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FORMULARIO DE SOLICITUD DE PETICIÓN DE CAMBIO (PC)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sz w:val="18"/>
          <w:rtl w:val="0"/>
        </w:rPr>
        <w:t xml:space="preserve">Información de la PC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059.398073405481"/>
        <w:gridCol w:w="3966.1137376181414"/>
        <w:tblGridChange w:id="0">
          <w:tblGrid>
            <w:gridCol w:w="5059.398073405481"/>
            <w:gridCol w:w="3966.113737618141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Peticionario: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 Jorge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Fecha Petición: 7/5/2015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Proyecto: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SSTF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Nº Ciclo: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Ciclo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Nº PC: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Nº Semana: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Semana 13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sz w:val="18"/>
          <w:rtl w:val="0"/>
        </w:rPr>
        <w:t xml:space="preserve">Información del Producto/EC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836.655446169641"/>
        <w:gridCol w:w="3188.8563648539816"/>
        <w:tblGridChange w:id="0">
          <w:tblGrid>
            <w:gridCol w:w="5836.655446169641"/>
            <w:gridCol w:w="3188.856364853981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Nombre del Producto/EC: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GCS_v.2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Propietario del EC: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Alfonso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Tamaño del Producto/Cambio: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Medida del Tamaño: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Páginas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Tipo y Fecha de Inspección: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7/5/2015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Moderador Inspección: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Alfonso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Dirección de Backup: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Drive/GCS/GCS_v.2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18"/>
          <w:rtl w:val="0"/>
        </w:rPr>
        <w:t xml:space="preserve">Información del Cambio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sz w:val="18"/>
          <w:rtl w:val="0"/>
        </w:rPr>
        <w:t xml:space="preserve">Necesidad/razón del Cambio:</w:t>
      </w:r>
      <w:r w:rsidDel="00000000" w:rsidR="00000000" w:rsidRPr="00000000">
        <w:rPr>
          <w:rFonts w:ascii="Cambria" w:cs="Cambria" w:eastAsia="Cambria" w:hAnsi="Cambria"/>
          <w:sz w:val="18"/>
          <w:rtl w:val="0"/>
        </w:rPr>
        <w:t xml:space="preserve"> Modificación del nombrado de los documentos de gestión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sz w:val="18"/>
          <w:rtl w:val="0"/>
        </w:rPr>
        <w:t xml:space="preserve">Beneficios del Cambio:</w:t>
      </w:r>
      <w:r w:rsidDel="00000000" w:rsidR="00000000" w:rsidRPr="00000000">
        <w:rPr>
          <w:rFonts w:ascii="Cambria" w:cs="Cambria" w:eastAsia="Cambria" w:hAnsi="Cambria"/>
          <w:sz w:val="18"/>
          <w:rtl w:val="0"/>
        </w:rPr>
        <w:t xml:space="preserve"> Mejora la comprensión del nombre del documento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sz w:val="18"/>
          <w:rtl w:val="0"/>
        </w:rPr>
        <w:t xml:space="preserve">Impacto del Cambio:</w:t>
      </w:r>
      <w:r w:rsidDel="00000000" w:rsidR="00000000" w:rsidRPr="00000000">
        <w:rPr>
          <w:rFonts w:ascii="Cambria" w:cs="Cambria" w:eastAsia="Cambria" w:hAnsi="Cambria"/>
          <w:sz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i w:val="1"/>
          <w:sz w:val="18"/>
          <w:rtl w:val="0"/>
        </w:rPr>
        <w:t xml:space="preserve">Descripción del Cambio:</w:t>
      </w:r>
      <w:r w:rsidDel="00000000" w:rsidR="00000000" w:rsidRPr="00000000">
        <w:rPr>
          <w:rFonts w:ascii="Cambria" w:cs="Cambria" w:eastAsia="Cambria" w:hAnsi="Cambria"/>
          <w:sz w:val="18"/>
          <w:rtl w:val="0"/>
        </w:rPr>
        <w:t xml:space="preserve"> Añadir el acrónimo de los documentos implicados en el documento de gestión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sz w:val="18"/>
          <w:rtl w:val="0"/>
        </w:rPr>
        <w:t xml:space="preserve">Estado de la PC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6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95"/>
        <w:gridCol w:w="525"/>
        <w:gridCol w:w="6585"/>
        <w:tblGridChange w:id="0">
          <w:tblGrid>
            <w:gridCol w:w="2495"/>
            <w:gridCol w:w="525"/>
            <w:gridCol w:w="65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rtl w:val="0"/>
              </w:rPr>
              <w:t xml:space="preserve">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rtl w:val="0"/>
              </w:rPr>
              <w:t xml:space="preserve">Fecha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Abierta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7/5/2015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Aprobada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7/5/2015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Desaprobada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En Implementación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Cerrada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7/5/2015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sz w:val="18"/>
          <w:rtl w:val="0"/>
        </w:rPr>
        <w:t xml:space="preserve">Aprobaciones</w:t>
      </w:r>
    </w:p>
    <w:tbl>
      <w:tblPr>
        <w:tblStyle w:val="Table4"/>
        <w:bidi w:val="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245.966744980161"/>
        <w:gridCol w:w="1779.5450660434622"/>
        <w:tblGridChange w:id="0">
          <w:tblGrid>
            <w:gridCol w:w="7245.966744980161"/>
            <w:gridCol w:w="1779.545066043462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Fecha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Propietario del EC: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Alfonso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7/5/2015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Responsable de Calidad/Proceso: Diego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7/5/2015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CCC (reunión inicial):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18"/>
                <w:rtl w:val="0"/>
              </w:rPr>
              <w:t xml:space="preserve">CCC (reunión final):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 Alfonso, Jorge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mbria" w:cs="Cambria" w:eastAsia="Cambria" w:hAnsi="Cambria"/>
                <w:sz w:val="18"/>
                <w:rtl w:val="0"/>
              </w:rPr>
              <w:t xml:space="preserve">7/5/2015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