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35F94" w14:textId="622FC0F7" w:rsidR="00643A28" w:rsidRDefault="00A13028">
      <w:r>
        <w:rPr>
          <w:noProof/>
        </w:rPr>
        <w:drawing>
          <wp:anchor distT="0" distB="0" distL="114300" distR="114300" simplePos="0" relativeHeight="251661312" behindDoc="0" locked="0" layoutInCell="1" allowOverlap="1" wp14:anchorId="73DF96FD" wp14:editId="1DA3E46A">
            <wp:simplePos x="0" y="0"/>
            <wp:positionH relativeFrom="column">
              <wp:posOffset>-496429</wp:posOffset>
            </wp:positionH>
            <wp:positionV relativeFrom="paragraph">
              <wp:posOffset>214559</wp:posOffset>
            </wp:positionV>
            <wp:extent cx="9151911" cy="4816758"/>
            <wp:effectExtent l="0" t="0" r="5080" b="0"/>
            <wp:wrapNone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rzio_FOUR_final_Stili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1911" cy="4816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77B91" w14:textId="220C1D4E" w:rsidR="00D63550" w:rsidRDefault="00D63550"/>
    <w:p w14:paraId="43CEBC4A" w14:textId="77777777" w:rsidR="00900B12" w:rsidRDefault="00D91C0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EAE22" wp14:editId="419FE6D8">
                <wp:simplePos x="0" y="0"/>
                <wp:positionH relativeFrom="column">
                  <wp:posOffset>-495935</wp:posOffset>
                </wp:positionH>
                <wp:positionV relativeFrom="paragraph">
                  <wp:posOffset>4678491</wp:posOffset>
                </wp:positionV>
                <wp:extent cx="9151620" cy="635"/>
                <wp:effectExtent l="0" t="0" r="5080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1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74B7AF" w14:textId="30F2E0C5" w:rsidR="00A13028" w:rsidRPr="004736AB" w:rsidRDefault="00A13028" w:rsidP="00A13028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</w:pPr>
                            <w:r w:rsidRPr="004736AB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Fig</w:t>
                            </w:r>
                            <w:r w:rsidR="00900B12" w:rsidRPr="004736AB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ure</w:t>
                            </w:r>
                            <w:r w:rsidRPr="004736AB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736AB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36AB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4736AB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60F9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4736AB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36AB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Changes in macroalgae amount (% lab tray coverage) from each quadrat </w:t>
                            </w:r>
                            <w:r w:rsidRPr="004736AB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(A)</w:t>
                            </w:r>
                            <w:r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demonstrate shifts in abundance across an environmental gradient ranging from pH 8.1 to 6.7. </w:t>
                            </w:r>
                            <w:r w:rsidR="00900B12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Plot shading delineate</w:t>
                            </w:r>
                            <w:r w:rsidR="004F7A04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s environmental conditions, pH = 8.14 </w:t>
                            </w:r>
                            <w:r w:rsidR="004F7A04" w:rsidRPr="004736AB">
                              <w:rPr>
                                <w:rFonts w:ascii="Calibri" w:hAnsi="Calibri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±</w:t>
                            </w:r>
                            <w:r w:rsidR="00900B12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F7A04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0.01 (green), pH = 7.83 </w:t>
                            </w:r>
                            <w:r w:rsidR="004F7A04" w:rsidRPr="004736AB">
                              <w:rPr>
                                <w:rFonts w:ascii="Calibri" w:hAnsi="Calibri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±</w:t>
                            </w:r>
                            <w:r w:rsidR="004F7A04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0.0</w:t>
                            </w:r>
                            <w:r w:rsidR="004F7A04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6 (yellow), </w:t>
                            </w:r>
                            <w:r w:rsidR="004F7A04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pH = </w:t>
                            </w:r>
                            <w:r w:rsidR="004F7A04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6.57</w:t>
                            </w:r>
                            <w:r w:rsidR="004F7A04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F7A04" w:rsidRPr="004736AB">
                              <w:rPr>
                                <w:rFonts w:ascii="Calibri" w:hAnsi="Calibri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±</w:t>
                            </w:r>
                            <w:r w:rsidR="004F7A04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0.06 </w:t>
                            </w:r>
                            <w:r w:rsidR="004F7A04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(orange).</w:t>
                            </w:r>
                            <w:r w:rsidR="004F7A04"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The mean abundance (% lab tray coverage) of each species in quadrats A-C compared with quadrats G-I </w:t>
                            </w:r>
                            <w:r w:rsidRPr="004736AB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(B)</w:t>
                            </w:r>
                            <w:r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show that several species of macroalgae are absent from the most acidic environments (e.g. </w:t>
                            </w:r>
                            <w:proofErr w:type="spellStart"/>
                            <w:r w:rsidRPr="004736AB">
                              <w:rPr>
                                <w:sz w:val="20"/>
                                <w:szCs w:val="20"/>
                              </w:rPr>
                              <w:t>Jania</w:t>
                            </w:r>
                            <w:proofErr w:type="spellEnd"/>
                            <w:r w:rsidRPr="00473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736AB">
                              <w:rPr>
                                <w:sz w:val="20"/>
                                <w:szCs w:val="20"/>
                              </w:rPr>
                              <w:t>rubens</w:t>
                            </w:r>
                            <w:proofErr w:type="spellEnd"/>
                            <w:r w:rsidRPr="004736AB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4736AB">
                              <w:rPr>
                                <w:sz w:val="20"/>
                                <w:szCs w:val="20"/>
                              </w:rPr>
                              <w:t>Valonia</w:t>
                            </w:r>
                            <w:proofErr w:type="spellEnd"/>
                            <w:r w:rsidRPr="00473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736AB">
                              <w:rPr>
                                <w:sz w:val="20"/>
                                <w:szCs w:val="20"/>
                              </w:rPr>
                              <w:t>utriclaris</w:t>
                            </w:r>
                            <w:proofErr w:type="spellEnd"/>
                            <w:r w:rsidRPr="004736AB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4736AB">
                              <w:rPr>
                                <w:sz w:val="20"/>
                                <w:szCs w:val="20"/>
                              </w:rPr>
                              <w:t>Flabelia</w:t>
                            </w:r>
                            <w:proofErr w:type="spellEnd"/>
                            <w:r w:rsidRPr="004736AB">
                              <w:rPr>
                                <w:sz w:val="20"/>
                                <w:szCs w:val="20"/>
                              </w:rPr>
                              <w:t xml:space="preserve"> petiolate</w:t>
                            </w:r>
                            <w:r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) as new species arise or increase in abundance (e.g</w:t>
                            </w:r>
                            <w:r w:rsidRPr="004736A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4736AB">
                              <w:rPr>
                                <w:sz w:val="20"/>
                                <w:szCs w:val="20"/>
                              </w:rPr>
                              <w:t>Dictyota</w:t>
                            </w:r>
                            <w:proofErr w:type="spellEnd"/>
                            <w:r w:rsidRPr="00473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736AB">
                              <w:rPr>
                                <w:sz w:val="20"/>
                                <w:szCs w:val="20"/>
                              </w:rPr>
                              <w:t>dichotoma</w:t>
                            </w:r>
                            <w:proofErr w:type="spellEnd"/>
                            <w:r w:rsidRPr="004736AB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4736AB">
                              <w:rPr>
                                <w:sz w:val="20"/>
                                <w:szCs w:val="20"/>
                              </w:rPr>
                              <w:t>Sarcassum</w:t>
                            </w:r>
                            <w:proofErr w:type="spellEnd"/>
                            <w:r w:rsidRPr="004736AB">
                              <w:rPr>
                                <w:sz w:val="20"/>
                                <w:szCs w:val="20"/>
                              </w:rPr>
                              <w:t xml:space="preserve"> vulgare, </w:t>
                            </w:r>
                            <w:proofErr w:type="spellStart"/>
                            <w:r w:rsidRPr="004736AB">
                              <w:rPr>
                                <w:sz w:val="20"/>
                                <w:szCs w:val="20"/>
                              </w:rPr>
                              <w:t>Chondracanthus</w:t>
                            </w:r>
                            <w:proofErr w:type="spellEnd"/>
                            <w:r w:rsidRPr="00473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736AB">
                              <w:rPr>
                                <w:sz w:val="20"/>
                                <w:szCs w:val="20"/>
                              </w:rPr>
                              <w:t>acicularis</w:t>
                            </w:r>
                            <w:proofErr w:type="spellEnd"/>
                            <w:r w:rsidRPr="004736AB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FEAE2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39.05pt;margin-top:368.4pt;width:720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" stroked="f">
                <v:textbox style="mso-fit-shape-to-text:t" inset="0,0,0,0">
                  <w:txbxContent>
                    <w:p w14:paraId="6474B7AF" w14:textId="30F2E0C5" w:rsidR="00A13028" w:rsidRPr="004736AB" w:rsidRDefault="00A13028" w:rsidP="00A13028">
                      <w:pPr>
                        <w:pStyle w:val="Caption"/>
                        <w:rPr>
                          <w:i w:val="0"/>
                          <w:iCs w:val="0"/>
                          <w:noProof/>
                          <w:sz w:val="20"/>
                          <w:szCs w:val="20"/>
                        </w:rPr>
                      </w:pPr>
                      <w:r w:rsidRPr="004736AB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Fig</w:t>
                      </w:r>
                      <w:r w:rsidR="00900B12" w:rsidRPr="004736AB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ure</w:t>
                      </w:r>
                      <w:r w:rsidRPr="004736AB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r w:rsidRPr="004736AB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4736AB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4736AB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="00960F92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1</w:t>
                      </w:r>
                      <w:r w:rsidRPr="004736AB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4736AB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r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Changes in macroalgae amount (% lab tray coverage) from each quadrat </w:t>
                      </w:r>
                      <w:r w:rsidRPr="004736AB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(A)</w:t>
                      </w:r>
                      <w:r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demonstrate shifts in abundance across an environmental gradient ranging from pH 8.1 to 6.7. </w:t>
                      </w:r>
                      <w:r w:rsidR="00900B12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>Plot shading delineate</w:t>
                      </w:r>
                      <w:r w:rsidR="004F7A04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s environmental conditions, pH = 8.14 </w:t>
                      </w:r>
                      <w:r w:rsidR="004F7A04" w:rsidRPr="004736AB">
                        <w:rPr>
                          <w:rFonts w:ascii="Calibri" w:hAnsi="Calibri"/>
                          <w:i w:val="0"/>
                          <w:iCs w:val="0"/>
                          <w:sz w:val="20"/>
                          <w:szCs w:val="20"/>
                        </w:rPr>
                        <w:t>±</w:t>
                      </w:r>
                      <w:r w:rsidR="00900B12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r w:rsidR="004F7A04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0.01 (green), pH = 7.83 </w:t>
                      </w:r>
                      <w:r w:rsidR="004F7A04" w:rsidRPr="004736AB">
                        <w:rPr>
                          <w:rFonts w:ascii="Calibri" w:hAnsi="Calibri"/>
                          <w:i w:val="0"/>
                          <w:iCs w:val="0"/>
                          <w:sz w:val="20"/>
                          <w:szCs w:val="20"/>
                        </w:rPr>
                        <w:t>±</w:t>
                      </w:r>
                      <w:r w:rsidR="004F7A04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0.0</w:t>
                      </w:r>
                      <w:r w:rsidR="004F7A04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6 (yellow), </w:t>
                      </w:r>
                      <w:r w:rsidR="004F7A04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pH = </w:t>
                      </w:r>
                      <w:r w:rsidR="004F7A04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>6.57</w:t>
                      </w:r>
                      <w:r w:rsidR="004F7A04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r w:rsidR="004F7A04" w:rsidRPr="004736AB">
                        <w:rPr>
                          <w:rFonts w:ascii="Calibri" w:hAnsi="Calibri"/>
                          <w:i w:val="0"/>
                          <w:iCs w:val="0"/>
                          <w:sz w:val="20"/>
                          <w:szCs w:val="20"/>
                        </w:rPr>
                        <w:t>±</w:t>
                      </w:r>
                      <w:r w:rsidR="004F7A04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0.06 </w:t>
                      </w:r>
                      <w:r w:rsidR="004F7A04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>(orange).</w:t>
                      </w:r>
                      <w:r w:rsidR="004F7A04"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r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The mean abundance (% lab tray coverage) of each species in quadrats A-C compared with quadrats G-I </w:t>
                      </w:r>
                      <w:r w:rsidRPr="004736AB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(B)</w:t>
                      </w:r>
                      <w:r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show that several species of macroalgae are absent from the most acidic environments (e.g. </w:t>
                      </w:r>
                      <w:proofErr w:type="spellStart"/>
                      <w:r w:rsidRPr="004736AB">
                        <w:rPr>
                          <w:sz w:val="20"/>
                          <w:szCs w:val="20"/>
                        </w:rPr>
                        <w:t>Jania</w:t>
                      </w:r>
                      <w:proofErr w:type="spellEnd"/>
                      <w:r w:rsidRPr="004736A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736AB">
                        <w:rPr>
                          <w:sz w:val="20"/>
                          <w:szCs w:val="20"/>
                        </w:rPr>
                        <w:t>rubens</w:t>
                      </w:r>
                      <w:proofErr w:type="spellEnd"/>
                      <w:r w:rsidRPr="004736AB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4736AB">
                        <w:rPr>
                          <w:sz w:val="20"/>
                          <w:szCs w:val="20"/>
                        </w:rPr>
                        <w:t>Valonia</w:t>
                      </w:r>
                      <w:proofErr w:type="spellEnd"/>
                      <w:r w:rsidRPr="004736A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736AB">
                        <w:rPr>
                          <w:sz w:val="20"/>
                          <w:szCs w:val="20"/>
                        </w:rPr>
                        <w:t>utriclaris</w:t>
                      </w:r>
                      <w:proofErr w:type="spellEnd"/>
                      <w:r w:rsidRPr="004736AB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4736AB">
                        <w:rPr>
                          <w:sz w:val="20"/>
                          <w:szCs w:val="20"/>
                        </w:rPr>
                        <w:t>Flabelia</w:t>
                      </w:r>
                      <w:proofErr w:type="spellEnd"/>
                      <w:r w:rsidRPr="004736AB">
                        <w:rPr>
                          <w:sz w:val="20"/>
                          <w:szCs w:val="20"/>
                        </w:rPr>
                        <w:t xml:space="preserve"> petiolate</w:t>
                      </w:r>
                      <w:r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>) as new species arise or increase in abundance (e.g</w:t>
                      </w:r>
                      <w:r w:rsidRPr="004736AB">
                        <w:rPr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4736AB">
                        <w:rPr>
                          <w:sz w:val="20"/>
                          <w:szCs w:val="20"/>
                        </w:rPr>
                        <w:t>Dictyota</w:t>
                      </w:r>
                      <w:proofErr w:type="spellEnd"/>
                      <w:r w:rsidRPr="004736A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736AB">
                        <w:rPr>
                          <w:sz w:val="20"/>
                          <w:szCs w:val="20"/>
                        </w:rPr>
                        <w:t>dichotoma</w:t>
                      </w:r>
                      <w:proofErr w:type="spellEnd"/>
                      <w:r w:rsidRPr="004736AB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4736AB">
                        <w:rPr>
                          <w:sz w:val="20"/>
                          <w:szCs w:val="20"/>
                        </w:rPr>
                        <w:t>Sarcassum</w:t>
                      </w:r>
                      <w:proofErr w:type="spellEnd"/>
                      <w:r w:rsidRPr="004736AB">
                        <w:rPr>
                          <w:sz w:val="20"/>
                          <w:szCs w:val="20"/>
                        </w:rPr>
                        <w:t xml:space="preserve"> vulgare, </w:t>
                      </w:r>
                      <w:proofErr w:type="spellStart"/>
                      <w:r w:rsidRPr="004736AB">
                        <w:rPr>
                          <w:sz w:val="20"/>
                          <w:szCs w:val="20"/>
                        </w:rPr>
                        <w:t>Chondracanthus</w:t>
                      </w:r>
                      <w:proofErr w:type="spellEnd"/>
                      <w:r w:rsidRPr="004736A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736AB">
                        <w:rPr>
                          <w:sz w:val="20"/>
                          <w:szCs w:val="20"/>
                        </w:rPr>
                        <w:t>acicularis</w:t>
                      </w:r>
                      <w:proofErr w:type="spellEnd"/>
                      <w:r w:rsidRPr="004736AB">
                        <w:rPr>
                          <w:i w:val="0"/>
                          <w:iCs w:val="0"/>
                          <w:sz w:val="20"/>
                          <w:szCs w:val="20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643A28">
        <w:br w:type="page"/>
      </w:r>
    </w:p>
    <w:p w14:paraId="7A4A6D5B" w14:textId="5ECC6CF1" w:rsidR="00570215" w:rsidRPr="00570215" w:rsidRDefault="00570215" w:rsidP="00570215">
      <w:pPr>
        <w:pStyle w:val="Caption"/>
        <w:rPr>
          <w:b/>
          <w:bCs/>
          <w:i w:val="0"/>
          <w:i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8BEE1F" wp14:editId="46918D93">
                <wp:simplePos x="0" y="0"/>
                <wp:positionH relativeFrom="margin">
                  <wp:posOffset>6682740</wp:posOffset>
                </wp:positionH>
                <wp:positionV relativeFrom="paragraph">
                  <wp:posOffset>0</wp:posOffset>
                </wp:positionV>
                <wp:extent cx="2256790" cy="3747770"/>
                <wp:effectExtent l="0" t="0" r="16510" b="1143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790" cy="3747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58B3AD" w14:textId="7227599D" w:rsidR="00570215" w:rsidRPr="004736AB" w:rsidRDefault="00570215" w:rsidP="00570215">
                            <w:pPr>
                              <w:pStyle w:val="Caption"/>
                              <w:rPr>
                                <w:i w:val="0"/>
                                <w:sz w:val="20"/>
                                <w:szCs w:val="20"/>
                              </w:rPr>
                            </w:pPr>
                            <w:r w:rsidRPr="004736AB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4736AB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t>2</w:t>
                            </w:r>
                            <w:r w:rsidRPr="004736AB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D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a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ta used in stable isotope mixing models for each lake</w:t>
                            </w:r>
                            <w:r w:rsid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show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the carbon and 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nitrogen stable isotope composition of </w:t>
                            </w:r>
                            <w:r w:rsidR="007A3351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rainbow trout 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muscle tissue (brown) and primary producers from littoral (light blue), pelagic (dark blue), and terrestrial (green) habitat</w:t>
                            </w:r>
                            <w:r w:rsidR="007A3351">
                              <w:rPr>
                                <w:i w:val="0"/>
                                <w:sz w:val="20"/>
                                <w:szCs w:val="20"/>
                              </w:rPr>
                              <w:t>s of each lake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Rainbow trout are plotted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before (black) and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after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(brown)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correcting for 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trophic enrichment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, assumed to be 6.4 </w:t>
                            </w:r>
                            <w:r w:rsidRPr="004736AB">
                              <w:rPr>
                                <w:rFonts w:ascii="Calibri" w:hAnsi="Calibri"/>
                                <w:i w:val="0"/>
                                <w:sz w:val="20"/>
                                <w:szCs w:val="20"/>
                              </w:rPr>
                              <w:t>‰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for nitrogen and 0.4 </w:t>
                            </w:r>
                            <w:r w:rsidRPr="004736AB">
                              <w:rPr>
                                <w:rFonts w:ascii="Calibri" w:hAnsi="Calibri"/>
                                <w:i w:val="0"/>
                                <w:sz w:val="20"/>
                                <w:szCs w:val="20"/>
                              </w:rPr>
                              <w:t>‰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for carbon (Post 2002).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Triangular resource polygons (Brett 2017) are shown in dark gray. </w:t>
                            </w:r>
                            <w:r w:rsidR="004736AB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Trout </w:t>
                            </w:r>
                            <w:r w:rsid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with pairs of stable isotope values that fell within the </w:t>
                            </w:r>
                            <w:r w:rsidR="007A3351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one standard deviation of the </w:t>
                            </w:r>
                            <w:r w:rsid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resource polygon were included in a conventional algebraic and Monte Carlo simulation approach that solve for proportional source contributions.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BEE1F" id="Text Box 10" o:spid="_x0000_s1027" type="#_x0000_t202" style="position:absolute;margin-left:526.2pt;margin-top:0;width:177.7pt;height:295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" strokecolor="white [3212]">
                <v:textbox inset="0,0,0,0">
                  <w:txbxContent>
                    <w:p w14:paraId="4D58B3AD" w14:textId="7227599D" w:rsidR="00570215" w:rsidRPr="004736AB" w:rsidRDefault="00570215" w:rsidP="00570215">
                      <w:pPr>
                        <w:pStyle w:val="Caption"/>
                        <w:rPr>
                          <w:i w:val="0"/>
                          <w:sz w:val="20"/>
                          <w:szCs w:val="20"/>
                        </w:rPr>
                      </w:pPr>
                      <w:r w:rsidRPr="004736AB">
                        <w:rPr>
                          <w:b/>
                          <w:i w:val="0"/>
                          <w:sz w:val="20"/>
                          <w:szCs w:val="20"/>
                        </w:rPr>
                        <w:t xml:space="preserve">Figure </w:t>
                      </w:r>
                      <w:r w:rsidRPr="004736AB">
                        <w:rPr>
                          <w:b/>
                          <w:i w:val="0"/>
                          <w:sz w:val="20"/>
                          <w:szCs w:val="20"/>
                        </w:rPr>
                        <w:t>2</w:t>
                      </w:r>
                      <w:r w:rsidRPr="004736AB">
                        <w:rPr>
                          <w:b/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>D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>a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>ta used in stable isotope mixing models for each lake</w:t>
                      </w:r>
                      <w:r w:rsidR="004736AB">
                        <w:rPr>
                          <w:i w:val="0"/>
                          <w:sz w:val="20"/>
                          <w:szCs w:val="20"/>
                        </w:rPr>
                        <w:t xml:space="preserve"> show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 the carbon and 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nitrogen stable isotope composition of </w:t>
                      </w:r>
                      <w:r w:rsidR="007A3351">
                        <w:rPr>
                          <w:i w:val="0"/>
                          <w:sz w:val="20"/>
                          <w:szCs w:val="20"/>
                        </w:rPr>
                        <w:t xml:space="preserve">rainbow trout 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>muscle tissue (brown) and primary producers from littoral (light blue), pelagic (dark blue), and terrestrial (green) habitat</w:t>
                      </w:r>
                      <w:r w:rsidR="007A3351">
                        <w:rPr>
                          <w:i w:val="0"/>
                          <w:sz w:val="20"/>
                          <w:szCs w:val="20"/>
                        </w:rPr>
                        <w:t>s of each lake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. 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>Rainbow trout are plotted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 before (black) and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 after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 (brown)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 correcting for 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>trophic enrichment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, assumed to be 6.4 </w:t>
                      </w:r>
                      <w:r w:rsidRPr="004736AB">
                        <w:rPr>
                          <w:rFonts w:ascii="Calibri" w:hAnsi="Calibri"/>
                          <w:i w:val="0"/>
                          <w:sz w:val="20"/>
                          <w:szCs w:val="20"/>
                        </w:rPr>
                        <w:t>‰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 for nitrogen and 0.4 </w:t>
                      </w:r>
                      <w:r w:rsidRPr="004736AB">
                        <w:rPr>
                          <w:rFonts w:ascii="Calibri" w:hAnsi="Calibri"/>
                          <w:i w:val="0"/>
                          <w:sz w:val="20"/>
                          <w:szCs w:val="20"/>
                        </w:rPr>
                        <w:t>‰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 for carbon (Post 2002).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 Triangular resource polygons (Brett 2017) are shown in dark gray. </w:t>
                      </w:r>
                      <w:r w:rsidR="004736AB" w:rsidRPr="004736AB">
                        <w:rPr>
                          <w:i w:val="0"/>
                          <w:sz w:val="20"/>
                          <w:szCs w:val="20"/>
                        </w:rPr>
                        <w:t xml:space="preserve">Trout </w:t>
                      </w:r>
                      <w:r w:rsidR="004736AB">
                        <w:rPr>
                          <w:i w:val="0"/>
                          <w:sz w:val="20"/>
                          <w:szCs w:val="20"/>
                        </w:rPr>
                        <w:t xml:space="preserve">with pairs of stable isotope values that fell within the </w:t>
                      </w:r>
                      <w:r w:rsidR="007A3351">
                        <w:rPr>
                          <w:i w:val="0"/>
                          <w:sz w:val="20"/>
                          <w:szCs w:val="20"/>
                        </w:rPr>
                        <w:t xml:space="preserve">one standard deviation of the </w:t>
                      </w:r>
                      <w:r w:rsidR="004736AB">
                        <w:rPr>
                          <w:i w:val="0"/>
                          <w:sz w:val="20"/>
                          <w:szCs w:val="20"/>
                        </w:rPr>
                        <w:t xml:space="preserve">resource polygon were included in a conventional algebraic and Monte Carlo simulation approach that solve for proportional source contributions.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522DD0C" wp14:editId="627299E6">
            <wp:simplePos x="0" y="0"/>
            <wp:positionH relativeFrom="column">
              <wp:posOffset>-225778</wp:posOffset>
            </wp:positionH>
            <wp:positionV relativeFrom="paragraph">
              <wp:posOffset>-158044</wp:posOffset>
            </wp:positionV>
            <wp:extent cx="6686550" cy="5943600"/>
            <wp:effectExtent l="0" t="0" r="6350" b="0"/>
            <wp:wrapNone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allLakesIsoscapeswithPolygonPostx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215">
        <w:t xml:space="preserve"> </w: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60F92">
        <w:rPr>
          <w:noProof/>
        </w:rPr>
        <w:t>2</w:t>
      </w:r>
      <w:r>
        <w:fldChar w:fldCharType="end"/>
      </w:r>
      <w:r>
        <w:t xml:space="preserve"> Mixing Models</w:t>
      </w:r>
      <w:r>
        <w:t xml:space="preserve"> </w:t>
      </w:r>
      <w:proofErr w:type="spellStart"/>
      <w:r>
        <w:t>asdlf</w:t>
      </w:r>
      <w:proofErr w:type="spellEnd"/>
      <w:r>
        <w:t xml:space="preserve"> </w:t>
      </w:r>
      <w:proofErr w:type="spellStart"/>
      <w:proofErr w:type="gramStart"/>
      <w:r>
        <w:t>asdlkf;jasd</w:t>
      </w:r>
      <w:proofErr w:type="spellEnd"/>
      <w:proofErr w:type="gramEnd"/>
      <w:r>
        <w:t xml:space="preserve"> f;</w:t>
      </w:r>
    </w:p>
    <w:p w14:paraId="5B7A49FD" w14:textId="145242DC" w:rsidR="001E42F5" w:rsidRDefault="001E42F5" w:rsidP="001E42F5">
      <w:pPr>
        <w:keepNext/>
      </w:pPr>
    </w:p>
    <w:p w14:paraId="6BE71B0E" w14:textId="77777777" w:rsidR="00900B12" w:rsidRDefault="00900B12"/>
    <w:p w14:paraId="470A855E" w14:textId="64D6535B" w:rsidR="00900B12" w:rsidRDefault="00900B12">
      <w:r>
        <w:t>end</w:t>
      </w:r>
      <w:r>
        <w:br w:type="page"/>
      </w:r>
    </w:p>
    <w:p w14:paraId="60A08651" w14:textId="0E599073" w:rsidR="00D32047" w:rsidRDefault="00876FE7" w:rsidP="00900B1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4DAABE" wp14:editId="48DC5AA8">
                <wp:simplePos x="0" y="0"/>
                <wp:positionH relativeFrom="margin">
                  <wp:posOffset>5915025</wp:posOffset>
                </wp:positionH>
                <wp:positionV relativeFrom="paragraph">
                  <wp:posOffset>283</wp:posOffset>
                </wp:positionV>
                <wp:extent cx="2256790" cy="4853940"/>
                <wp:effectExtent l="0" t="0" r="16510" b="1016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790" cy="4853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BF99A2" w14:textId="179F375C" w:rsidR="0079066F" w:rsidRPr="004736AB" w:rsidRDefault="0079066F" w:rsidP="0016799A">
                            <w:pPr>
                              <w:pStyle w:val="Caption"/>
                              <w:rPr>
                                <w:i w:val="0"/>
                                <w:sz w:val="20"/>
                                <w:szCs w:val="20"/>
                              </w:rPr>
                            </w:pPr>
                            <w:r w:rsidRPr="004736AB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4736AB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36AB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4736AB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60F92">
                              <w:rPr>
                                <w:b/>
                                <w:i w:val="0"/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4736AB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36AB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3CA3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C</w:t>
                            </w:r>
                            <w:r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arbon and nitrogen </w:t>
                            </w:r>
                            <w:r w:rsidR="00900B12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stable </w:t>
                            </w:r>
                            <w:r w:rsidR="00EF3CA3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isotope composition of</w:t>
                            </w:r>
                            <w:r w:rsidR="007A3351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rainbow trout</w:t>
                            </w:r>
                            <w:r w:rsidR="00EF3CA3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6799A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muscle tissue</w:t>
                            </w:r>
                            <w:r w:rsidR="00EF3CA3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643A28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brown</w:t>
                            </w:r>
                            <w:r w:rsidR="00EF3CA3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)</w:t>
                            </w:r>
                            <w:r w:rsidR="007178FD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6799A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and </w:t>
                            </w:r>
                            <w:r w:rsidR="007178FD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primary producers </w:t>
                            </w:r>
                            <w:r w:rsidR="00643A28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from</w:t>
                            </w:r>
                            <w:r w:rsidR="0016799A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8FD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the littoral (light blue), pelagic (dark blue), and terrestrial (green) habitats</w:t>
                            </w:r>
                            <w:r w:rsidR="0016799A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3351">
                              <w:rPr>
                                <w:i w:val="0"/>
                                <w:sz w:val="20"/>
                                <w:szCs w:val="20"/>
                              </w:rPr>
                              <w:t>of</w:t>
                            </w:r>
                            <w:r w:rsidR="0016799A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16799A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Kulla</w:t>
                            </w:r>
                            <w:proofErr w:type="spellEnd"/>
                            <w:r w:rsidR="0016799A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16799A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Kulla</w:t>
                            </w:r>
                            <w:proofErr w:type="spellEnd"/>
                            <w:r w:rsidR="0016799A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Lake demonstrate principal reliance by rainbow trout on resources stemming from the littoral and pelagic pathways, and minimal reliance on terrestrial derived resources.</w:t>
                            </w:r>
                            <w:r w:rsidR="007178FD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Rainbow trout lengths range from 146.3- 341.0 mm (point size). Solid and grey error bars reflect the 68% and 95% confidence intervals of the mean sources values from the samples collected in each habitat. Rainbow trout are plotted</w:t>
                            </w:r>
                            <w:r w:rsidR="00900B12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8FD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after correcting for fractionation, assumed to be 6.4</w:t>
                            </w:r>
                            <w:r w:rsidR="00900B12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0B12" w:rsidRPr="004736AB">
                              <w:rPr>
                                <w:rFonts w:ascii="Calibri" w:hAnsi="Calibri"/>
                                <w:i w:val="0"/>
                                <w:sz w:val="20"/>
                                <w:szCs w:val="20"/>
                              </w:rPr>
                              <w:t>‰</w:t>
                            </w:r>
                            <w:r w:rsidR="007178FD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for nitrogen and 0.4</w:t>
                            </w:r>
                            <w:r w:rsidR="00900B12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0B12" w:rsidRPr="004736AB">
                              <w:rPr>
                                <w:rFonts w:ascii="Calibri" w:hAnsi="Calibri"/>
                                <w:i w:val="0"/>
                                <w:sz w:val="20"/>
                                <w:szCs w:val="20"/>
                              </w:rPr>
                              <w:t>‰</w:t>
                            </w:r>
                            <w:r w:rsidR="007178FD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for carbon (Post 2002)</w:t>
                            </w:r>
                            <w:r w:rsidR="0016799A" w:rsidRPr="004736AB">
                              <w:rPr>
                                <w:i w:val="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DAABE" id="Text Box 1" o:spid="_x0000_s1028" type="#_x0000_t202" style="position:absolute;margin-left:465.75pt;margin-top:0;width:177.7pt;height:382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" strokecolor="white [3212]">
                <v:textbox inset="0,0,0,0">
                  <w:txbxContent>
                    <w:p w14:paraId="34BF99A2" w14:textId="179F375C" w:rsidR="0079066F" w:rsidRPr="004736AB" w:rsidRDefault="0079066F" w:rsidP="0016799A">
                      <w:pPr>
                        <w:pStyle w:val="Caption"/>
                        <w:rPr>
                          <w:i w:val="0"/>
                          <w:sz w:val="20"/>
                          <w:szCs w:val="20"/>
                        </w:rPr>
                      </w:pPr>
                      <w:r w:rsidRPr="004736AB">
                        <w:rPr>
                          <w:b/>
                          <w:i w:val="0"/>
                          <w:sz w:val="20"/>
                          <w:szCs w:val="20"/>
                        </w:rPr>
                        <w:t xml:space="preserve">Figure </w:t>
                      </w:r>
                      <w:r w:rsidRPr="004736AB">
                        <w:rPr>
                          <w:b/>
                          <w:i w:val="0"/>
                          <w:sz w:val="20"/>
                          <w:szCs w:val="20"/>
                        </w:rPr>
                        <w:fldChar w:fldCharType="begin"/>
                      </w:r>
                      <w:r w:rsidRPr="004736AB">
                        <w:rPr>
                          <w:b/>
                          <w:i w:val="0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4736AB">
                        <w:rPr>
                          <w:b/>
                          <w:i w:val="0"/>
                          <w:sz w:val="20"/>
                          <w:szCs w:val="20"/>
                        </w:rPr>
                        <w:fldChar w:fldCharType="separate"/>
                      </w:r>
                      <w:r w:rsidR="00960F92">
                        <w:rPr>
                          <w:b/>
                          <w:i w:val="0"/>
                          <w:noProof/>
                          <w:sz w:val="20"/>
                          <w:szCs w:val="20"/>
                        </w:rPr>
                        <w:t>3</w:t>
                      </w:r>
                      <w:r w:rsidRPr="004736AB">
                        <w:rPr>
                          <w:b/>
                          <w:i w:val="0"/>
                          <w:sz w:val="20"/>
                          <w:szCs w:val="20"/>
                        </w:rPr>
                        <w:fldChar w:fldCharType="end"/>
                      </w:r>
                      <w:r w:rsidRPr="004736AB">
                        <w:rPr>
                          <w:b/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="00EF3CA3" w:rsidRPr="004736AB">
                        <w:rPr>
                          <w:i w:val="0"/>
                          <w:sz w:val="20"/>
                          <w:szCs w:val="20"/>
                        </w:rPr>
                        <w:t>C</w:t>
                      </w:r>
                      <w:r w:rsidRPr="004736AB">
                        <w:rPr>
                          <w:i w:val="0"/>
                          <w:sz w:val="20"/>
                          <w:szCs w:val="20"/>
                        </w:rPr>
                        <w:t xml:space="preserve">arbon and nitrogen </w:t>
                      </w:r>
                      <w:r w:rsidR="00900B12" w:rsidRPr="004736AB">
                        <w:rPr>
                          <w:i w:val="0"/>
                          <w:sz w:val="20"/>
                          <w:szCs w:val="20"/>
                        </w:rPr>
                        <w:t xml:space="preserve"> stable </w:t>
                      </w:r>
                      <w:r w:rsidR="00EF3CA3" w:rsidRPr="004736AB">
                        <w:rPr>
                          <w:i w:val="0"/>
                          <w:sz w:val="20"/>
                          <w:szCs w:val="20"/>
                        </w:rPr>
                        <w:t>isotope composition of</w:t>
                      </w:r>
                      <w:r w:rsidR="007A3351">
                        <w:rPr>
                          <w:i w:val="0"/>
                          <w:sz w:val="20"/>
                          <w:szCs w:val="20"/>
                        </w:rPr>
                        <w:t xml:space="preserve"> rainbow trout</w:t>
                      </w:r>
                      <w:r w:rsidR="00EF3CA3" w:rsidRPr="004736AB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="0016799A" w:rsidRPr="004736AB">
                        <w:rPr>
                          <w:i w:val="0"/>
                          <w:sz w:val="20"/>
                          <w:szCs w:val="20"/>
                        </w:rPr>
                        <w:t>muscle tissue</w:t>
                      </w:r>
                      <w:r w:rsidR="00EF3CA3" w:rsidRPr="004736AB">
                        <w:rPr>
                          <w:i w:val="0"/>
                          <w:sz w:val="20"/>
                          <w:szCs w:val="20"/>
                        </w:rPr>
                        <w:t xml:space="preserve"> (</w:t>
                      </w:r>
                      <w:r w:rsidR="00643A28" w:rsidRPr="004736AB">
                        <w:rPr>
                          <w:i w:val="0"/>
                          <w:sz w:val="20"/>
                          <w:szCs w:val="20"/>
                        </w:rPr>
                        <w:t>brown</w:t>
                      </w:r>
                      <w:r w:rsidR="00EF3CA3" w:rsidRPr="004736AB">
                        <w:rPr>
                          <w:i w:val="0"/>
                          <w:sz w:val="20"/>
                          <w:szCs w:val="20"/>
                        </w:rPr>
                        <w:t>)</w:t>
                      </w:r>
                      <w:r w:rsidR="007178FD" w:rsidRPr="004736AB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="0016799A" w:rsidRPr="004736AB">
                        <w:rPr>
                          <w:i w:val="0"/>
                          <w:sz w:val="20"/>
                          <w:szCs w:val="20"/>
                        </w:rPr>
                        <w:t xml:space="preserve">and </w:t>
                      </w:r>
                      <w:r w:rsidR="007178FD" w:rsidRPr="004736AB">
                        <w:rPr>
                          <w:i w:val="0"/>
                          <w:sz w:val="20"/>
                          <w:szCs w:val="20"/>
                        </w:rPr>
                        <w:t xml:space="preserve">primary producers </w:t>
                      </w:r>
                      <w:r w:rsidR="00643A28" w:rsidRPr="004736AB">
                        <w:rPr>
                          <w:i w:val="0"/>
                          <w:sz w:val="20"/>
                          <w:szCs w:val="20"/>
                        </w:rPr>
                        <w:t>from</w:t>
                      </w:r>
                      <w:r w:rsidR="0016799A" w:rsidRPr="004736AB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="007178FD" w:rsidRPr="004736AB">
                        <w:rPr>
                          <w:i w:val="0"/>
                          <w:sz w:val="20"/>
                          <w:szCs w:val="20"/>
                        </w:rPr>
                        <w:t>the littoral (light blue), pelagic (dark blue), and terrestrial (green) habitats</w:t>
                      </w:r>
                      <w:r w:rsidR="0016799A" w:rsidRPr="004736AB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="007A3351">
                        <w:rPr>
                          <w:i w:val="0"/>
                          <w:sz w:val="20"/>
                          <w:szCs w:val="20"/>
                        </w:rPr>
                        <w:t>of</w:t>
                      </w:r>
                      <w:r w:rsidR="0016799A" w:rsidRPr="004736AB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16799A" w:rsidRPr="004736AB">
                        <w:rPr>
                          <w:i w:val="0"/>
                          <w:sz w:val="20"/>
                          <w:szCs w:val="20"/>
                        </w:rPr>
                        <w:t>Kulla</w:t>
                      </w:r>
                      <w:proofErr w:type="spellEnd"/>
                      <w:r w:rsidR="0016799A" w:rsidRPr="004736AB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16799A" w:rsidRPr="004736AB">
                        <w:rPr>
                          <w:i w:val="0"/>
                          <w:sz w:val="20"/>
                          <w:szCs w:val="20"/>
                        </w:rPr>
                        <w:t>Kulla</w:t>
                      </w:r>
                      <w:proofErr w:type="spellEnd"/>
                      <w:r w:rsidR="0016799A" w:rsidRPr="004736AB">
                        <w:rPr>
                          <w:i w:val="0"/>
                          <w:sz w:val="20"/>
                          <w:szCs w:val="20"/>
                        </w:rPr>
                        <w:t xml:space="preserve"> Lake demonstrate principal reliance by rainbow trout on resources stemming from the littoral and pelagic pathways, and minimal reliance on terrestrial derived resources.</w:t>
                      </w:r>
                      <w:r w:rsidR="007178FD" w:rsidRPr="004736AB">
                        <w:rPr>
                          <w:i w:val="0"/>
                          <w:sz w:val="20"/>
                          <w:szCs w:val="20"/>
                        </w:rPr>
                        <w:t xml:space="preserve"> Rainbow trout lengths range from 146.3- 341.0 mm (point size). Solid and grey error bars reflect the 68% and 95% confidence intervals of the mean sources values from the samples collected in each habitat. Rainbow trout are plotted</w:t>
                      </w:r>
                      <w:r w:rsidR="00900B12" w:rsidRPr="004736AB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="007178FD" w:rsidRPr="004736AB">
                        <w:rPr>
                          <w:i w:val="0"/>
                          <w:sz w:val="20"/>
                          <w:szCs w:val="20"/>
                        </w:rPr>
                        <w:t>after correcting for fractionation, assumed to be 6.4</w:t>
                      </w:r>
                      <w:r w:rsidR="00900B12" w:rsidRPr="004736AB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="00900B12" w:rsidRPr="004736AB">
                        <w:rPr>
                          <w:rFonts w:ascii="Calibri" w:hAnsi="Calibri"/>
                          <w:i w:val="0"/>
                          <w:sz w:val="20"/>
                          <w:szCs w:val="20"/>
                        </w:rPr>
                        <w:t>‰</w:t>
                      </w:r>
                      <w:r w:rsidR="007178FD" w:rsidRPr="004736AB">
                        <w:rPr>
                          <w:i w:val="0"/>
                          <w:sz w:val="20"/>
                          <w:szCs w:val="20"/>
                        </w:rPr>
                        <w:t xml:space="preserve"> for nitrogen and 0.4</w:t>
                      </w:r>
                      <w:r w:rsidR="00900B12" w:rsidRPr="004736AB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="00900B12" w:rsidRPr="004736AB">
                        <w:rPr>
                          <w:rFonts w:ascii="Calibri" w:hAnsi="Calibri"/>
                          <w:i w:val="0"/>
                          <w:sz w:val="20"/>
                          <w:szCs w:val="20"/>
                        </w:rPr>
                        <w:t>‰</w:t>
                      </w:r>
                      <w:r w:rsidR="007178FD" w:rsidRPr="004736AB">
                        <w:rPr>
                          <w:i w:val="0"/>
                          <w:sz w:val="20"/>
                          <w:szCs w:val="20"/>
                        </w:rPr>
                        <w:t xml:space="preserve"> for carbon (Post 2002)</w:t>
                      </w:r>
                      <w:r w:rsidR="0016799A" w:rsidRPr="004736AB">
                        <w:rPr>
                          <w:i w:val="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105408" wp14:editId="457BABB7">
            <wp:simplePos x="0" y="0"/>
            <wp:positionH relativeFrom="margin">
              <wp:posOffset>0</wp:posOffset>
            </wp:positionH>
            <wp:positionV relativeFrom="margin">
              <wp:posOffset>-169545</wp:posOffset>
            </wp:positionV>
            <wp:extent cx="5486400" cy="5486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lla_final_Stil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B12">
        <w:t xml:space="preserve">                       </w:t>
      </w:r>
    </w:p>
    <w:p w14:paraId="1D073EF5" w14:textId="3A06F2CE" w:rsidR="00900B12" w:rsidRDefault="00900B12">
      <w:r>
        <w:br w:type="page"/>
      </w:r>
    </w:p>
    <w:p w14:paraId="379D8C59" w14:textId="53E92D4B" w:rsidR="00900B12" w:rsidRPr="00992FE2" w:rsidRDefault="000B1F33" w:rsidP="00992FE2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6347A1" wp14:editId="3DC01D9B">
                <wp:simplePos x="0" y="0"/>
                <wp:positionH relativeFrom="margin">
                  <wp:posOffset>5328285</wp:posOffset>
                </wp:positionH>
                <wp:positionV relativeFrom="paragraph">
                  <wp:posOffset>518795</wp:posOffset>
                </wp:positionV>
                <wp:extent cx="2256790" cy="3578225"/>
                <wp:effectExtent l="0" t="0" r="16510" b="1587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790" cy="3578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E7C632" w14:textId="500297D8" w:rsidR="000B1F33" w:rsidRPr="002F136F" w:rsidRDefault="000B1F33" w:rsidP="000B1F33">
                            <w:pPr>
                              <w:pStyle w:val="Caption"/>
                              <w:rPr>
                                <w:i w:val="0"/>
                                <w:sz w:val="20"/>
                                <w:szCs w:val="20"/>
                              </w:rPr>
                            </w:pPr>
                            <w:r w:rsidRPr="002F136F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2F136F"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  <w:t xml:space="preserve">4 </w:t>
                            </w:r>
                            <w:r w:rsidR="002F136F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>For each lake, littoral-benthic primary production is assumed to occur along the lake edge to depths where light attenuates to 1% of the surface intensity. D</w:t>
                            </w:r>
                            <w:r w:rsidR="00992FE2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iffering light environments among lakes </w:t>
                            </w:r>
                            <w:r w:rsidR="002F136F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>was</w:t>
                            </w:r>
                            <w:r w:rsidR="00992FE2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F136F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>obtained</w:t>
                            </w:r>
                            <w:r w:rsidR="00992FE2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by taking v</w:t>
                            </w:r>
                            <w:r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ertical light profiles </w:t>
                            </w:r>
                            <w:r w:rsidR="00992FE2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>and</w:t>
                            </w:r>
                            <w:r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2FE2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>calculating</w:t>
                            </w:r>
                            <w:r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the light extinction coefficient for each lake</w:t>
                            </w:r>
                            <w:r w:rsidR="00992FE2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2F136F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The light extinction coefficient was then used to determine the depths at which light reached 1% of the surface intensity. </w:t>
                            </w:r>
                            <w:r w:rsidR="00992FE2"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>The maximum depth for each lake where primary production occurs primary fell between</w:t>
                            </w:r>
                            <w:r w:rsidRPr="002F136F">
                              <w:rPr>
                                <w:i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10-17 meters</w:t>
                            </w:r>
                            <w:r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,</w:t>
                            </w:r>
                            <w:r w:rsidR="00992FE2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however</w:t>
                            </w:r>
                            <w:r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Little Mason </w:t>
                            </w:r>
                            <w:r w:rsid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Lake </w:t>
                            </w:r>
                            <w:r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and Scout</w:t>
                            </w:r>
                            <w:r w:rsid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Lake</w:t>
                            </w:r>
                            <w:r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, two lakes with high dissolved organic carbon concentrations,</w:t>
                            </w:r>
                            <w:r w:rsidR="00992FE2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had  shallower depths,</w:t>
                            </w:r>
                            <w:r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r w:rsidR="001319D1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four</w:t>
                            </w:r>
                            <w:r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319D1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high elevation mountain lakes (Denny Lake, Lower </w:t>
                            </w:r>
                            <w:proofErr w:type="spellStart"/>
                            <w:r w:rsidR="001319D1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Melakwa</w:t>
                            </w:r>
                            <w:proofErr w:type="spellEnd"/>
                            <w:r w:rsidR="001319D1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Lake, Annette Lake, Upper </w:t>
                            </w:r>
                            <w:proofErr w:type="spellStart"/>
                            <w:r w:rsidR="001319D1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Tuscohatchie</w:t>
                            </w:r>
                            <w:proofErr w:type="spellEnd"/>
                            <w:r w:rsidR="001319D1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Lake)</w:t>
                            </w:r>
                            <w:r w:rsidR="00992FE2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each had </w:t>
                            </w:r>
                            <w:r w:rsidR="002F136F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light reach depths between 20-2</w:t>
                            </w:r>
                            <w:r w:rsid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6</w:t>
                            </w:r>
                            <w:r w:rsidR="002F136F" w:rsidRPr="002F136F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meters.</w:t>
                            </w:r>
                          </w:p>
                          <w:p w14:paraId="10D1DE6A" w14:textId="77777777" w:rsidR="000B1F33" w:rsidRPr="000B1F33" w:rsidRDefault="000B1F33" w:rsidP="000B1F3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347A1" id="Text Box 13" o:spid="_x0000_s1029" type="#_x0000_t202" style="position:absolute;margin-left:419.55pt;margin-top:40.85pt;width:177.7pt;height:281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" strokecolor="white [3212]">
                <v:textbox inset="0,0,0,0">
                  <w:txbxContent>
                    <w:p w14:paraId="66E7C632" w14:textId="500297D8" w:rsidR="000B1F33" w:rsidRPr="002F136F" w:rsidRDefault="000B1F33" w:rsidP="000B1F33">
                      <w:pPr>
                        <w:pStyle w:val="Caption"/>
                        <w:rPr>
                          <w:i w:val="0"/>
                          <w:sz w:val="20"/>
                          <w:szCs w:val="20"/>
                        </w:rPr>
                      </w:pPr>
                      <w:r w:rsidRPr="002F136F">
                        <w:rPr>
                          <w:b/>
                          <w:i w:val="0"/>
                          <w:sz w:val="20"/>
                          <w:szCs w:val="20"/>
                        </w:rPr>
                        <w:t xml:space="preserve">Figure </w:t>
                      </w:r>
                      <w:r w:rsidRPr="002F136F">
                        <w:rPr>
                          <w:b/>
                          <w:i w:val="0"/>
                          <w:sz w:val="20"/>
                          <w:szCs w:val="20"/>
                        </w:rPr>
                        <w:t xml:space="preserve">4 </w:t>
                      </w:r>
                      <w:r w:rsidR="002F136F" w:rsidRPr="002F136F">
                        <w:rPr>
                          <w:i w:val="0"/>
                          <w:sz w:val="20"/>
                          <w:szCs w:val="20"/>
                        </w:rPr>
                        <w:t>For each lake, littoral-benthic primary production is assumed to occur along the lake edge to depths where light attenuates to 1% of the surface intensity. D</w:t>
                      </w:r>
                      <w:r w:rsidR="00992FE2" w:rsidRPr="002F136F">
                        <w:rPr>
                          <w:i w:val="0"/>
                          <w:sz w:val="20"/>
                          <w:szCs w:val="20"/>
                        </w:rPr>
                        <w:t xml:space="preserve">iffering light environments among lakes </w:t>
                      </w:r>
                      <w:r w:rsidR="002F136F" w:rsidRPr="002F136F">
                        <w:rPr>
                          <w:i w:val="0"/>
                          <w:sz w:val="20"/>
                          <w:szCs w:val="20"/>
                        </w:rPr>
                        <w:t>was</w:t>
                      </w:r>
                      <w:r w:rsidR="00992FE2" w:rsidRPr="002F136F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="002F136F" w:rsidRPr="002F136F">
                        <w:rPr>
                          <w:i w:val="0"/>
                          <w:sz w:val="20"/>
                          <w:szCs w:val="20"/>
                        </w:rPr>
                        <w:t>obtained</w:t>
                      </w:r>
                      <w:r w:rsidR="00992FE2" w:rsidRPr="002F136F">
                        <w:rPr>
                          <w:i w:val="0"/>
                          <w:sz w:val="20"/>
                          <w:szCs w:val="20"/>
                        </w:rPr>
                        <w:t xml:space="preserve"> by taking v</w:t>
                      </w:r>
                      <w:r w:rsidRPr="002F136F">
                        <w:rPr>
                          <w:i w:val="0"/>
                          <w:sz w:val="20"/>
                          <w:szCs w:val="20"/>
                        </w:rPr>
                        <w:t xml:space="preserve">ertical light profiles </w:t>
                      </w:r>
                      <w:r w:rsidR="00992FE2" w:rsidRPr="002F136F">
                        <w:rPr>
                          <w:i w:val="0"/>
                          <w:sz w:val="20"/>
                          <w:szCs w:val="20"/>
                        </w:rPr>
                        <w:t>and</w:t>
                      </w:r>
                      <w:r w:rsidRPr="002F136F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="00992FE2" w:rsidRPr="002F136F">
                        <w:rPr>
                          <w:i w:val="0"/>
                          <w:sz w:val="20"/>
                          <w:szCs w:val="20"/>
                        </w:rPr>
                        <w:t>calculating</w:t>
                      </w:r>
                      <w:r w:rsidRPr="002F136F">
                        <w:rPr>
                          <w:i w:val="0"/>
                          <w:sz w:val="20"/>
                          <w:szCs w:val="20"/>
                        </w:rPr>
                        <w:t xml:space="preserve"> the light extinction coefficient for each lake</w:t>
                      </w:r>
                      <w:r w:rsidR="00992FE2" w:rsidRPr="002F136F">
                        <w:rPr>
                          <w:i w:val="0"/>
                          <w:sz w:val="20"/>
                          <w:szCs w:val="20"/>
                        </w:rPr>
                        <w:t xml:space="preserve">. </w:t>
                      </w:r>
                      <w:r w:rsidR="002F136F" w:rsidRPr="002F136F">
                        <w:rPr>
                          <w:i w:val="0"/>
                          <w:sz w:val="20"/>
                          <w:szCs w:val="20"/>
                        </w:rPr>
                        <w:t xml:space="preserve">The light extinction coefficient was then used to determine the depths at which light reached 1% of the surface intensity. </w:t>
                      </w:r>
                      <w:r w:rsidR="00992FE2" w:rsidRPr="002F136F">
                        <w:rPr>
                          <w:i w:val="0"/>
                          <w:sz w:val="20"/>
                          <w:szCs w:val="20"/>
                        </w:rPr>
                        <w:t>The maximum depth for each lake where primary production occurs primary fell between</w:t>
                      </w:r>
                      <w:r w:rsidRPr="002F136F">
                        <w:rPr>
                          <w:i w:val="0"/>
                          <w:sz w:val="20"/>
                          <w:szCs w:val="20"/>
                        </w:rPr>
                        <w:t xml:space="preserve"> </w:t>
                      </w:r>
                      <w:r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>10-17 meters</w:t>
                      </w:r>
                      <w:r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>,</w:t>
                      </w:r>
                      <w:r w:rsidR="00992FE2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however</w:t>
                      </w:r>
                      <w:r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Little Mason </w:t>
                      </w:r>
                      <w:r w:rsid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Lake </w:t>
                      </w:r>
                      <w:r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>and Scout</w:t>
                      </w:r>
                      <w:r w:rsid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Lake</w:t>
                      </w:r>
                      <w:r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>, two lakes with high dissolved organic carbon concentrations,</w:t>
                      </w:r>
                      <w:r w:rsidR="00992FE2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had  shallower depths,</w:t>
                      </w:r>
                      <w:r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and </w:t>
                      </w:r>
                      <w:r w:rsidR="001319D1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>four</w:t>
                      </w:r>
                      <w:r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r w:rsidR="001319D1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high elevation mountain lakes (Denny Lake, Lower </w:t>
                      </w:r>
                      <w:proofErr w:type="spellStart"/>
                      <w:r w:rsidR="001319D1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>Melakwa</w:t>
                      </w:r>
                      <w:proofErr w:type="spellEnd"/>
                      <w:r w:rsidR="001319D1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Lake, Annette Lake, Upper </w:t>
                      </w:r>
                      <w:proofErr w:type="spellStart"/>
                      <w:r w:rsidR="001319D1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>Tuscohatchie</w:t>
                      </w:r>
                      <w:proofErr w:type="spellEnd"/>
                      <w:r w:rsidR="001319D1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Lake)</w:t>
                      </w:r>
                      <w:r w:rsidR="00992FE2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each had </w:t>
                      </w:r>
                      <w:r w:rsidR="002F136F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>light reach depths between 20-2</w:t>
                      </w:r>
                      <w:r w:rsid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>6</w:t>
                      </w:r>
                      <w:r w:rsidR="002F136F" w:rsidRPr="002F136F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meters.</w:t>
                      </w:r>
                    </w:p>
                    <w:p w14:paraId="10D1DE6A" w14:textId="77777777" w:rsidR="000B1F33" w:rsidRPr="000B1F33" w:rsidRDefault="000B1F33" w:rsidP="000B1F3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AB44E9" wp14:editId="022B393C">
            <wp:extent cx="4953000" cy="5943600"/>
            <wp:effectExtent l="0" t="0" r="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ght_final_Stil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B12" w:rsidRPr="00992FE2" w:rsidSect="00876FE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C335F7" w14:textId="77777777" w:rsidR="00A860F8" w:rsidRDefault="00A860F8" w:rsidP="00643A28">
      <w:pPr>
        <w:spacing w:after="0" w:line="240" w:lineRule="auto"/>
      </w:pPr>
      <w:r>
        <w:separator/>
      </w:r>
    </w:p>
  </w:endnote>
  <w:endnote w:type="continuationSeparator" w:id="0">
    <w:p w14:paraId="429EB6C5" w14:textId="77777777" w:rsidR="00A860F8" w:rsidRDefault="00A860F8" w:rsidP="00643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466562" w14:textId="77777777" w:rsidR="00A860F8" w:rsidRDefault="00A860F8" w:rsidP="00643A28">
      <w:pPr>
        <w:spacing w:after="0" w:line="240" w:lineRule="auto"/>
      </w:pPr>
      <w:r>
        <w:separator/>
      </w:r>
    </w:p>
  </w:footnote>
  <w:footnote w:type="continuationSeparator" w:id="0">
    <w:p w14:paraId="77F71F73" w14:textId="77777777" w:rsidR="00A860F8" w:rsidRDefault="00A860F8" w:rsidP="00643A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047"/>
    <w:rsid w:val="000B1F33"/>
    <w:rsid w:val="001319D1"/>
    <w:rsid w:val="0016799A"/>
    <w:rsid w:val="001E42F5"/>
    <w:rsid w:val="002F136F"/>
    <w:rsid w:val="00401505"/>
    <w:rsid w:val="00415332"/>
    <w:rsid w:val="004509C9"/>
    <w:rsid w:val="004736AB"/>
    <w:rsid w:val="004F7A04"/>
    <w:rsid w:val="00570215"/>
    <w:rsid w:val="0058488F"/>
    <w:rsid w:val="00597D64"/>
    <w:rsid w:val="00624316"/>
    <w:rsid w:val="00643A28"/>
    <w:rsid w:val="007178FD"/>
    <w:rsid w:val="0079066F"/>
    <w:rsid w:val="007A3351"/>
    <w:rsid w:val="00876FE7"/>
    <w:rsid w:val="00877305"/>
    <w:rsid w:val="00900B12"/>
    <w:rsid w:val="00960F92"/>
    <w:rsid w:val="00992FE2"/>
    <w:rsid w:val="00A13028"/>
    <w:rsid w:val="00A860F8"/>
    <w:rsid w:val="00B11CE9"/>
    <w:rsid w:val="00BB09B0"/>
    <w:rsid w:val="00C836FE"/>
    <w:rsid w:val="00D32047"/>
    <w:rsid w:val="00D63550"/>
    <w:rsid w:val="00D91C08"/>
    <w:rsid w:val="00EF3CA3"/>
    <w:rsid w:val="00F616A1"/>
    <w:rsid w:val="00F8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E91AD"/>
  <w15:chartTrackingRefBased/>
  <w15:docId w15:val="{6CD7984D-D690-489C-9069-F0B2DFA9F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320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43A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A28"/>
  </w:style>
  <w:style w:type="paragraph" w:styleId="Footer">
    <w:name w:val="footer"/>
    <w:basedOn w:val="Normal"/>
    <w:link w:val="FooterChar"/>
    <w:uiPriority w:val="99"/>
    <w:unhideWhenUsed/>
    <w:rsid w:val="00643A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A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46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71A788-38C2-7446-AE21-4FAED9F52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Rebekah R. Stiling</dc:creator>
  <cp:keywords/>
  <dc:description/>
  <cp:lastModifiedBy>Rebekah R. Stiling</cp:lastModifiedBy>
  <cp:revision>12</cp:revision>
  <dcterms:created xsi:type="dcterms:W3CDTF">2020-03-18T23:03:00Z</dcterms:created>
  <dcterms:modified xsi:type="dcterms:W3CDTF">2020-03-20T21:00:00Z</dcterms:modified>
</cp:coreProperties>
</file>