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pStyle w:val="1"/>
      </w:pPr>
      <w:r>
        <w:t xml:space="preserve">2 CHAPTER 2. DESIGN AND ARCHITECTURE OF THE CRM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This chapter presents the design and architectural decisions underlying the CRM platform for training with an integrated AI assistant. Building upon the conceptual foundations and requirements established in Chapter 1, it describes the conceptual design, system architecture, data model, AI subsystem, and user interface approach adopted in the project. Each section explains not only what was built but why particular design choices were made, how the components relate to one another, and how the resulting architecture addresses the limitations of existing tools identified during the analytical phase. The chapter proceeds from the high-level conceptual model through the technical architecture and data design, and concludes with the user interface and technology stack decisions.</w:t>
      </w:r>
    </w:p>
    <w:p/>
    <w:p>
      <w:pPr>
        <w:pStyle w:val="2"/>
      </w:pPr>
      <w:r>
        <w:t xml:space="preserve">2.1 Conceptual design and business processes of the system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conceptual design of the CRM platform is guided by the CRM and SRM frameworks described in Chapter 1, adapted to the specifics of training management. The platform is designed around the concept of a "learner as a customer of educational services", recognising that managing training effectively requires tracking not just course enrolment, but the full lifecycle of the learner's relationship with the organisation. This perspective reframes the training centre as a service provider and the student as a customer whose satisfaction, engagement, and retention are strategic outcomes worthy of systematic management.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designing the conceptual model, the notion of a "learner as a customer of educational services" is operationalised through a set of interconnected functional modules: user and access management, programme and course administration, learner relationship management (attendance, homework, grades), payment administration, and AI-assisted support. These modules map directly onto the principal pain points identified in Section 1.2.2 — fragmented data across spreadsheets and messengers, the absence of a unified student view, manual payment tracking, and the lack of timely academic support — and together provide a unified information environment that replaces scattered tools with a single source of truth.</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conceptual design also takes into account the multi-stakeholder nature of training organisations described in Section 1.1.1. A training centre is not a monolithic actor; it is composed of administrators who manage operations, instructors who deliver courses, and students who consume educational services. The CRM platform must therefore serve all three groups simultaneously, offering each stakeholder a tailored view and set of actions while maintaining a consistent and coherent underlying data model. This requirement directly informs the role-based architecture described in the following sections.</w:t>
      </w:r>
    </w:p>
    <w:p/>
    <w:p>
      <w:pPr>
        <w:pStyle w:val="p1"/>
        <w:spacing w:before="0" w:beforeAutospacing="0" w:after="0" w:afterAutospacing="0"/>
        <w:jc w:val="both"/>
        <w:rPr>
          <w:color w:val="000000" w:themeColor="text1"/>
          <w:sz w:val="28"/>
          <w:szCs w:val="28"/>
        </w:rPr>
      </w:pPr>
      <w:r>
        <w:rPr>
          <w:color w:val="000000" w:themeColor="text1"/>
          <w:sz w:val="28"/>
          <w:szCs w:val="28"/>
        </w:rPr>
        <w:t xml:space="preserve">2.1.1 Place of the CRM platform in the digital ecosystem and target business processes "to be"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proposed CRM platform occupies a distinct position within the broader digital ecosystem of a training organisation. Unlike LMS platforms, which focus on course delivery and content, the CRM platform focuses on managing the learner relationship: who is enrolled, how they are performing, whether payments are up to date, and how to support them effectively. It is designed to work alongside, not replace, existing LMS infrastructure. This positioning is deliberate and reflects a gap identified in the literature review in Section 1.3.2: conventional LMS systems are strong on content delivery but weak on operational and financial tracking and on personalised learner support outside the classroom.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the "to be" scenario, the platform consolidates information that was previously scattered across spreadsheets, messengers, and separate administrative tools. Administrators gain a single interface for managing users, monitoring payments, and viewing analytics. Instructors can manage their courses, track attendance, grade homework, and interact with an AI assistant that has access to student performance data. Students have a personalised dashboard, a calendar of upcoming lessons, a view of their grades and payments, and access to an AI tutor. The transition from the "as is" scenario — characterised by manual data entry, inconsistent records, and ad hoc communication — to this "to be" scenario represents a qualitative improvement in operational efficiency and learner experience.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integration of all operational data into a single platform also enables cross-module queries that are impossible when data is fragmented. For example, an administrator can identify students who are both behind on payments and showing declining attendance, and can act on this information before the student disengages entirely. This kind of holistic view is precisely what CRM frameworks prescribe for customer retention, here applied to the educational context.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target business processes can be grouped into five domains, as summarised in Table 2.1.</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2.1 – Target business process domains of the CRM platform</w:t>
      </w:r>
    </w:p>
    <w:p>
      <w:pPr>
        <w:pStyle w:val="p1"/>
        <w:spacing w:before="0" w:beforeAutospacing="0" w:after="0" w:afterAutospacing="0"/>
        <w:jc w:val="both"/>
        <w:rPr>
          <w:color w:val="000000" w:themeColor="text1"/>
          <w:sz w:val="28"/>
          <w:szCs w:val="28"/>
        </w:rPr>
      </w:pPr>
      <w:r>
        <w:rPr>
          <w:color w:val="000000" w:themeColor="text1"/>
          <w:sz w:val="28"/>
          <w:szCs w:val="28"/>
        </w:rPr>
        <w:t xml:space="preserve">Business process domain | Key activities supported by the platform</w:t>
      </w:r>
    </w:p>
    <w:p>
      <w:pPr>
        <w:pStyle w:val="p1"/>
        <w:spacing w:before="0" w:beforeAutospacing="0" w:after="0" w:afterAutospacing="0"/>
        <w:jc w:val="both"/>
        <w:rPr>
          <w:color w:val="000000" w:themeColor="text1"/>
          <w:sz w:val="28"/>
          <w:szCs w:val="28"/>
        </w:rPr>
      </w:pPr>
      <w:r>
        <w:rPr>
          <w:color w:val="000000" w:themeColor="text1"/>
          <w:sz w:val="28"/>
          <w:szCs w:val="28"/>
        </w:rPr>
        <w:t xml:space="preserve">User and access management | Registration, invitation-based role assignment, authentication (JWT), profile management, status control</w:t>
      </w:r>
    </w:p>
    <w:p>
      <w:pPr>
        <w:pStyle w:val="p1"/>
        <w:spacing w:before="0" w:beforeAutospacing="0" w:after="0" w:afterAutospacing="0"/>
        <w:jc w:val="both"/>
        <w:rPr>
          <w:color w:val="000000" w:themeColor="text1"/>
          <w:sz w:val="28"/>
          <w:szCs w:val="28"/>
        </w:rPr>
      </w:pPr>
      <w:r>
        <w:rPr>
          <w:color w:val="000000" w:themeColor="text1"/>
          <w:sz w:val="28"/>
          <w:szCs w:val="28"/>
        </w:rPr>
        <w:t xml:space="preserve">Programme and course administration | Course creation and scheduling, lesson management with conflict detection, material upload and distribution</w:t>
      </w:r>
    </w:p>
    <w:p>
      <w:pPr>
        <w:pStyle w:val="p1"/>
        <w:spacing w:before="0" w:beforeAutospacing="0" w:after="0" w:afterAutospacing="0"/>
        <w:jc w:val="both"/>
        <w:rPr>
          <w:color w:val="000000" w:themeColor="text1"/>
          <w:sz w:val="28"/>
          <w:szCs w:val="28"/>
        </w:rPr>
      </w:pPr>
      <w:r>
        <w:rPr>
          <w:color w:val="000000" w:themeColor="text1"/>
          <w:sz w:val="28"/>
          <w:szCs w:val="28"/>
        </w:rPr>
        <w:t xml:space="preserve">Learner relationship management | Enrolment tracking, attendance recording, homework assignment and grading, progress monitoring</w:t>
      </w:r>
    </w:p>
    <w:p>
      <w:pPr>
        <w:pStyle w:val="p1"/>
        <w:spacing w:before="0" w:beforeAutospacing="0" w:after="0" w:afterAutospacing="0"/>
        <w:jc w:val="both"/>
        <w:rPr>
          <w:color w:val="000000" w:themeColor="text1"/>
          <w:sz w:val="28"/>
          <w:szCs w:val="28"/>
        </w:rPr>
      </w:pPr>
      <w:r>
        <w:rPr>
          <w:color w:val="000000" w:themeColor="text1"/>
          <w:sz w:val="28"/>
          <w:szCs w:val="28"/>
        </w:rPr>
        <w:t xml:space="preserve">Payment administration | Payment rule configuration, automated payment generation, status tracking and management reporting</w:t>
      </w:r>
    </w:p>
    <w:p>
      <w:pPr>
        <w:pStyle w:val="p1"/>
        <w:spacing w:before="0" w:beforeAutospacing="0" w:after="0" w:afterAutospacing="0"/>
        <w:jc w:val="both"/>
        <w:rPr>
          <w:color w:val="000000" w:themeColor="text1"/>
          <w:sz w:val="28"/>
          <w:szCs w:val="28"/>
        </w:rPr>
      </w:pPr>
      <w:r>
        <w:rPr>
          <w:color w:val="000000" w:themeColor="text1"/>
          <w:sz w:val="28"/>
          <w:szCs w:val="28"/>
        </w:rPr>
        <w:t xml:space="preserve">AI-assisted support and communication | Role-specific AI chat, context-aware responses, notification delivery (in-app and Telegram), interaction logging</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By consolidating these five domains into a single platform, the system enables administrators and managers to obtain a holistic view of learner relationships and training operations, consistent with the CRM approach described in Section 1.3.1. The absence of any one domain would undermine the value of the others: payment data without attendance context is less informative, and attendance data without grade context gives an incomplete picture of learner progress. It is the combination of all five domains within a unified system that delivers the primary value proposition of the platform.</w:t>
      </w:r>
    </w:p>
    <w:p/>
    <w:p>
      <w:pPr>
        <w:pStyle w:val="p1"/>
        <w:spacing w:before="0" w:beforeAutospacing="0" w:after="0" w:afterAutospacing="0"/>
        <w:jc w:val="both"/>
        <w:rPr>
          <w:color w:val="000000" w:themeColor="text1"/>
          <w:sz w:val="28"/>
          <w:szCs w:val="28"/>
        </w:rPr>
      </w:pPr>
      <w:r>
        <w:rPr>
          <w:color w:val="000000" w:themeColor="text1"/>
          <w:sz w:val="28"/>
          <w:szCs w:val="28"/>
        </w:rPr>
        <w:t xml:space="preserve">2.1.2 Use case model for main user roles and alignment with system functionality</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use case model of the system is structured around four primary user roles identified in Section 1.5.2: SUPER_ADMIN, ADMIN, INSTRUCTOR, and STUDENT. Each role has a clearly defined set of permissions and interactions with the system. The role hierarchy was designed to reflect the actual organisational structure of a training centre, where different staff members have different levels of authority and different operational responsibilities.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SUPER_ADMIN represents the system owner or platform operator. This role has unrestricted access to all system functions, including the ability to assign any role during invitation-based registration. In a multi-tenancy scenario, this role would manage tenant configurations; in the current prototype, it serves as the top-level administrator with the ability to override any other role's permissions. ADMIN represents the operational manager of a specific training organisation. This role manages students and instructors, monitors payment status, configures payment rules, and views administrative analytics, but does not have access to system-level configuration. INSTRUCTOR represents the teaching staff. This role manages the day-to-day academic operations: creating and editing lessons, recording attendance, assigning and grading homework, and using the AI assistant for course-level performance insights. STUDENT represents the learner. This role has read access to their own enrolment data, grades, attendance, and payments, and can submit homework and interact with the AI tutor.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strict separation of roles is enforced not just at the UI level but at the API level through Spring Security annotations, as described in Section 2.2.2. This ensures that even if a frontend guard were bypassed, a student could not retrieve another student's data or an instructor could not modify payment records. The role model thus implements the principle of least privilege at both the presentation and business logic layers.</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Table 2.2 summarises the primary use cases for each role and their alignment with platform functionality.</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2.2 – Use cases by role and corresponding platform functionality</w:t>
      </w:r>
    </w:p>
    <w:p>
      <w:pPr>
        <w:pStyle w:val="p1"/>
        <w:spacing w:before="0" w:beforeAutospacing="0" w:after="0" w:afterAutospacing="0"/>
        <w:jc w:val="both"/>
        <w:rPr>
          <w:color w:val="000000" w:themeColor="text1"/>
          <w:sz w:val="28"/>
          <w:szCs w:val="28"/>
        </w:rPr>
      </w:pPr>
      <w:r>
        <w:rPr>
          <w:color w:val="000000" w:themeColor="text1"/>
          <w:sz w:val="28"/>
          <w:szCs w:val="28"/>
        </w:rPr>
        <w:t xml:space="preserve">Role | Primary use cases | Platform functionality involved</w:t>
      </w:r>
    </w:p>
    <w:p>
      <w:pPr>
        <w:pStyle w:val="p1"/>
        <w:spacing w:before="0" w:beforeAutospacing="0" w:after="0" w:afterAutospacing="0"/>
        <w:jc w:val="both"/>
        <w:rPr>
          <w:color w:val="000000" w:themeColor="text1"/>
          <w:sz w:val="28"/>
          <w:szCs w:val="28"/>
        </w:rPr>
      </w:pPr>
      <w:r>
        <w:rPr>
          <w:color w:val="000000" w:themeColor="text1"/>
          <w:sz w:val="28"/>
          <w:szCs w:val="28"/>
        </w:rPr>
        <w:t xml:space="preserve">SUPER_ADMIN | Manage all users; invite users with any role; view system-wide analytics; configure global settings | User management module; invitation system; admin dashboard; settings</w:t>
      </w:r>
    </w:p>
    <w:p>
      <w:pPr>
        <w:pStyle w:val="p1"/>
        <w:spacing w:before="0" w:beforeAutospacing="0" w:after="0" w:afterAutospacing="0"/>
        <w:jc w:val="both"/>
        <w:rPr>
          <w:color w:val="000000" w:themeColor="text1"/>
          <w:sz w:val="28"/>
          <w:szCs w:val="28"/>
        </w:rPr>
      </w:pPr>
      <w:r>
        <w:rPr>
          <w:color w:val="000000" w:themeColor="text1"/>
          <w:sz w:val="28"/>
          <w:szCs w:val="28"/>
        </w:rPr>
        <w:t xml:space="preserve">ADMIN | Manage students and instructors; monitor payments; generate reports; configure payment rules | User management; payment administration; admin dashboard; course overview</w:t>
      </w:r>
    </w:p>
    <w:p>
      <w:pPr>
        <w:pStyle w:val="p1"/>
        <w:spacing w:before="0" w:beforeAutospacing="0" w:after="0" w:afterAutospacing="0"/>
        <w:jc w:val="both"/>
        <w:rPr>
          <w:color w:val="000000" w:themeColor="text1"/>
          <w:sz w:val="28"/>
          <w:szCs w:val="28"/>
        </w:rPr>
      </w:pPr>
      <w:r>
        <w:rPr>
          <w:color w:val="000000" w:themeColor="text1"/>
          <w:sz w:val="28"/>
          <w:szCs w:val="28"/>
        </w:rPr>
        <w:t xml:space="preserve">INSTRUCTOR | Manage courses and lessons; track attendance; grade homework; use AI assistant for insights | Course and lesson management; attendance module; grading system; AI assistant</w:t>
      </w:r>
    </w:p>
    <w:p>
      <w:pPr>
        <w:pStyle w:val="p1"/>
        <w:spacing w:before="0" w:beforeAutospacing="0" w:after="0" w:afterAutospacing="0"/>
        <w:jc w:val="both"/>
        <w:rPr>
          <w:color w:val="000000" w:themeColor="text1"/>
          <w:sz w:val="28"/>
          <w:szCs w:val="28"/>
        </w:rPr>
      </w:pPr>
      <w:r>
        <w:rPr>
          <w:color w:val="000000" w:themeColor="text1"/>
          <w:sz w:val="28"/>
          <w:szCs w:val="28"/>
        </w:rPr>
        <w:t xml:space="preserve">STUDENT | View enrolled courses and schedules; submit homework; check grades; view payments; use AI assistant | Student dashboard; calendar; grades; homework submission; payment view; AI assistant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use case structure reflects the multi-stakeholder nature of training organisations described in Section 1.1.1 and ensures that each role can fulfil its responsibilities within the platform without requiring access to functions outside its scope. The alignment between roles and functionality also guided the frontend routing architecture, where each role has a dedicated set of pages that are only reachable after role verification by the ProtectedRoute component.</w:t>
      </w:r>
    </w:p>
    <w:p/>
    <w:p>
      <w:pPr>
        <w:pStyle w:val="2"/>
      </w:pPr>
      <w:r>
        <w:t xml:space="preserve">2.2 System architecture of the CRM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system architecture of the CRM platform follows a classic client-server model with a clear separation between the presentation layer (React/TypeScript SPA) and the business logic layer (Spring Boot REST API). The two layers communicate exclusively via HTTP, with all data exchanged in JSON format. This separation provides several practical advantages: the frontend and backend can be developed, tested, and deployed independently; the API can be consumed by other clients (e.g., a mobile application or an external integration) without modifying the backend; and the stateless nature of the REST API enables horizontal scaling of the backend if needed.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backend exposes a RESTful API versioned under /api/v1/, consumed by the frontend via Axios with JWT-based stateless authentication. External integrations — the OpenRouter AI API, MinIO object storage, SMTP email, and the Telegram Bot API — are encapsulated as dedicated service classes within the backend. This encapsulation means that switching any of these external providers (for example, replacing MinIO with Amazon S3, or replacing OpenRouter with a direct provider) requires changes only in the corresponding service class and configuration, not in the business logic of the domain modules.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overall architecture is illustrated in Figure 2.1, which shows the three-tier structure of the platform: the React frontend communicating with the Spring Boot backend over REST, and the backend integrating with PostgreSQL, MinIO, and external APIs.</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2.1 – System architecture diagram of the CRM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[Diagram showing client-server architecture: React SPA (browser) on the left, communicating via HTTPS/REST with Spring Boot backend in the centre, which connects to PostgreSQL and MinIO on the right and to OpenRouter API, Telegram Bot API, and SMTP server as external services. Draw or export this from draw.io or similar tool.]</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2.2.1 Architectural style, main subsystems and modules of the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backend architecture is organised as a layered monolith with domain-driven package decomposition. Each functional domain — authentication, user management, courses, lessons, homework, attendance, payments, AI, notifications, and file storage — is implemented as a self-contained package containing an entity class, a repository interface, a service class, a controller, and DTOs. This approach keeps related code collocated and avoids the complexity of a microservices architecture, which would be disproportionate for a diploma-scale project while still delivering the organisational clarity that domain-driven design prescribes.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choice of a monolithic architecture was deliberate and considered. A microservices architecture would have introduced the need for inter-service communication, distributed transaction management, and a service discovery mechanism — all of which add significant operational complexity without delivering meaningful benefits at the scale of a training centre serving dozens to a few hundred concurrent users. The layered monolith, by contrast, allows a single deployment artefact, straightforward local development, and simple debugging, while still maintaining clear domain boundaries through package discipline. Should the platform grow significantly in scale, the package-by-feature structure provides a natural decomposition path for extracting individual services in the future.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main subsystems and their responsibilities are described in Table 2.3.</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2.3 – Main subsystems of the CRM platform backend</w:t>
      </w:r>
    </w:p>
    <w:p>
      <w:pPr>
        <w:pStyle w:val="p1"/>
        <w:spacing w:before="0" w:beforeAutospacing="0" w:after="0" w:afterAutospacing="0"/>
        <w:jc w:val="both"/>
        <w:rPr>
          <w:color w:val="000000" w:themeColor="text1"/>
          <w:sz w:val="28"/>
          <w:szCs w:val="28"/>
        </w:rPr>
      </w:pPr>
      <w:r>
        <w:rPr>
          <w:color w:val="000000" w:themeColor="text1"/>
          <w:sz w:val="28"/>
          <w:szCs w:val="28"/>
        </w:rPr>
        <w:t xml:space="preserve">Subsystem / Module | Responsibilities</w:t>
      </w:r>
    </w:p>
    <w:p>
      <w:pPr>
        <w:pStyle w:val="p1"/>
        <w:spacing w:before="0" w:beforeAutospacing="0" w:after="0" w:afterAutospacing="0"/>
        <w:jc w:val="both"/>
        <w:rPr>
          <w:color w:val="000000" w:themeColor="text1"/>
          <w:sz w:val="28"/>
          <w:szCs w:val="28"/>
        </w:rPr>
      </w:pPr>
      <w:r>
        <w:rPr>
          <w:color w:val="000000" w:themeColor="text1"/>
          <w:sz w:val="28"/>
          <w:szCs w:val="28"/>
        </w:rPr>
        <w:t xml:space="preserve">Authentication &amp; Security | JWT token issuance and validation, BCrypt password hashing, email verification, CORS configuration, role-based endpoint protection</w:t>
      </w:r>
    </w:p>
    <w:p>
      <w:pPr>
        <w:pStyle w:val="p1"/>
        <w:spacing w:before="0" w:beforeAutospacing="0" w:after="0" w:afterAutospacing="0"/>
        <w:jc w:val="both"/>
        <w:rPr>
          <w:color w:val="000000" w:themeColor="text1"/>
          <w:sz w:val="28"/>
          <w:szCs w:val="28"/>
        </w:rPr>
      </w:pPr>
      <w:r>
        <w:rPr>
          <w:color w:val="000000" w:themeColor="text1"/>
          <w:sz w:val="28"/>
          <w:szCs w:val="28"/>
        </w:rPr>
        <w:t xml:space="preserve">User &amp; Invitation Management | User profile CRUD, role assignment via invitation tokens, status management (ACTIVE/INACTIVE)</w:t>
      </w:r>
    </w:p>
    <w:p>
      <w:pPr>
        <w:pStyle w:val="p1"/>
        <w:spacing w:before="0" w:beforeAutospacing="0" w:after="0" w:afterAutospacing="0"/>
        <w:jc w:val="both"/>
        <w:rPr>
          <w:color w:val="000000" w:themeColor="text1"/>
          <w:sz w:val="28"/>
          <w:szCs w:val="28"/>
        </w:rPr>
      </w:pPr>
      <w:r>
        <w:rPr>
          <w:color w:val="000000" w:themeColor="text1"/>
          <w:sz w:val="28"/>
          <w:szCs w:val="28"/>
        </w:rPr>
        <w:t xml:space="preserve">Course &amp; Lesson Management | Course lifecycle (create, update, delete), lesson scheduling with conflict detection, enrolled student counters</w:t>
      </w:r>
    </w:p>
    <w:p>
      <w:pPr>
        <w:pStyle w:val="p1"/>
        <w:spacing w:before="0" w:beforeAutospacing="0" w:after="0" w:afterAutospacing="0"/>
        <w:jc w:val="both"/>
        <w:rPr>
          <w:color w:val="000000" w:themeColor="text1"/>
          <w:sz w:val="28"/>
          <w:szCs w:val="28"/>
        </w:rPr>
      </w:pPr>
      <w:r>
        <w:rPr>
          <w:color w:val="000000" w:themeColor="text1"/>
          <w:sz w:val="28"/>
          <w:szCs w:val="28"/>
        </w:rPr>
        <w:t xml:space="preserve">Student Enrolment &amp; Progress | Enrolment records, performance metrics (grade average, attendance rate, homework completion rate)</w:t>
      </w:r>
    </w:p>
    <w:p>
      <w:pPr>
        <w:pStyle w:val="p1"/>
        <w:spacing w:before="0" w:beforeAutospacing="0" w:after="0" w:afterAutospacing="0"/>
        <w:jc w:val="both"/>
        <w:rPr>
          <w:color w:val="000000" w:themeColor="text1"/>
          <w:sz w:val="28"/>
          <w:szCs w:val="28"/>
        </w:rPr>
      </w:pPr>
      <w:r>
        <w:rPr>
          <w:color w:val="000000" w:themeColor="text1"/>
          <w:sz w:val="28"/>
          <w:szCs w:val="28"/>
        </w:rPr>
        <w:t xml:space="preserve">Homework &amp; Submissions | Assignment creation with file attachments, student submission (GitHub URL), late detection, grading and feedback</w:t>
      </w:r>
    </w:p>
    <w:p>
      <w:pPr>
        <w:pStyle w:val="p1"/>
        <w:spacing w:before="0" w:beforeAutospacing="0" w:after="0" w:afterAutospacing="0"/>
        <w:jc w:val="both"/>
        <w:rPr>
          <w:color w:val="000000" w:themeColor="text1"/>
          <w:sz w:val="28"/>
          <w:szCs w:val="28"/>
        </w:rPr>
      </w:pPr>
      <w:r>
        <w:rPr>
          <w:color w:val="000000" w:themeColor="text1"/>
          <w:sz w:val="28"/>
          <w:szCs w:val="28"/>
        </w:rPr>
        <w:t xml:space="preserve">Attendance Tracking | Per-lesson attendance records (PRESENT/LATE/ABSENT/EXCUSED), bulk operations, rate calculation</w:t>
      </w:r>
    </w:p>
    <w:p>
      <w:pPr>
        <w:pStyle w:val="p1"/>
        <w:spacing w:before="0" w:beforeAutospacing="0" w:after="0" w:afterAutospacing="0"/>
        <w:jc w:val="both"/>
        <w:rPr>
          <w:color w:val="000000" w:themeColor="text1"/>
          <w:sz w:val="28"/>
          <w:szCs w:val="28"/>
        </w:rPr>
      </w:pPr>
      <w:r>
        <w:rPr>
          <w:color w:val="000000" w:themeColor="text1"/>
          <w:sz w:val="28"/>
          <w:szCs w:val="28"/>
        </w:rPr>
        <w:t xml:space="preserve">Payment Administration | Payment rule configuration (amount, frequency, due day), automated payment generation, status tracking</w:t>
      </w:r>
    </w:p>
    <w:p>
      <w:pPr>
        <w:pStyle w:val="p1"/>
        <w:spacing w:before="0" w:beforeAutospacing="0" w:after="0" w:afterAutospacing="0"/>
        <w:jc w:val="both"/>
        <w:rPr>
          <w:color w:val="000000" w:themeColor="text1"/>
          <w:sz w:val="28"/>
          <w:szCs w:val="28"/>
        </w:rPr>
      </w:pPr>
      <w:r>
        <w:rPr>
          <w:color w:val="000000" w:themeColor="text1"/>
          <w:sz w:val="28"/>
          <w:szCs w:val="28"/>
        </w:rPr>
        <w:t xml:space="preserve">AI Assistant Integration | Role-specific context building, OpenRouter API calls, response streaming, conversation logging</w:t>
      </w:r>
    </w:p>
    <w:p>
      <w:pPr>
        <w:pStyle w:val="p1"/>
        <w:spacing w:before="0" w:beforeAutospacing="0" w:after="0" w:afterAutospacing="0"/>
        <w:jc w:val="both"/>
        <w:rPr>
          <w:color w:val="000000" w:themeColor="text1"/>
          <w:sz w:val="28"/>
          <w:szCs w:val="28"/>
        </w:rPr>
      </w:pPr>
      <w:r>
        <w:rPr>
          <w:color w:val="000000" w:themeColor="text1"/>
          <w:sz w:val="28"/>
          <w:szCs w:val="28"/>
        </w:rPr>
        <w:t xml:space="preserve">Notifications | In-app notification creation and delivery, Telegram bot integration, email notification via SMTP</w:t>
      </w:r>
    </w:p>
    <w:p>
      <w:pPr>
        <w:pStyle w:val="p1"/>
        <w:spacing w:before="0" w:beforeAutospacing="0" w:after="0" w:afterAutospacing="0"/>
        <w:jc w:val="both"/>
        <w:rPr>
          <w:color w:val="000000" w:themeColor="text1"/>
          <w:sz w:val="28"/>
          <w:szCs w:val="28"/>
        </w:rPr>
      </w:pPr>
      <w:r>
        <w:rPr>
          <w:color w:val="000000" w:themeColor="text1"/>
          <w:sz w:val="28"/>
          <w:szCs w:val="28"/>
        </w:rPr>
        <w:t xml:space="preserve">File Storage | MinIO-based upload and retrieval for profile photos and course materials (max 50 MB)</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frontend is structured as a single-page application (SPA) with route-based code splitting. Zustand manages authentication state globally, while React Query is used for server state in data-heavy components. This combination reflects a deliberate decision to distinguish between two conceptually different types of state: authentication state, which is stable and rarely changes, is well-suited to a lightweight global store like Zustand; server-derived data, which changes frequently and needs cache invalidation, is better managed by React Query's built-in caching and refetching mechanisms. Tailwind CSS provides utility-first styling, and the i18next library supports three interface languages (Russian, Kazakh, English), reflecting the multilingual environment of educational organisations in Kazakhstan.</w:t>
      </w:r>
    </w:p>
    <w:p/>
    <w:p>
      <w:pPr>
        <w:pStyle w:val="p1"/>
        <w:spacing w:before="0" w:beforeAutospacing="0" w:after="0" w:afterAutospacing="0"/>
        <w:jc w:val="both"/>
        <w:rPr>
          <w:color w:val="000000" w:themeColor="text1"/>
          <w:sz w:val="28"/>
          <w:szCs w:val="28"/>
        </w:rPr>
      </w:pPr>
      <w:r>
        <w:rPr>
          <w:color w:val="000000" w:themeColor="text1"/>
          <w:sz w:val="28"/>
          <w:szCs w:val="28"/>
        </w:rPr>
        <w:t xml:space="preserve">2.2.2 Interaction between modules, external systems, security and access control</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Module interactions in the backend follow a strict unidirectional dependency rule: controllers depend on services, services depend on repositories and other services, and repositories depend only on JPA entities. This prevents circular dependencies and makes each layer independently testable. For example, a service method can be tested by injecting mock repositories without starting the full Spring application context, and a controller can be tested with mock services without connecting to the database. This layered discipline is a standard pattern in Spring Boot applications and was applied consistently across all domain packages.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Cross-domain service dependencies are permitted and used where necessary. For example, the PaymentGenerationService depends on both the CourseRepository (to retrieve enrolled students) and the PaymentRepository (to check for existing payment records). The AttendanceService depends on the StudentService to update the attendance rate on the enrolment record after each attendance operation. The NotificationService is called by multiple other services (homework grading, payment status change, lesson cancellation) to deliver in-app and Telegram notifications. These cross-domain calls are all managed within the same transaction boundary where atomicity is required.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External system interactions are encapsulated in dedicated service classes. The GeminiService communicates with the OpenRouter REST API using Spring's RestTemplate. The choice of RestTemplate over the newer WebClient was pragmatic: the AI assistant calls are made synchronously (the user waits for the response), and RestTemplate's simpler API reduces boilerplate in the absence of reactive programming requirements. The FileStorageService wraps the MinIO Java SDK. The EmailService uses Spring Mail with Thymeleaf templates, which provides a clean separation between email logic and template rendering. The TelegramNotificationService uses the TelegramBots library in long-polling mode, which is suitable for a development prototype where webhook configuration would require a publicly accessible server.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Security is enforced at multiple layers. At the network level, CORS is restricted to the known frontend origins (localhost:5173 for development and localhost:3000 for production). This prevents cross-origin requests from unknown domains from reaching the API, providing a first line of defence against cross-site request forgery attacks. At the application level, Spring Security intercepts every request: public endpoints (login, register, email verification) are accessible without a token; all other endpoints require a valid JWT access token in the Authorization header. The JWT is validated on every request by a custom filter placed early in the Spring Security filter chain. The filter extracts the token from the Authorization header, verifies the signature and expiry using the JJWT library, and loads the user details into the SecurityContext. Role-based access is enforced via @PreAuthorize annotations on service methods, ensuring that even if a request reaches the service layer, it cannot perform operations outside its role's scope.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choice of stateless JWT authentication over server-side sessions was made to align with the RESTful architectural style and to enable the frontend and backend to be deployed independently without shared session storage. Access tokens are intentionally short-lived (15 minutes) to limit the window of exposure if a token is compromised, with a longer-lived refresh token (7 days) used to obtain new access tokens without requiring the user to re-authenticate. The Axios interceptor on the frontend handles this token refresh transparently, as described in Section 3.1.1.</w:t>
      </w:r>
    </w:p>
    <w:p/>
    <w:p>
      <w:pPr>
        <w:pStyle w:val="2"/>
      </w:pPr>
      <w:r>
        <w:t xml:space="preserve">2.3 Data and core functionality design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data model is the central artefact connecting all functional modules of the platform. It was designed to reflect the information flows and key documents of the training domain described in Section 1.2.2, and to support the use cases in Table 2.2. The design process began with the identification of the core business entities — users, courses, lessons, students (enrolment records), homework, submissions, attendance, payments, and payment rules — and then proceeded to define their attributes and relationships. The goal was to capture all information necessary for the platform's functional requirements while keeping the schema normalised and avoiding redundant data storage.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entity-relationship diagram of the database schema is presented in Figure 2.2, which shows the twelve core tables and their foreign key relationships.</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2.2 – Entity-relationship diagram of the CRM platform database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[ER diagram generated from the database schema showing all 12 tables (users, invitations, courses, lessons, students, homework, homework_submissions, attendance, student_payments, payment_rules, notifications, materials) with their key fields and foreign key connections. Can be generated using pgAdmin, DBeaver, or IntelliJ IDEA's database tools.]</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2.3.1 Data model and physical database schema</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physical database schema consists of twelve core tables, supplemented by PostgreSQL enum types for status and role values. UUID primary keys are used throughout to facilitate future distributed scenarios and to avoid the predictability of sequential integer IDs. The use of UUIDs is a deliberate security and scalability decision: sequential integer IDs expose the total number of records in a table (e.g., a user with ID 42 reveals that fewer than 42 users exist) and can be guessed by an attacker to enumerate records, whereas UUIDs are effectively unguessable.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use of PostgreSQL enum types for role and status fields provides database-level integrity guarantees: the database will reject any value not defined in the enum, regardless of what the application sends. This is a defence-in-depth measure that complements the application-level validation. The enum values for user roles (SUPER_ADMIN, ADMIN, INSTRUCTOR, STUDENT) and for various status fields (ACTIVE/INACTIVE, PENDING/COMPLETED/OVERDUE/CANCELLED for payments, PRESENT/LATE/ABSENT/EXCUSED for attendance, SCHEDULED/COMPLETED/CANCELLED for lessons) are defined in the first Flyway migration script, V1, and extended by subsequent scripts as needed.</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Listing 2.1 shows the first Flyway migration script, which creates the users table with its enum types and indexes.</w:t>
      </w:r>
    </w:p>
    <w:p>
      <w:pPr>
        <w:pStyle w:val="HTML"/>
      </w:pPr>
      <w:r>
        <w:t xml:space="preserve">Listing 2.1 – V1__create_users_table.sql: initial schema creation with enum types and indexes</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CREATE TYPE user_role AS ENUM ('SUPER_ADMIN', 'ADMIN', 'INSTRUCTOR', 'STUDENT');</w:t>
      </w:r>
    </w:p>
    <w:p>
      <w:pPr>
        <w:pStyle w:val="p1"/>
        <w:spacing w:before="0" w:beforeAutospacing="0" w:after="0" w:afterAutospacing="0"/>
        <w:jc w:val="both"/>
        <w:rPr>
          <w:color w:val="000000" w:themeColor="text1"/>
          <w:sz w:val="28"/>
          <w:szCs w:val="28"/>
        </w:rPr>
      </w:pPr>
      <w:r>
        <w:rPr>
          <w:color w:val="000000" w:themeColor="text1"/>
          <w:sz w:val="28"/>
          <w:szCs w:val="28"/>
        </w:rPr>
        <w:t xml:space="preserve">CREATE TYPE user_status AS ENUM ('ACTIVE', 'INACTIVE');</w:t>
      </w:r>
    </w:p>
    <w:p>
      <w:pPr>
        <w:pStyle w:val="p1"/>
        <w:spacing w:before="0" w:beforeAutospacing="0" w:after="0" w:afterAutospacing="0"/>
        <w:jc w:val="both"/>
        <w:rPr>
          <w:color w:val="000000" w:themeColor="text1"/>
          <w:sz w:val="28"/>
          <w:szCs w:val="28"/>
        </w:rPr>
      </w:pPr>
      <w:r>
        <w:rPr>
          <w:color w:val="000000" w:themeColor="text1"/>
          <w:sz w:val="28"/>
          <w:szCs w:val="28"/>
        </w:rPr>
        <w:t xml:space="preserve">CREATE TABLE users (</w:t>
      </w:r>
    </w:p>
    <w:p>
      <w:pPr>
        <w:pStyle w:val="p1"/>
        <w:spacing w:before="0" w:beforeAutospacing="0" w:after="0" w:afterAutospacing="0"/>
        <w:jc w:val="both"/>
        <w:rPr>
          <w:color w:val="000000" w:themeColor="text1"/>
          <w:sz w:val="28"/>
          <w:szCs w:val="28"/>
        </w:rPr>
      </w:pPr>
      <w:r>
        <w:rPr>
          <w:color w:val="000000" w:themeColor="text1"/>
          <w:sz w:val="28"/>
          <w:szCs w:val="28"/>
        </w:rPr>
        <w:t xml:space="preserve">id UUID PRIMARY KEY DEFAULT gen_random_uuid(),</w:t>
      </w:r>
    </w:p>
    <w:p>
      <w:pPr>
        <w:pStyle w:val="p1"/>
        <w:spacing w:before="0" w:beforeAutospacing="0" w:after="0" w:afterAutospacing="0"/>
        <w:jc w:val="both"/>
        <w:rPr>
          <w:color w:val="000000" w:themeColor="text1"/>
          <w:sz w:val="28"/>
          <w:szCs w:val="28"/>
        </w:rPr>
      </w:pPr>
      <w:r>
        <w:rPr>
          <w:color w:val="000000" w:themeColor="text1"/>
          <w:sz w:val="28"/>
          <w:szCs w:val="28"/>
        </w:rPr>
        <w:t xml:space="preserve">email VARCHAR(255) NOT NULL UNIQUE,</w:t>
      </w:r>
    </w:p>
    <w:p>
      <w:pPr>
        <w:pStyle w:val="p1"/>
        <w:spacing w:before="0" w:beforeAutospacing="0" w:after="0" w:afterAutospacing="0"/>
        <w:jc w:val="both"/>
        <w:rPr>
          <w:color w:val="000000" w:themeColor="text1"/>
          <w:sz w:val="28"/>
          <w:szCs w:val="28"/>
        </w:rPr>
      </w:pPr>
      <w:r>
        <w:rPr>
          <w:color w:val="000000" w:themeColor="text1"/>
          <w:sz w:val="28"/>
          <w:szCs w:val="28"/>
        </w:rPr>
        <w:t xml:space="preserve">password_hash VARCHAR(255) NOT NULL,</w:t>
      </w:r>
    </w:p>
    <w:p>
      <w:pPr>
        <w:pStyle w:val="p1"/>
        <w:spacing w:before="0" w:beforeAutospacing="0" w:after="0" w:afterAutospacing="0"/>
        <w:jc w:val="both"/>
        <w:rPr>
          <w:color w:val="000000" w:themeColor="text1"/>
          <w:sz w:val="28"/>
          <w:szCs w:val="28"/>
        </w:rPr>
      </w:pPr>
      <w:r>
        <w:rPr>
          <w:color w:val="000000" w:themeColor="text1"/>
          <w:sz w:val="28"/>
          <w:szCs w:val="28"/>
        </w:rPr>
        <w:t xml:space="preserve">first_name VARCHAR(100) NOT NULL,</w:t>
      </w:r>
    </w:p>
    <w:p>
      <w:pPr>
        <w:pStyle w:val="p1"/>
        <w:spacing w:before="0" w:beforeAutospacing="0" w:after="0" w:afterAutospacing="0"/>
        <w:jc w:val="both"/>
        <w:rPr>
          <w:color w:val="000000" w:themeColor="text1"/>
          <w:sz w:val="28"/>
          <w:szCs w:val="28"/>
        </w:rPr>
      </w:pPr>
      <w:r>
        <w:rPr>
          <w:color w:val="000000" w:themeColor="text1"/>
          <w:sz w:val="28"/>
          <w:szCs w:val="28"/>
        </w:rPr>
        <w:t xml:space="preserve">last_name VARCHAR(100) NOT NULL,</w:t>
      </w:r>
    </w:p>
    <w:p>
      <w:pPr>
        <w:pStyle w:val="p1"/>
        <w:spacing w:before="0" w:beforeAutospacing="0" w:after="0" w:afterAutospacing="0"/>
        <w:jc w:val="both"/>
        <w:rPr>
          <w:color w:val="000000" w:themeColor="text1"/>
          <w:sz w:val="28"/>
          <w:szCs w:val="28"/>
        </w:rPr>
      </w:pPr>
      <w:r>
        <w:rPr>
          <w:color w:val="000000" w:themeColor="text1"/>
          <w:sz w:val="28"/>
          <w:szCs w:val="28"/>
        </w:rPr>
        <w:t xml:space="preserve">role user_role NOT NULL,</w:t>
      </w:r>
    </w:p>
    <w:p>
      <w:pPr>
        <w:pStyle w:val="p1"/>
        <w:spacing w:before="0" w:beforeAutospacing="0" w:after="0" w:afterAutospacing="0"/>
        <w:jc w:val="both"/>
        <w:rPr>
          <w:color w:val="000000" w:themeColor="text1"/>
          <w:sz w:val="28"/>
          <w:szCs w:val="28"/>
        </w:rPr>
      </w:pPr>
      <w:r>
        <w:rPr>
          <w:color w:val="000000" w:themeColor="text1"/>
          <w:sz w:val="28"/>
          <w:szCs w:val="28"/>
        </w:rPr>
        <w:t xml:space="preserve">phone VARCHAR(20),</w:t>
      </w:r>
    </w:p>
    <w:p>
      <w:pPr>
        <w:pStyle w:val="p1"/>
        <w:spacing w:before="0" w:beforeAutospacing="0" w:after="0" w:afterAutospacing="0"/>
        <w:jc w:val="both"/>
        <w:rPr>
          <w:color w:val="000000" w:themeColor="text1"/>
          <w:sz w:val="28"/>
          <w:szCs w:val="28"/>
        </w:rPr>
      </w:pPr>
      <w:r>
        <w:rPr>
          <w:color w:val="000000" w:themeColor="text1"/>
          <w:sz w:val="28"/>
          <w:szCs w:val="28"/>
        </w:rPr>
        <w:t xml:space="preserve">profile_photo_url TEXT,</w:t>
      </w:r>
    </w:p>
    <w:p>
      <w:pPr>
        <w:pStyle w:val="p1"/>
        <w:spacing w:before="0" w:beforeAutospacing="0" w:after="0" w:afterAutospacing="0"/>
        <w:jc w:val="both"/>
        <w:rPr>
          <w:color w:val="000000" w:themeColor="text1"/>
          <w:sz w:val="28"/>
          <w:szCs w:val="28"/>
        </w:rPr>
      </w:pPr>
      <w:r>
        <w:rPr>
          <w:color w:val="000000" w:themeColor="text1"/>
          <w:sz w:val="28"/>
          <w:szCs w:val="28"/>
        </w:rPr>
        <w:t xml:space="preserve">status user_status NOT NULL DEFAULT 'ACTIVE',</w:t>
      </w:r>
    </w:p>
    <w:p>
      <w:pPr>
        <w:pStyle w:val="p1"/>
        <w:spacing w:before="0" w:beforeAutospacing="0" w:after="0" w:afterAutospacing="0"/>
        <w:jc w:val="both"/>
        <w:rPr>
          <w:color w:val="000000" w:themeColor="text1"/>
          <w:sz w:val="28"/>
          <w:szCs w:val="28"/>
        </w:rPr>
      </w:pPr>
      <w:r>
        <w:rPr>
          <w:color w:val="000000" w:themeColor="text1"/>
          <w:sz w:val="28"/>
          <w:szCs w:val="28"/>
        </w:rPr>
        <w:t xml:space="preserve">is_email_verified BOOLEAN NOT NULL DEFAULT FALSE,</w:t>
      </w:r>
    </w:p>
    <w:p>
      <w:pPr>
        <w:pStyle w:val="p1"/>
        <w:spacing w:before="0" w:beforeAutospacing="0" w:after="0" w:afterAutospacing="0"/>
        <w:jc w:val="both"/>
        <w:rPr>
          <w:color w:val="000000" w:themeColor="text1"/>
          <w:sz w:val="28"/>
          <w:szCs w:val="28"/>
        </w:rPr>
      </w:pPr>
      <w:r>
        <w:rPr>
          <w:color w:val="000000" w:themeColor="text1"/>
          <w:sz w:val="28"/>
          <w:szCs w:val="28"/>
        </w:rPr>
        <w:t xml:space="preserve">email_verification_token VARCHAR(255),</w:t>
      </w:r>
    </w:p>
    <w:p>
      <w:pPr>
        <w:pStyle w:val="p1"/>
        <w:spacing w:before="0" w:beforeAutospacing="0" w:after="0" w:afterAutospacing="0"/>
        <w:jc w:val="both"/>
        <w:rPr>
          <w:color w:val="000000" w:themeColor="text1"/>
          <w:sz w:val="28"/>
          <w:szCs w:val="28"/>
        </w:rPr>
      </w:pPr>
      <w:r>
        <w:rPr>
          <w:color w:val="000000" w:themeColor="text1"/>
          <w:sz w:val="28"/>
          <w:szCs w:val="28"/>
        </w:rPr>
        <w:t xml:space="preserve">email_verification_token_expires_at TIMESTAMP,</w:t>
      </w:r>
    </w:p>
    <w:p>
      <w:pPr>
        <w:pStyle w:val="p1"/>
        <w:spacing w:before="0" w:beforeAutospacing="0" w:after="0" w:afterAutospacing="0"/>
        <w:jc w:val="both"/>
        <w:rPr>
          <w:color w:val="000000" w:themeColor="text1"/>
          <w:sz w:val="28"/>
          <w:szCs w:val="28"/>
        </w:rPr>
      </w:pPr>
      <w:r>
        <w:rPr>
          <w:color w:val="000000" w:themeColor="text1"/>
          <w:sz w:val="28"/>
          <w:szCs w:val="28"/>
        </w:rPr>
        <w:t xml:space="preserve">created_at TIMESTAMP NOT NULL DEFAULT CURRENT_TIMESTAMP,</w:t>
      </w:r>
    </w:p>
    <w:p>
      <w:pPr>
        <w:pStyle w:val="p1"/>
        <w:spacing w:before="0" w:beforeAutospacing="0" w:after="0" w:afterAutospacing="0"/>
        <w:jc w:val="both"/>
        <w:rPr>
          <w:color w:val="000000" w:themeColor="text1"/>
          <w:sz w:val="28"/>
          <w:szCs w:val="28"/>
        </w:rPr>
      </w:pPr>
      <w:r>
        <w:rPr>
          <w:color w:val="000000" w:themeColor="text1"/>
          <w:sz w:val="28"/>
          <w:szCs w:val="28"/>
        </w:rPr>
        <w:t xml:space="preserve">updated_at TIMESTAMP NOT NULL DEFAULT CURRENT_TIMESTAMP</w:t>
      </w:r>
    </w:p>
    <w:p>
      <w:pPr>
        <w:pStyle w:val="p1"/>
        <w:spacing w:before="0" w:beforeAutospacing="0" w:after="0" w:afterAutospacing="0"/>
        <w:jc w:val="both"/>
        <w:rPr>
          <w:color w:val="000000" w:themeColor="text1"/>
          <w:sz w:val="28"/>
          <w:szCs w:val="28"/>
        </w:rPr>
      </w:pPr>
      <w:r>
        <w:rPr>
          <w:color w:val="000000" w:themeColor="text1"/>
          <w:sz w:val="28"/>
          <w:szCs w:val="28"/>
        </w:rPr>
        <w:t xml:space="preserve">);</w:t>
      </w:r>
    </w:p>
    <w:p>
      <w:pPr>
        <w:pStyle w:val="p1"/>
        <w:spacing w:before="0" w:beforeAutospacing="0" w:after="0" w:afterAutospacing="0"/>
        <w:jc w:val="both"/>
        <w:rPr>
          <w:color w:val="000000" w:themeColor="text1"/>
          <w:sz w:val="28"/>
          <w:szCs w:val="28"/>
        </w:rPr>
      </w:pPr>
      <w:r>
        <w:rPr>
          <w:color w:val="000000" w:themeColor="text1"/>
          <w:sz w:val="28"/>
          <w:szCs w:val="28"/>
        </w:rPr>
        <w:t xml:space="preserve">CREATE INDEX idx_users_email ON users(email);</w:t>
      </w:r>
    </w:p>
    <w:p>
      <w:pPr>
        <w:pStyle w:val="p1"/>
        <w:spacing w:before="0" w:beforeAutospacing="0" w:after="0" w:afterAutospacing="0"/>
        <w:jc w:val="both"/>
        <w:rPr>
          <w:color w:val="000000" w:themeColor="text1"/>
          <w:sz w:val="28"/>
          <w:szCs w:val="28"/>
        </w:rPr>
      </w:pPr>
      <w:r>
        <w:rPr>
          <w:color w:val="000000" w:themeColor="text1"/>
          <w:sz w:val="28"/>
          <w:szCs w:val="28"/>
        </w:rPr>
        <w:t xml:space="preserve">CREATE INDEX idx_users_role ON users(role);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index on the email column is critical for authentication performance, since the login flow queries users by email on every request. The index on the role column supports the administrative user list queries that filter by role to display instructors or students separately.</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Table 2.4 provides the full inventory of core database entities, their key attributes, and their relationships within the schema.</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2.4 – Core database entities and their attributes</w:t>
      </w:r>
    </w:p>
    <w:p>
      <w:pPr>
        <w:pStyle w:val="p1"/>
        <w:spacing w:before="0" w:beforeAutospacing="0" w:after="0" w:afterAutospacing="0"/>
        <w:jc w:val="both"/>
        <w:rPr>
          <w:color w:val="000000" w:themeColor="text1"/>
          <w:sz w:val="28"/>
          <w:szCs w:val="28"/>
        </w:rPr>
      </w:pPr>
      <w:r>
        <w:rPr>
          <w:color w:val="000000" w:themeColor="text1"/>
          <w:sz w:val="28"/>
          <w:szCs w:val="28"/>
        </w:rPr>
        <w:t xml:space="preserve">Entity (table) | Key attributes | Relationships</w:t>
      </w:r>
    </w:p>
    <w:p>
      <w:pPr>
        <w:pStyle w:val="p1"/>
        <w:spacing w:before="0" w:beforeAutospacing="0" w:after="0" w:afterAutospacing="0"/>
        <w:jc w:val="both"/>
        <w:rPr>
          <w:color w:val="000000" w:themeColor="text1"/>
          <w:sz w:val="28"/>
          <w:szCs w:val="28"/>
        </w:rPr>
      </w:pPr>
      <w:r>
        <w:rPr>
          <w:color w:val="000000" w:themeColor="text1"/>
          <w:sz w:val="28"/>
          <w:szCs w:val="28"/>
        </w:rPr>
        <w:t xml:space="preserve">users | id (UUID PK), email (unique), password_hash, first_name, last_name, role (enum), status (enum), phone, profile_photo_url, telegram_chat_id | Referenced by all domain tables; owns invitations, courses (as instructor), homework_submissions (as grader)</w:t>
      </w:r>
    </w:p>
    <w:p>
      <w:pPr>
        <w:pStyle w:val="p1"/>
        <w:spacing w:before="0" w:beforeAutospacing="0" w:after="0" w:afterAutospacing="0"/>
        <w:jc w:val="both"/>
        <w:rPr>
          <w:color w:val="000000" w:themeColor="text1"/>
          <w:sz w:val="28"/>
          <w:szCs w:val="28"/>
        </w:rPr>
      </w:pPr>
      <w:r>
        <w:rPr>
          <w:color w:val="000000" w:themeColor="text1"/>
          <w:sz w:val="28"/>
          <w:szCs w:val="28"/>
        </w:rPr>
        <w:t xml:space="preserve">invitations | id (UUID PK), token (unique), email, role (enum), is_used, expires_at | Created by admin users; consumed during registration</w:t>
      </w:r>
    </w:p>
    <w:p>
      <w:pPr>
        <w:pStyle w:val="p1"/>
        <w:spacing w:before="0" w:beforeAutospacing="0" w:after="0" w:afterAutospacing="0"/>
        <w:jc w:val="both"/>
        <w:rPr>
          <w:color w:val="000000" w:themeColor="text1"/>
          <w:sz w:val="28"/>
          <w:szCs w:val="28"/>
        </w:rPr>
      </w:pPr>
      <w:r>
        <w:rPr>
          <w:color w:val="000000" w:themeColor="text1"/>
          <w:sz w:val="28"/>
          <w:szCs w:val="28"/>
        </w:rPr>
        <w:t xml:space="preserve">courses | id (UUID PK), name, description, instructor_id (FK to users), start_date, end_date, total_lessons, enrolled_students | Has many lessons, students, homework, payment_rules</w:t>
      </w:r>
    </w:p>
    <w:p>
      <w:pPr>
        <w:pStyle w:val="p1"/>
        <w:spacing w:before="0" w:beforeAutospacing="0" w:after="0" w:afterAutospacing="0"/>
        <w:jc w:val="both"/>
        <w:rPr>
          <w:color w:val="000000" w:themeColor="text1"/>
          <w:sz w:val="28"/>
          <w:szCs w:val="28"/>
        </w:rPr>
      </w:pPr>
      <w:r>
        <w:rPr>
          <w:color w:val="000000" w:themeColor="text1"/>
          <w:sz w:val="28"/>
          <w:szCs w:val="28"/>
        </w:rPr>
        <w:t xml:space="preserve">lessons | id (UUID PK), course_id (FK to courses), title, description, scheduled_at, duration_minutes, location, online_meeting_url, recording_url, status (enum) | Has many attendances; belongs to course</w:t>
      </w:r>
    </w:p>
    <w:p>
      <w:pPr>
        <w:pStyle w:val="p1"/>
        <w:spacing w:before="0" w:beforeAutospacing="0" w:after="0" w:afterAutospacing="0"/>
        <w:jc w:val="both"/>
        <w:rPr>
          <w:color w:val="000000" w:themeColor="text1"/>
          <w:sz w:val="28"/>
          <w:szCs w:val="28"/>
        </w:rPr>
      </w:pPr>
      <w:r>
        <w:rPr>
          <w:color w:val="000000" w:themeColor="text1"/>
          <w:sz w:val="28"/>
          <w:szCs w:val="28"/>
        </w:rPr>
        <w:t xml:space="preserve">students | id (UUID PK), user_id (FK to users), course_id (FK to courses), average_grade, attendance_rate, homework_completion_rate, enrolled_at | Unique constraint (user_id, course_id); links users to courses</w:t>
      </w:r>
    </w:p>
    <w:p>
      <w:pPr>
        <w:pStyle w:val="p1"/>
        <w:spacing w:before="0" w:beforeAutospacing="0" w:after="0" w:afterAutospacing="0"/>
        <w:jc w:val="both"/>
        <w:rPr>
          <w:color w:val="000000" w:themeColor="text1"/>
          <w:sz w:val="28"/>
          <w:szCs w:val="28"/>
        </w:rPr>
      </w:pPr>
      <w:r>
        <w:rPr>
          <w:color w:val="000000" w:themeColor="text1"/>
          <w:sz w:val="28"/>
          <w:szCs w:val="28"/>
        </w:rPr>
        <w:t xml:space="preserve">homework | id (UUID PK), lesson_id (FK to lessons), title, description, task_file_url, due_date, max_grade | Has many homework_submissions</w:t>
      </w:r>
    </w:p>
    <w:p>
      <w:pPr>
        <w:pStyle w:val="p1"/>
        <w:spacing w:before="0" w:beforeAutospacing="0" w:after="0" w:afterAutospacing="0"/>
        <w:jc w:val="both"/>
        <w:rPr>
          <w:color w:val="000000" w:themeColor="text1"/>
          <w:sz w:val="28"/>
          <w:szCs w:val="28"/>
        </w:rPr>
      </w:pPr>
      <w:r>
        <w:rPr>
          <w:color w:val="000000" w:themeColor="text1"/>
          <w:sz w:val="28"/>
          <w:szCs w:val="28"/>
        </w:rPr>
        <w:t xml:space="preserve">homework_submissions | id (UUID PK), homework_id (FK), student_id (FK to users), github_url, submitted_at, is_late, grade, feedback, graded_at, graded_by (FK to users) | Unique constraint (homework_id, student_id)</w:t>
      </w:r>
    </w:p>
    <w:p>
      <w:pPr>
        <w:pStyle w:val="p1"/>
        <w:spacing w:before="0" w:beforeAutospacing="0" w:after="0" w:afterAutospacing="0"/>
        <w:jc w:val="both"/>
        <w:rPr>
          <w:color w:val="000000" w:themeColor="text1"/>
          <w:sz w:val="28"/>
          <w:szCs w:val="28"/>
        </w:rPr>
      </w:pPr>
      <w:r>
        <w:rPr>
          <w:color w:val="000000" w:themeColor="text1"/>
          <w:sz w:val="28"/>
          <w:szCs w:val="28"/>
        </w:rPr>
        <w:t xml:space="preserve">attendance | id (UUID PK), lesson_id (FK to lessons), student_id (FK to users), status (enum), notes, marked_at, marked_by (FK to users) | Unique constraint (lesson_id, student_id)</w:t>
      </w:r>
    </w:p>
    <w:p>
      <w:pPr>
        <w:pStyle w:val="p1"/>
        <w:spacing w:before="0" w:beforeAutospacing="0" w:after="0" w:afterAutospacing="0"/>
        <w:jc w:val="both"/>
        <w:rPr>
          <w:color w:val="000000" w:themeColor="text1"/>
          <w:sz w:val="28"/>
          <w:szCs w:val="28"/>
        </w:rPr>
      </w:pPr>
      <w:r>
        <w:rPr>
          <w:color w:val="000000" w:themeColor="text1"/>
          <w:sz w:val="28"/>
          <w:szCs w:val="28"/>
        </w:rPr>
        <w:t xml:space="preserve">student_payments | id (UUID PK), student_id (FK to users), course_id (FK to courses), amount, currency, status (enum), due_date, paid_at, period_month, period_year, transaction_id | Generated from payment_rules</w:t>
      </w:r>
    </w:p>
    <w:p>
      <w:pPr>
        <w:pStyle w:val="p1"/>
        <w:spacing w:before="0" w:beforeAutospacing="0" w:after="0" w:afterAutospacing="0"/>
        <w:jc w:val="both"/>
        <w:rPr>
          <w:color w:val="000000" w:themeColor="text1"/>
          <w:sz w:val="28"/>
          <w:szCs w:val="28"/>
        </w:rPr>
      </w:pPr>
      <w:r>
        <w:rPr>
          <w:color w:val="000000" w:themeColor="text1"/>
          <w:sz w:val="28"/>
          <w:szCs w:val="28"/>
        </w:rPr>
        <w:t xml:space="preserve">payment_rules | id (UUID PK), course_id (FK to courses), amount, currency, frequency (enum), due_day, is_active, description | Drives auto-generation of student_payments</w:t>
      </w:r>
    </w:p>
    <w:p>
      <w:pPr>
        <w:pStyle w:val="p1"/>
        <w:spacing w:before="0" w:beforeAutospacing="0" w:after="0" w:afterAutospacing="0"/>
        <w:jc w:val="both"/>
        <w:rPr>
          <w:color w:val="000000" w:themeColor="text1"/>
          <w:sz w:val="28"/>
          <w:szCs w:val="28"/>
        </w:rPr>
      </w:pPr>
      <w:r>
        <w:rPr>
          <w:color w:val="000000" w:themeColor="text1"/>
          <w:sz w:val="28"/>
          <w:szCs w:val="28"/>
        </w:rPr>
        <w:t xml:space="preserve">notifications | id (UUID PK), user_id (FK to users), type (enum), title, body, is_read, created_at | Belongs to users</w:t>
      </w:r>
    </w:p>
    <w:p>
      <w:pPr>
        <w:pStyle w:val="p1"/>
        <w:spacing w:before="0" w:beforeAutospacing="0" w:after="0" w:afterAutospacing="0"/>
        <w:jc w:val="both"/>
        <w:rPr>
          <w:color w:val="000000" w:themeColor="text1"/>
          <w:sz w:val="28"/>
          <w:szCs w:val="28"/>
        </w:rPr>
      </w:pPr>
      <w:r>
        <w:rPr>
          <w:color w:val="000000" w:themeColor="text1"/>
          <w:sz w:val="28"/>
          <w:szCs w:val="28"/>
        </w:rPr>
        <w:t xml:space="preserve">materials | id (UUID PK), course_id (FK to courses), file_url, title, description, uploaded_at | Belongs to courses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schema is versioned through sixteen Flyway migration scripts (V1 through V16), each adding or modifying one logical component. This incremental approach is particularly important in a project where the schema evolves alongside the implementation: early scripts establish the core entities, while later scripts (such as V14 adding recording_url to lessons or V16 adding telegram_chat_id to users) add fields as new features are introduced. Each script is applied exactly once by Flyway's checksum mechanism, which verifies the script content has not changed since it was first applied. This ensures that the production database can be reproduced from scratch by running all sixteen scripts in sequence, providing a reliable and auditable migration history.</w:t>
      </w:r>
    </w:p>
    <w:p/>
    <w:p>
      <w:pPr>
        <w:pStyle w:val="p1"/>
        <w:spacing w:before="0" w:beforeAutospacing="0" w:after="0" w:afterAutospacing="0"/>
        <w:jc w:val="both"/>
        <w:rPr>
          <w:color w:val="000000" w:themeColor="text1"/>
          <w:sz w:val="28"/>
          <w:szCs w:val="28"/>
        </w:rPr>
      </w:pPr>
      <w:r>
        <w:rPr>
          <w:color w:val="000000" w:themeColor="text1"/>
          <w:sz w:val="28"/>
          <w:szCs w:val="28"/>
        </w:rPr>
        <w:t xml:space="preserve">2.3.2 Design of core modules (learners, organisations, training programmes, interactions and reporting)</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core functional modules were designed to realise the requirements described in Section 1.5.1 and to support the use cases defined in Section 1.5.2. The design choices for each module reflect both the technical constraints of the chosen stack and the operational realities of training management identified in the analytical phase.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learner management module maintains a unified profile for each user. The users table stores identity and authentication information, while the students table acts as the CRM-style enrolment record, linking a user to a course and aggregating their performance metrics (average grade, attendance rate, homework completion rate). The decision to store aggregated metrics as denormalised fields on the students record — rather than computing them dynamically on each query — was a deliberate performance optimisation. Dashboard queries that display multiple students' performance data would require expensive joins and aggregations if computed on demand; by maintaining running averages updated on each write operation, the service layer trades a small overhead on writes for fast dashboard reads. These aggregated fields are updated automatically by the service layer whenever a grade is assigned or attendance is recorded, ensuring they are always current.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course and lesson management module supports the full operational cycle of a training programme: creating courses with instructor assignment, scheduling lessons with time-slot conflict detection, uploading course materials to MinIO, and tracking lesson status (SCHEDULED, COMPLETED, CANCELLED). The conflict detection logic is implemented as a JPQL query in the LessonRepository, shown in Listing 2.2, which checks whether any existing non-cancelled lesson of the same instructor overlaps the proposed new time slot. This query is executed before any lesson creation or update, ensuring that an instructor cannot be double-booked across different courses at the same time.</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Listing 2.2 – LessonRepository.java: JPQL query for cross-course instructor conflict detection</w:t>
      </w:r>
    </w:p>
    <w:p>
      <w:pPr>
        <w:pStyle w:val="HTML"/>
      </w:pPr>
      <w:r>
        <w:t xml:space="preserve">@Query("SELECT l FROM Lesson l JOIN FETCH l.course WHERE l.course.instructor.id = :instructorId " +</w:t>
      </w:r>
    </w:p>
    <w:p>
      <w:pPr>
        <w:pStyle w:val="HTML"/>
      </w:pPr>
      <w:r>
        <w:t xml:space="preserve">        "AND (:excludeLessonId IS NULL OR l.id &lt;&gt; :excludeLessonId) " +</w:t>
      </w:r>
    </w:p>
    <w:p>
      <w:pPr>
        <w:pStyle w:val="HTML"/>
      </w:pPr>
      <w:r>
        <w:t xml:space="preserve">        "AND l.status &lt;&gt; 'CANCELLED' " +</w:t>
      </w:r>
    </w:p>
    <w:p>
      <w:pPr>
        <w:pStyle w:val="HTML"/>
      </w:pPr>
      <w:r>
        <w:t xml:space="preserve">        "AND :newStart &lt; FUNCTION('TIMESTAMPADD', MINUTE, l.durationMinutes, l.scheduledAt) " +</w:t>
      </w:r>
    </w:p>
    <w:p>
      <w:pPr>
        <w:pStyle w:val="HTML"/>
      </w:pPr>
      <w:r>
        <w:t xml:space="preserve">        "AND :newEnd &gt; l.scheduledAt")</w:t>
      </w:r>
    </w:p>
    <w:p>
      <w:pPr>
        <w:pStyle w:val="HTML"/>
      </w:pPr>
      <w:r>
        <w:t xml:space="preserve">List&lt;Lesson&gt; findConflictingLessonsByInstructor(</w:t>
      </w:r>
    </w:p>
    <w:p>
      <w:pPr>
        <w:pStyle w:val="HTML"/>
      </w:pPr>
      <w:r>
        <w:t xml:space="preserve">        @Param("instructorId") UUID instructorId,</w:t>
      </w:r>
    </w:p>
    <w:p>
      <w:pPr>
        <w:pStyle w:val="HTML"/>
      </w:pPr>
      <w:r>
        <w:t xml:space="preserve">        @Param("newStart") LocalDateTime newStart,</w:t>
      </w:r>
    </w:p>
    <w:p>
      <w:pPr>
        <w:pStyle w:val="HTML"/>
      </w:pPr>
      <w:r>
        <w:t xml:space="preserve">        @Param("newEnd") LocalDateTime newEnd,</w:t>
      </w:r>
    </w:p>
    <w:p>
      <w:pPr>
        <w:pStyle w:val="HTML"/>
      </w:pPr>
      <w:r>
        <w:t xml:space="preserve">        @Param("excludeLessonId") UUID excludeLessonId</w:t>
      </w:r>
    </w:p>
    <w:p>
      <w:pPr>
        <w:pStyle w:val="HTML"/>
      </w:pPr>
      <w:r>
        <w:t xml:space="preserve">);</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overlap condition uses the standard interval intersection formula: two intervals [A_start, A_end) and [B_start, B_end) overlap if and only if A_start &lt; B_end AND A_end &gt; B_start. Here the end time of the existing lesson is computed by adding its duration in minutes to its scheduled start time using the TIMESTAMPADD database function. The excludeLessonId parameter allows the same query to be used for both create and update operations: when updating a lesson, the lesson being edited is excluded from the conflict check so that it does not conflict with itself.</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homework and grading module implements a two-stage workflow: instructors create assignments linked to specific lessons, and students submit responses as GitHub repository URLs. The use of GitHub URLs as the submission format is intentional: it encourages good software engineering practice (version control, commit history) and avoids the need for file upload infrastructure for student work specifically. The system automatically sets an isLate flag when the submission timestamp exceeds the homework's due date, providing an auditable record for instructors. Instructors then review submissions and provide numeric grades on a scale of 0 to 100 along with textual feedback, which is stored and made available to the student through the grades view.</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attendance module enables lesson-by-lesson tracking of student presence with four granular statuses: PRESENT, LATE, ABSENT, and EXCUSED. The distinction between LATE and ABSENT is important in training contexts where partial attendance carries different weight than complete non-attendance. The EXCUSED status allows instructors to record a documented absence without penalising the student's attendance rate. Bulk attendance marking allows instructors to record attendance for all enrolled students in a single API call by submitting a list of student-status pairs, significantly reducing the time required to process attendance for a full class compared to individual per-student API calls.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payment module combines a rule-based configuration layer with an automated payment generation service. The PaymentRule entity defines the financial terms of a course: the amount per period, the currency, the payment frequency (ONE_TIME, MONTHLY, or QUARTERLY), and the day of month on which payments are due. When a rule is created or a new student is enrolled in a course with an active payment rule, the PaymentGenerationService generates the corresponding StudentPayment records for the configured period. Listing 2.3 shows the monthly payment generation logic.</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Listing 2.3 – PaymentGenerationService.java: automatic monthly payment generation for enrolled students</w:t>
      </w:r>
    </w:p>
    <w:p>
      <w:pPr>
        <w:pStyle w:val="HTML"/>
      </w:pPr>
      <w:r>
        <w:t xml:space="preserve">private void generateMonthlyPayments(User student, PaymentRule rule) {</w:t>
      </w:r>
    </w:p>
    <w:p>
      <w:pPr>
        <w:pStyle w:val="HTML"/>
      </w:pPr>
      <w:r>
        <w:t xml:space="preserve">    LocalDate today = LocalDate.now();</w:t>
      </w:r>
    </w:p>
    <w:p>
      <w:pPr>
        <w:pStyle w:val="HTML"/>
      </w:pPr>
      <w:r>
        <w:t xml:space="preserve">    for (int i = 0; i &lt; 12; i++) {</w:t>
      </w:r>
    </w:p>
    <w:p>
      <w:pPr>
        <w:pStyle w:val="HTML"/>
      </w:pPr>
      <w:r>
        <w:t xml:space="preserve">        LocalDate month = today.plusMonths(i);</w:t>
      </w:r>
    </w:p>
    <w:p>
      <w:pPr>
        <w:pStyle w:val="HTML"/>
      </w:pPr>
      <w:r>
        <w:t xml:space="preserve">        int periodMonth = month.getMonthValue();</w:t>
      </w:r>
    </w:p>
    <w:p>
      <w:pPr>
        <w:pStyle w:val="HTML"/>
      </w:pPr>
      <w:r>
        <w:t xml:space="preserve">        int periodYear = month.getYear();</w:t>
      </w:r>
    </w:p>
    <w:p>
      <w:pPr>
        <w:pStyle w:val="HTML"/>
      </w:pPr>
      <w:r>
        <w:t xml:space="preserve">        if (paymentRepository.existsByStudentIdAndCourseIdAndPeriodMonthAndPeriodYear(</w:t>
      </w:r>
    </w:p>
    <w:p>
      <w:pPr>
        <w:pStyle w:val="HTML"/>
      </w:pPr>
      <w:r>
        <w:t xml:space="preserve">                student.getId(), rule.getCourse().getId(), periodMonth, periodYear)) {</w:t>
      </w:r>
    </w:p>
    <w:p>
      <w:pPr>
        <w:pStyle w:val="HTML"/>
      </w:pPr>
      <w:r>
        <w:t xml:space="preserve">            continue;</w:t>
      </w:r>
    </w:p>
    <w:p>
      <w:pPr>
        <w:pStyle w:val="HTML"/>
      </w:pPr>
      <w:r>
        <w:t xml:space="preserve">        }</w:t>
      </w:r>
    </w:p>
    <w:p>
      <w:pPr>
        <w:pStyle w:val="HTML"/>
      </w:pPr>
      <w:r>
        <w:t xml:space="preserve">        int maxDay = month.lengthOfMonth();</w:t>
      </w:r>
    </w:p>
    <w:p>
      <w:pPr>
        <w:pStyle w:val="HTML"/>
      </w:pPr>
      <w:r>
        <w:t xml:space="preserve">        int day = Math.min(rule.getDueDay(), maxDay);</w:t>
      </w:r>
    </w:p>
    <w:p>
      <w:pPr>
        <w:pStyle w:val="HTML"/>
      </w:pPr>
      <w:r>
        <w:t xml:space="preserve">        LocalDate dueDate = month.withDayOfMonth(day);</w:t>
      </w:r>
    </w:p>
    <w:p>
      <w:pPr>
        <w:pStyle w:val="HTML"/>
      </w:pPr>
      <w:r>
        <w:t xml:space="preserve">        StudentPayment payment = StudentPayment.builder()</w:t>
      </w:r>
    </w:p>
    <w:p>
      <w:pPr>
        <w:pStyle w:val="HTML"/>
      </w:pPr>
      <w:r>
        <w:t xml:space="preserve">                .student(student).course(rule.getCourse())</w:t>
      </w:r>
    </w:p>
    <w:p>
      <w:pPr>
        <w:pStyle w:val="HTML"/>
      </w:pPr>
      <w:r>
        <w:t xml:space="preserve">                .amount(rule.getAmount()).currency(rule.getCurrency())</w:t>
      </w:r>
    </w:p>
    <w:p>
      <w:pPr>
        <w:pStyle w:val="HTML"/>
      </w:pPr>
      <w:r>
        <w:t xml:space="preserve">                .status(PaymentStatus.PENDING)</w:t>
      </w:r>
    </w:p>
    <w:p>
      <w:pPr>
        <w:pStyle w:val="HTML"/>
      </w:pPr>
      <w:r>
        <w:t xml:space="preserve">                .dueDate(dueDate).periodMonth(periodMonth).periodYear(periodYear)</w:t>
      </w:r>
    </w:p>
    <w:p>
      <w:pPr>
        <w:pStyle w:val="HTML"/>
      </w:pPr>
      <w:r>
        <w:t xml:space="preserve">                .build();</w:t>
      </w:r>
    </w:p>
    <w:p>
      <w:pPr>
        <w:pStyle w:val="HTML"/>
      </w:pPr>
      <w:r>
        <w:t xml:space="preserve">        paymentRepository.save(payment);</w:t>
      </w:r>
    </w:p>
    <w:p>
      <w:pPr>
        <w:pStyle w:val="HTML"/>
      </w:pPr>
      <w:r>
        <w:t xml:space="preserve">    }</w:t>
      </w:r>
    </w:p>
    <w:p>
      <w:pPr>
        <w:pStyle w:val="HTML"/>
      </w:pPr>
      <w:r>
        <w:t xml:space="preserve">}</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idempotency check at the start of each iteration (existsByStudentIdAndCourseIdAndPeriodMonthAndPeriodYear) prevents duplicate payment records if the generation method is called more than once, for example if a rule is updated or a student is re-enrolled. The Math.min(rule.getDueDay(), maxDay) calculation handles short months correctly: if a rule specifies due on day 31 but February only has 28 days, the payment due date is set to day 28 instead of causing a date arithmetic error.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Reporting and analytics are realised through a combination of pre-aggregated fields in the students table, dedicated analytics service methods in CourseAnalyticsService, and the AdminDashboard endpoint, which returns system-wide statistics including total users by role, active courses, total payments by status, and recent registrations. These aggregated views provide the operational visibility that administrators require without introducing a separate reporting database or business intelligence tool.</w:t>
      </w:r>
    </w:p>
    <w:p/>
    <w:p>
      <w:pPr>
        <w:pStyle w:val="2"/>
      </w:pPr>
      <w:r>
        <w:t xml:space="preserve">2.4 Design of the AI assistant subsystem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AI assistant subsystem is one of the defining features of the proposed CRM platform, distinguishing it from conventional LMS and administrative tools. Whereas conventional platforms provide passive views of performance data, the AI assistant transforms that data into active, personalised guidance for students and actionable insights for instructors. The design of this subsystem reflects the findings of the AI-in-education review in Section 1.4, which identified data grounding, role-appropriate communication, and safe behavioural constraints as critical requirements for AI integration in educational settings.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architecture of the AI assistant subsystem is shown in Figure 2.3, which illustrates the flow from user message through context assembly and API call to response rendering.</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2.3 – AI assistant subsystem architecture and data flow</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[Diagram showing the flow: (1) User sends message in AI chat UI -&gt; (2) Request arrives at AiAssistantController / InstructorAiController -&gt; (3) GeminiService queries StudentService or CourseService for performance data -&gt; (4) buildSystemPrompt assembles structured context -&gt; (5) HTTP POST to OpenRouter API with model and messages -&gt; (6) Response parsed and returned to frontend -&gt; (7) Rendered as Markdown in chat panel. Create as a flowchart in draw.io or similar.]</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2.4.1 Role, architecture and knowledge sources of the AI assistant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AI assistant serves two distinct user populations with different information needs. For students, it functions as a personal learning tutor: it reviews the student's performance data and provides personalised feedback, identifies weak topics, and offers motivational support. For instructors, it functions as a course analytics assistant: it summarises student performance across the course, identifies at-risk students, and helps the instructor plan interventions. This dual-mode design reflects the different information asymmetries at play: a student needs to understand their own performance in detail, while an instructor needs a comparative view across all enrolled students.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Architecturally, the AI subsystem is implemented in the GeminiService class, which acts as a stateless API client to the OpenRouter platform. OpenRouter provides a unified HTTP interface to multiple LLM providers; the specific model used is google/gemma-3n-e4b-it:free. The use of OpenRouter rather than a direct provider API was a practical decision that reduces lock-in: if the underlying model is deprecated or a better-suited free-tier model becomes available, switching requires only a one-line configuration change without modifying the request structure. Each API call is a single-turn completion: the system assembles a context-rich prompt containing the relevant performance data, appends the user's message, and sends it to the OpenRouter endpoint. The single-turn design was chosen over a multi-turn conversational approach to keep the implementation stateless and to avoid the token accumulation problem inherent in long conversation histories with cost-sensitive API usage.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knowledge sources available to the AI assistant are strictly limited to the structured data accessible through the platform's own services, as specified in the system prompt. The student-facing context includes the student's name, course name, aggregate performance metrics (average grade, attendance rate, homework completion rate), and a per-lesson breakdown of attendance status and homework grade. This data is assembled by the buildSystemPrompt method, shown in Listing 2.4.</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Listing 2.4 – GeminiService.java: buildSystemPrompt for student context assembly</w:t>
      </w:r>
    </w:p>
    <w:p>
      <w:pPr>
        <w:pStyle w:val="HTML"/>
      </w:pPr>
      <w:r>
        <w:t xml:space="preserve">private String buildSystemPrompt(StudentPerformanceResponse perf) {</w:t>
      </w:r>
    </w:p>
    <w:p>
      <w:pPr>
        <w:pStyle w:val="HTML"/>
      </w:pPr>
      <w:r>
        <w:t xml:space="preserve">    StringBuilder sb = new StringBuilder();</w:t>
      </w:r>
    </w:p>
    <w:p>
      <w:pPr>
        <w:pStyle w:val="HTML"/>
      </w:pPr>
      <w:r>
        <w:t xml:space="preserve">    sb.append("Ты — AI-репетитор студента. Отвечай на русском языке.\n\n");</w:t>
      </w:r>
    </w:p>
    <w:p>
      <w:pPr>
        <w:pStyle w:val="HTML"/>
      </w:pPr>
      <w:r>
        <w:t xml:space="preserve">    sb.append("Имя студента: ").append(perf.getFirstName()).append(" ").append(perf.getLastName()).append("\n");</w:t>
      </w:r>
    </w:p>
    <w:p>
      <w:pPr>
        <w:pStyle w:val="HTML"/>
      </w:pPr>
      <w:r>
        <w:t xml:space="preserve">    sb.append("Курс: ").append(perf.getCourseName()).append("\n");</w:t>
      </w:r>
    </w:p>
    <w:p>
      <w:pPr>
        <w:pStyle w:val="HTML"/>
      </w:pPr>
      <w:r>
        <w:t xml:space="preserve">    if (perf.getAverageGrade() != null) {</w:t>
      </w:r>
    </w:p>
    <w:p>
      <w:pPr>
        <w:pStyle w:val="HTML"/>
      </w:pPr>
      <w:r>
        <w:t xml:space="preserve">        sb.append("Средний балл: ").append(Math.round(perf.getAverageGrade())).append("/100\n");</w:t>
      </w:r>
    </w:p>
    <w:p>
      <w:pPr>
        <w:pStyle w:val="HTML"/>
      </w:pPr>
      <w:r>
        <w:t xml:space="preserve">    }</w:t>
      </w:r>
    </w:p>
    <w:p>
      <w:pPr>
        <w:pStyle w:val="HTML"/>
      </w:pPr>
      <w:r>
        <w:t xml:space="preserve">    if (perf.getAttendanceRate() != null) {</w:t>
      </w:r>
    </w:p>
    <w:p>
      <w:pPr>
        <w:pStyle w:val="HTML"/>
      </w:pPr>
      <w:r>
        <w:t xml:space="preserve">        sb.append("Посещаемость: ").append(Math.round(perf.getAttendanceRate())).append("%\n");</w:t>
      </w:r>
    </w:p>
    <w:p>
      <w:pPr>
        <w:pStyle w:val="HTML"/>
      </w:pPr>
      <w:r>
        <w:t xml:space="preserve">    }</w:t>
      </w:r>
    </w:p>
    <w:p>
      <w:pPr>
        <w:pStyle w:val="HTML"/>
      </w:pPr>
      <w:r>
        <w:t xml:space="preserve">    if (perf.getPerformance() != null &amp;&amp; !perf.getPerformance().isEmpty()) {</w:t>
      </w:r>
    </w:p>
    <w:p>
      <w:pPr>
        <w:pStyle w:val="HTML"/>
      </w:pPr>
      <w:r>
        <w:t xml:space="preserve">        sb.append("\nОценки по урокам:\n");</w:t>
      </w:r>
    </w:p>
    <w:p>
      <w:pPr>
        <w:pStyle w:val="HTML"/>
      </w:pPr>
      <w:r>
        <w:t xml:space="preserve">        for (var lesson : perf.getPerformance()) {</w:t>
      </w:r>
    </w:p>
    <w:p>
      <w:pPr>
        <w:pStyle w:val="HTML"/>
      </w:pPr>
      <w:r>
        <w:t xml:space="preserve">            sb.append("- ").append(lesson.getLessonTitle());</w:t>
      </w:r>
    </w:p>
    <w:p>
      <w:pPr>
        <w:pStyle w:val="HTML"/>
      </w:pPr>
      <w:r>
        <w:t xml:space="preserve">            boolean attended = lesson.getAttendance() != null &amp;&amp;</w:t>
      </w:r>
    </w:p>
    <w:p>
      <w:pPr>
        <w:pStyle w:val="HTML"/>
      </w:pPr>
      <w:r>
        <w:t xml:space="preserve">                    ("PRESENT".equals(lesson.getAttendance().getStatus()) ||</w:t>
      </w:r>
    </w:p>
    <w:p>
      <w:pPr>
        <w:pStyle w:val="HTML"/>
      </w:pPr>
      <w:r>
        <w:t xml:space="preserve">                     "LATE".equals(lesson.getAttendance().getStatus()));</w:t>
      </w:r>
    </w:p>
    <w:p>
      <w:pPr>
        <w:pStyle w:val="HTML"/>
      </w:pPr>
      <w:r>
        <w:t xml:space="preserve">            sb.append(attended ? " [посетил]" : " [пропустил]");</w:t>
      </w:r>
    </w:p>
    <w:p>
      <w:pPr>
        <w:pStyle w:val="HTML"/>
      </w:pPr>
      <w:r>
        <w:t xml:space="preserve">            if (lesson.getHomework() != null &amp;&amp; lesson.getHomework().getSubmission() != null) {</w:t>
      </w:r>
    </w:p>
    <w:p>
      <w:pPr>
        <w:pStyle w:val="HTML"/>
      </w:pPr>
      <w:r>
        <w:t xml:space="preserve">                var sub = lesson.getHomework().getSubmission();</w:t>
      </w:r>
    </w:p>
    <w:p>
      <w:pPr>
        <w:pStyle w:val="HTML"/>
      </w:pPr>
      <w:r>
        <w:t xml:space="preserve">                if (sub.getGrade() != null) {</w:t>
      </w:r>
    </w:p>
    <w:p>
      <w:pPr>
        <w:pStyle w:val="HTML"/>
      </w:pPr>
      <w:r>
        <w:t xml:space="preserve">                    sb.append(", оценка: ").append(sub.getGrade()).append("/100");</w:t>
      </w:r>
    </w:p>
    <w:p>
      <w:pPr>
        <w:pStyle w:val="HTML"/>
      </w:pPr>
      <w:r>
        <w:t xml:space="preserve">                    if (Boolean.TRUE.equals(sub.getIsLate())) sb.append(" (просрочено)");</w:t>
      </w:r>
    </w:p>
    <w:p>
      <w:pPr>
        <w:pStyle w:val="HTML"/>
      </w:pPr>
      <w:r>
        <w:t xml:space="preserve">                }</w:t>
      </w:r>
    </w:p>
    <w:p>
      <w:pPr>
        <w:pStyle w:val="HTML"/>
      </w:pPr>
      <w:r>
        <w:t xml:space="preserve">            }</w:t>
      </w:r>
    </w:p>
    <w:p>
      <w:pPr>
        <w:pStyle w:val="HTML"/>
      </w:pPr>
      <w:r>
        <w:t xml:space="preserve">            sb.append("\n");</w:t>
      </w:r>
    </w:p>
    <w:p>
      <w:pPr>
        <w:pStyle w:val="HTML"/>
      </w:pPr>
      <w:r>
        <w:t xml:space="preserve">        }</w:t>
      </w:r>
    </w:p>
    <w:p>
      <w:pPr>
        <w:pStyle w:val="HTML"/>
      </w:pPr>
      <w:r>
        <w:t xml:space="preserve">    }</w:t>
      </w:r>
    </w:p>
    <w:p>
      <w:pPr>
        <w:pStyle w:val="HTML"/>
      </w:pPr>
      <w:r>
        <w:t xml:space="preserve">    sb.append("\nЕсли у студента есть слабые темы (оценка ниже 70) — предложи помощь по ним.");</w:t>
      </w:r>
    </w:p>
    <w:p>
      <w:pPr>
        <w:pStyle w:val="HTML"/>
      </w:pPr>
      <w:r>
        <w:t xml:space="preserve">    return sb.toString();</w:t>
      </w:r>
    </w:p>
    <w:p>
      <w:pPr>
        <w:pStyle w:val="HTML"/>
      </w:pPr>
      <w:r>
        <w:t xml:space="preserve">}</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deliberate constraint of limiting the assistant's knowledge to this structured data prevents the assistant from generating responses based on general internet knowledge when factual accuracy about the specific student or course is required. This is a critical safeguard: an AI that invents grades or attendance records would undermine user trust and could cause harm by misdirecting a student's attention. By constructing the entire factual basis of the prompt from database-backed service calls, the design ensures that the model's factual statements are anchored to real data.</w:t>
      </w:r>
    </w:p>
    <w:p/>
    <w:p>
      <w:pPr>
        <w:pStyle w:val="p1"/>
        <w:spacing w:before="0" w:beforeAutospacing="0" w:after="0" w:afterAutospacing="0"/>
        <w:jc w:val="both"/>
        <w:rPr>
          <w:color w:val="000000" w:themeColor="text1"/>
          <w:sz w:val="28"/>
          <w:szCs w:val="28"/>
        </w:rPr>
      </w:pPr>
      <w:r>
        <w:rPr>
          <w:color w:val="000000" w:themeColor="text1"/>
          <w:sz w:val="28"/>
          <w:szCs w:val="28"/>
        </w:rPr>
        <w:t xml:space="preserve">2.4.2 Typical dialogue scenarios and control of AI responses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typical dialogue scenarios supported by the AI assistant reflect the usage patterns identified in the AI-in-education and CRM literature reviewed in Section 1.4. For students, the primary supported scenarios are: performance review ("how am I doing?"), identification of weak areas ("which topics should I focus on?"), homework deadline queries ("do I have any assignments due soon?"), and motivational check-ins ("I'm feeling discouraged — what should I do?"). For instructors, the primary scenarios are: at-risk student identification ("who is underperforming?"), attendance and completion rate summaries ("how is attendance in the course?"), and general course health assessment ("what is the overall performance of the class?").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Each scenario type benefits from the structured context assembled by the system prompt. For the performance review scenario, the model has access to the student's aggregate grade and attendance rate and can provide a factual summary. For the weak area identification scenario, the per-lesson grade breakdown allows the model to identify specific lessons where the grade fell below 70 and name those topics explicitly. For at-risk identification in the instructor scenario, the buildInstructorPrompt method iterates over all enrolled students, computes the course average and the count of students with average grades below 60, and presents this summary to the model.</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Control of AI responses is implemented through careful system prompt engineering. The system prompt defines the assistant's persona (a supportive learning tutor for students, an analytical tool for instructors), the scope of its knowledge (limited to the provided data), the expected language of response (Russian), and explicit behavioural constraints. The instruction to base answers exclusively on the provided data and to refrain from inventing grades or attendance records is placed prominently at the beginning of the system prompt, where it has maximum influence on the model's behaviour. The instruction to respond in Russian regardless of the language of the user's message ensures linguistic consistency for the target user population, which is predominantly Russian-speaking in the Kazakhstan context.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the current prototype, AI conversation logs are recorded through the notifications subsystem's logging mechanism, making them available for future analytics extensions. While full multi-turn conversation history is not maintained server-side, the single-turn interaction model provides a consistent and reproducible experience: each query receives a fresh, data-grounded response without the risk of the conversation drifting off-topic over many turns.</w:t>
      </w:r>
    </w:p>
    <w:p/>
    <w:p>
      <w:pPr>
        <w:pStyle w:val="2"/>
      </w:pPr>
      <w:r>
        <w:t xml:space="preserve">2.5 User interface, UX and technological support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user interface of the CRM platform was designed to serve users with diverse technical backgrounds — students, instructors, and administrators — with a consistent, accessible experience across all roles. The design philosophy prioritises function over form: the interface should make it easy for each user to accomplish their primary tasks quickly, without requiring extensive training or reference documentation. This principle is consistent with the usability requirements identified in Section 1.5.1 and with the findings of the user needs analysis in Section 1.2.</w:t>
      </w:r>
    </w:p>
    <w:p/>
    <w:p>
      <w:pPr>
        <w:pStyle w:val="p1"/>
        <w:spacing w:before="0" w:beforeAutospacing="0" w:after="0" w:afterAutospacing="0"/>
        <w:jc w:val="both"/>
        <w:rPr>
          <w:color w:val="000000" w:themeColor="text1"/>
          <w:sz w:val="28"/>
          <w:szCs w:val="28"/>
        </w:rPr>
      </w:pPr>
      <w:r>
        <w:rPr>
          <w:color w:val="000000" w:themeColor="text1"/>
          <w:sz w:val="28"/>
          <w:szCs w:val="28"/>
        </w:rPr>
        <w:t xml:space="preserve">2.5.1 UX requirements, main user journeys and key screens for each role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UX design is guided by the non-functional usability requirements defined in Section 1.5.1 and the role-specific needs described in the corresponding requirements table. Three primary user journeys were identified and mapped out before implementation: the student journey, the instructor journey, and the administrator journey. Each journey defines the sequence of pages and actions that a user in that role would follow to complete their most common tasks, and served as a guide for the navigation structure and page layout decisions.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student journey begins with the dashboard, which presents enrolled courses, upcoming lesson schedule, recent grade updates, and outstanding payment reminders. The dashboard is designed as the student's primary orientation point: it gives an immediate overview of the student's current status across all their courses without requiring navigation to individual course or grade pages. From the dashboard, students can navigate to the calendar (a full lesson schedule with date-based navigation), the grades page (detailed per-lesson homework results with instructor feedback), the AI assistant, and the payments page. The student dashboard is shown in Figure 2.5.</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2.5 – Student dashboard showing enrolled courses, upcoming lessons, grade summary and payment reminders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of the student-facing dashboard in the CRM platform. Take a screenshot from the running application after logging in as a student user with at least one enrolled course, some grades, and a pending payment. Crop to show the full dashboard layout.]</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instructor journey centres on the course management page, where the instructor can create and edit lessons, view the list of enrolled students with their aggregate performance metrics, mark attendance for individual lessons, create and grade homework assignments, and access course-level analytics. The design of the course management page reflects the instructor's workflow: the primary action (managing lessons) is the most prominent element, with student management and analytics accessible via tabs. A calendar view provides a timeline perspective on the instructor's lesson schedule across all their courses.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administrator journey is anchored in the admin dashboard, which displays system-wide user statistics (total users by role, recent registrations) and recent activity. The admin dashboard uses card-based widgets to present key metrics at a glance, consistent with modern CRM platform conventions. From the admin dashboard, administrators can navigate to user management (invite new users, view and deactivate accounts), payment management (view and update payment statuses across all students and courses), course overview, and settings. The admin dashboard is shown in Figure 2.4.</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2.4 – Administrator dashboard showing system-wide statistics, user counts and recent activity</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of the admin dashboard in the CRM platform. Take a screenshot from the running application after logging in as an ADMIN or SUPER_ADMIN user with populated data. The dashboard should show user statistics cards, active course count, and recent registrations.]</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Key shared interface components include the MainLayout (sidebar navigation and top header), which provides consistent navigation across all pages within a role; the NotificationPanel (accessible from the header bell icon), which displays unread in-app notifications; and role-specific settings pages for profile management and language selection. The consistent MainLayout ensures that regardless of which page the user is on, the primary navigation affordances are always visible and in the same position.</w:t>
      </w:r>
    </w:p>
    <w:p/>
    <w:p>
      <w:pPr>
        <w:pStyle w:val="p1"/>
        <w:spacing w:before="0" w:beforeAutospacing="0" w:after="0" w:afterAutospacing="0"/>
        <w:jc w:val="both"/>
        <w:rPr>
          <w:color w:val="000000" w:themeColor="text1"/>
          <w:sz w:val="28"/>
          <w:szCs w:val="28"/>
        </w:rPr>
      </w:pPr>
      <w:r>
        <w:rPr>
          <w:color w:val="000000" w:themeColor="text1"/>
          <w:sz w:val="28"/>
          <w:szCs w:val="28"/>
        </w:rPr>
        <w:t xml:space="preserve">2.5.2 Integration of the AI assistant into the UI, technology stack and deployment environment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AI assistant is integrated into the platform as a dedicated page within each relevant role's navigation: AIAssistantPage for students and InstructorAIAssistantPage for instructors. The interface follows a standard chat design pattern that is immediately familiar to users from messaging applications: a scrollable message history area on the upper portion of the screen, a text input field and a send button at the bottom, and a clear visual distinction between user messages (right-aligned, one colour) and AI responses (left-aligned, another colour). AI responses are rendered as Markdown using the react-markdown library to support structured output such as bullet lists highlighting weak topics, bold text for emphasis, and code blocks for technical content. Conversation state is maintained in local React component state per session; no server-side session storage is used. This means the conversation is reset when the page is reloaded, which is an acceptable trade-off for the prototype given the stateless API design.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complete technology stack of the platform, assembled through iterative evaluation of available options against the project's functional requirements and timeline constraints, is summarised in Table 2.5.</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2.5 – Technology stack of the CRM platform</w:t>
      </w:r>
    </w:p>
    <w:p>
      <w:pPr>
        <w:pStyle w:val="p1"/>
        <w:spacing w:before="0" w:beforeAutospacing="0" w:after="0" w:afterAutospacing="0"/>
        <w:jc w:val="both"/>
        <w:rPr>
          <w:color w:val="000000" w:themeColor="text1"/>
          <w:sz w:val="28"/>
          <w:szCs w:val="28"/>
        </w:rPr>
      </w:pPr>
      <w:r>
        <w:rPr>
          <w:color w:val="000000" w:themeColor="text1"/>
          <w:sz w:val="28"/>
          <w:szCs w:val="28"/>
        </w:rPr>
        <w:t xml:space="preserve">Layer | Technology / Tool | Version / Notes</w:t>
      </w:r>
    </w:p>
    <w:p>
      <w:pPr>
        <w:pStyle w:val="p1"/>
        <w:spacing w:before="0" w:beforeAutospacing="0" w:after="0" w:afterAutospacing="0"/>
        <w:jc w:val="both"/>
        <w:rPr>
          <w:color w:val="000000" w:themeColor="text1"/>
          <w:sz w:val="28"/>
          <w:szCs w:val="28"/>
        </w:rPr>
      </w:pPr>
      <w:r>
        <w:rPr>
          <w:color w:val="000000" w:themeColor="text1"/>
          <w:sz w:val="28"/>
          <w:szCs w:val="28"/>
        </w:rPr>
        <w:t xml:space="preserve">Backend framework | Spring Boot | 4.0.1, Java 21</w:t>
      </w:r>
    </w:p>
    <w:p>
      <w:pPr>
        <w:pStyle w:val="p1"/>
        <w:spacing w:before="0" w:beforeAutospacing="0" w:after="0" w:afterAutospacing="0"/>
        <w:jc w:val="both"/>
        <w:rPr>
          <w:color w:val="000000" w:themeColor="text1"/>
          <w:sz w:val="28"/>
          <w:szCs w:val="28"/>
        </w:rPr>
      </w:pPr>
      <w:r>
        <w:rPr>
          <w:color w:val="000000" w:themeColor="text1"/>
          <w:sz w:val="28"/>
          <w:szCs w:val="28"/>
        </w:rPr>
        <w:t xml:space="preserve">Backend language | Java | 21 (LTS)</w:t>
      </w:r>
    </w:p>
    <w:p>
      <w:pPr>
        <w:pStyle w:val="p1"/>
        <w:spacing w:before="0" w:beforeAutospacing="0" w:after="0" w:afterAutospacing="0"/>
        <w:jc w:val="both"/>
        <w:rPr>
          <w:color w:val="000000" w:themeColor="text1"/>
          <w:sz w:val="28"/>
          <w:szCs w:val="28"/>
        </w:rPr>
      </w:pPr>
      <w:r>
        <w:rPr>
          <w:color w:val="000000" w:themeColor="text1"/>
          <w:sz w:val="28"/>
          <w:szCs w:val="28"/>
        </w:rPr>
        <w:t xml:space="preserve">ORM / persistence | Spring Data JPA (Hibernate) | Managed by Spring Boot</w:t>
      </w:r>
    </w:p>
    <w:p>
      <w:pPr>
        <w:pStyle w:val="p1"/>
        <w:spacing w:before="0" w:beforeAutospacing="0" w:after="0" w:afterAutospacing="0"/>
        <w:jc w:val="both"/>
        <w:rPr>
          <w:color w:val="000000" w:themeColor="text1"/>
          <w:sz w:val="28"/>
          <w:szCs w:val="28"/>
        </w:rPr>
      </w:pPr>
      <w:r>
        <w:rPr>
          <w:color w:val="000000" w:themeColor="text1"/>
          <w:sz w:val="28"/>
          <w:szCs w:val="28"/>
        </w:rPr>
        <w:t xml:space="preserve">Database | PostgreSQL | Production-grade relational DB</w:t>
      </w:r>
    </w:p>
    <w:p>
      <w:pPr>
        <w:pStyle w:val="p1"/>
        <w:spacing w:before="0" w:beforeAutospacing="0" w:after="0" w:afterAutospacing="0"/>
        <w:jc w:val="both"/>
        <w:rPr>
          <w:color w:val="000000" w:themeColor="text1"/>
          <w:sz w:val="28"/>
          <w:szCs w:val="28"/>
        </w:rPr>
      </w:pPr>
      <w:r>
        <w:rPr>
          <w:color w:val="000000" w:themeColor="text1"/>
          <w:sz w:val="28"/>
          <w:szCs w:val="28"/>
        </w:rPr>
        <w:t xml:space="preserve">DB migrations | Flyway | 16 versioned scripts</w:t>
      </w:r>
    </w:p>
    <w:p>
      <w:pPr>
        <w:pStyle w:val="p1"/>
        <w:spacing w:before="0" w:beforeAutospacing="0" w:after="0" w:afterAutospacing="0"/>
        <w:jc w:val="both"/>
        <w:rPr>
          <w:color w:val="000000" w:themeColor="text1"/>
          <w:sz w:val="28"/>
          <w:szCs w:val="28"/>
        </w:rPr>
      </w:pPr>
      <w:r>
        <w:rPr>
          <w:color w:val="000000" w:themeColor="text1"/>
          <w:sz w:val="28"/>
          <w:szCs w:val="28"/>
        </w:rPr>
        <w:t xml:space="preserve">Security | Spring Security + JJWT | JWT 0.12.6, BCrypt strength 10</w:t>
      </w:r>
    </w:p>
    <w:p>
      <w:pPr>
        <w:pStyle w:val="p1"/>
        <w:spacing w:before="0" w:beforeAutospacing="0" w:after="0" w:afterAutospacing="0"/>
        <w:jc w:val="both"/>
        <w:rPr>
          <w:color w:val="000000" w:themeColor="text1"/>
          <w:sz w:val="28"/>
          <w:szCs w:val="28"/>
        </w:rPr>
      </w:pPr>
      <w:r>
        <w:rPr>
          <w:color w:val="000000" w:themeColor="text1"/>
          <w:sz w:val="28"/>
          <w:szCs w:val="28"/>
        </w:rPr>
        <w:t xml:space="preserve">File storage | MinIO | S3-compatible object storage</w:t>
      </w:r>
    </w:p>
    <w:p>
      <w:pPr>
        <w:pStyle w:val="p1"/>
        <w:spacing w:before="0" w:beforeAutospacing="0" w:after="0" w:afterAutospacing="0"/>
        <w:jc w:val="both"/>
        <w:rPr>
          <w:color w:val="000000" w:themeColor="text1"/>
          <w:sz w:val="28"/>
          <w:szCs w:val="28"/>
        </w:rPr>
      </w:pPr>
      <w:r>
        <w:rPr>
          <w:color w:val="000000" w:themeColor="text1"/>
          <w:sz w:val="28"/>
          <w:szCs w:val="28"/>
        </w:rPr>
        <w:t xml:space="preserve">Email | Spring Mail + Thymeleaf | SMTP via mail.ru, port 465 SSL</w:t>
      </w:r>
    </w:p>
    <w:p>
      <w:pPr>
        <w:pStyle w:val="p1"/>
        <w:spacing w:before="0" w:beforeAutospacing="0" w:after="0" w:afterAutospacing="0"/>
        <w:jc w:val="both"/>
        <w:rPr>
          <w:color w:val="000000" w:themeColor="text1"/>
          <w:sz w:val="28"/>
          <w:szCs w:val="28"/>
        </w:rPr>
      </w:pPr>
      <w:r>
        <w:rPr>
          <w:color w:val="000000" w:themeColor="text1"/>
          <w:sz w:val="28"/>
          <w:szCs w:val="28"/>
        </w:rPr>
        <w:t xml:space="preserve">AI integration | OpenRouter REST API | Model: google/gemma-3n-e4b-it:free</w:t>
      </w:r>
    </w:p>
    <w:p>
      <w:pPr>
        <w:pStyle w:val="p1"/>
        <w:spacing w:before="0" w:beforeAutospacing="0" w:after="0" w:afterAutospacing="0"/>
        <w:jc w:val="both"/>
        <w:rPr>
          <w:color w:val="000000" w:themeColor="text1"/>
          <w:sz w:val="28"/>
          <w:szCs w:val="28"/>
        </w:rPr>
      </w:pPr>
      <w:r>
        <w:rPr>
          <w:color w:val="000000" w:themeColor="text1"/>
          <w:sz w:val="28"/>
          <w:szCs w:val="28"/>
        </w:rPr>
        <w:t xml:space="preserve">Messaging | Telegram Bot API | TelegramBots 8.3.0, long-polling</w:t>
      </w:r>
    </w:p>
    <w:p>
      <w:pPr>
        <w:pStyle w:val="p1"/>
        <w:spacing w:before="0" w:beforeAutospacing="0" w:after="0" w:afterAutospacing="0"/>
        <w:jc w:val="both"/>
        <w:rPr>
          <w:color w:val="000000" w:themeColor="text1"/>
          <w:sz w:val="28"/>
          <w:szCs w:val="28"/>
        </w:rPr>
      </w:pPr>
      <w:r>
        <w:rPr>
          <w:color w:val="000000" w:themeColor="text1"/>
          <w:sz w:val="28"/>
          <w:szCs w:val="28"/>
        </w:rPr>
        <w:t xml:space="preserve">Build tool (backend) | Maven | Standard Java build</w:t>
      </w:r>
    </w:p>
    <w:p>
      <w:pPr>
        <w:pStyle w:val="p1"/>
        <w:spacing w:before="0" w:beforeAutospacing="0" w:after="0" w:afterAutospacing="0"/>
        <w:jc w:val="both"/>
        <w:rPr>
          <w:color w:val="000000" w:themeColor="text1"/>
          <w:sz w:val="28"/>
          <w:szCs w:val="28"/>
        </w:rPr>
      </w:pPr>
      <w:r>
        <w:rPr>
          <w:color w:val="000000" w:themeColor="text1"/>
          <w:sz w:val="28"/>
          <w:szCs w:val="28"/>
        </w:rPr>
        <w:t xml:space="preserve">Frontend framework | React | 18.3.1</w:t>
      </w:r>
    </w:p>
    <w:p>
      <w:pPr>
        <w:pStyle w:val="p1"/>
        <w:spacing w:before="0" w:beforeAutospacing="0" w:after="0" w:afterAutospacing="0"/>
        <w:jc w:val="both"/>
        <w:rPr>
          <w:color w:val="000000" w:themeColor="text1"/>
          <w:sz w:val="28"/>
          <w:szCs w:val="28"/>
        </w:rPr>
      </w:pPr>
      <w:r>
        <w:rPr>
          <w:color w:val="000000" w:themeColor="text1"/>
          <w:sz w:val="28"/>
          <w:szCs w:val="28"/>
        </w:rPr>
        <w:t xml:space="preserve">Frontend language | TypeScript | 5.6.2</w:t>
      </w:r>
    </w:p>
    <w:p>
      <w:pPr>
        <w:pStyle w:val="p1"/>
        <w:spacing w:before="0" w:beforeAutospacing="0" w:after="0" w:afterAutospacing="0"/>
        <w:jc w:val="both"/>
        <w:rPr>
          <w:color w:val="000000" w:themeColor="text1"/>
          <w:sz w:val="28"/>
          <w:szCs w:val="28"/>
        </w:rPr>
      </w:pPr>
      <w:r>
        <w:rPr>
          <w:color w:val="000000" w:themeColor="text1"/>
          <w:sz w:val="28"/>
          <w:szCs w:val="28"/>
        </w:rPr>
        <w:t xml:space="preserve">Build tool (frontend) | Vite | 5.4.8</w:t>
      </w:r>
    </w:p>
    <w:p>
      <w:pPr>
        <w:pStyle w:val="p1"/>
        <w:spacing w:before="0" w:beforeAutospacing="0" w:after="0" w:afterAutospacing="0"/>
        <w:jc w:val="both"/>
        <w:rPr>
          <w:color w:val="000000" w:themeColor="text1"/>
          <w:sz w:val="28"/>
          <w:szCs w:val="28"/>
        </w:rPr>
      </w:pPr>
      <w:r>
        <w:rPr>
          <w:color w:val="000000" w:themeColor="text1"/>
          <w:sz w:val="28"/>
          <w:szCs w:val="28"/>
        </w:rPr>
        <w:t xml:space="preserve">Styling | Tailwind CSS | 3.4.13 + typography plugin</w:t>
      </w:r>
    </w:p>
    <w:p>
      <w:pPr>
        <w:pStyle w:val="p1"/>
        <w:spacing w:before="0" w:beforeAutospacing="0" w:after="0" w:afterAutospacing="0"/>
        <w:jc w:val="both"/>
        <w:rPr>
          <w:color w:val="000000" w:themeColor="text1"/>
          <w:sz w:val="28"/>
          <w:szCs w:val="28"/>
        </w:rPr>
      </w:pPr>
      <w:r>
        <w:rPr>
          <w:color w:val="000000" w:themeColor="text1"/>
          <w:sz w:val="28"/>
          <w:szCs w:val="28"/>
        </w:rPr>
        <w:t xml:space="preserve">State management | Zustand | 4.5.7</w:t>
      </w:r>
    </w:p>
    <w:p>
      <w:pPr>
        <w:pStyle w:val="p1"/>
        <w:spacing w:before="0" w:beforeAutospacing="0" w:after="0" w:afterAutospacing="0"/>
        <w:jc w:val="both"/>
        <w:rPr>
          <w:color w:val="000000" w:themeColor="text1"/>
          <w:sz w:val="28"/>
          <w:szCs w:val="28"/>
        </w:rPr>
      </w:pPr>
      <w:r>
        <w:rPr>
          <w:color w:val="000000" w:themeColor="text1"/>
          <w:sz w:val="28"/>
          <w:szCs w:val="28"/>
        </w:rPr>
        <w:t xml:space="preserve">Routing | React Router DOM | 6.26.2</w:t>
      </w:r>
    </w:p>
    <w:p>
      <w:pPr>
        <w:pStyle w:val="p1"/>
        <w:spacing w:before="0" w:beforeAutospacing="0" w:after="0" w:afterAutospacing="0"/>
        <w:jc w:val="both"/>
        <w:rPr>
          <w:color w:val="000000" w:themeColor="text1"/>
          <w:sz w:val="28"/>
          <w:szCs w:val="28"/>
        </w:rPr>
      </w:pPr>
      <w:r>
        <w:rPr>
          <w:color w:val="000000" w:themeColor="text1"/>
          <w:sz w:val="28"/>
          <w:szCs w:val="28"/>
        </w:rPr>
        <w:t xml:space="preserve">HTTP client | Axios | With request/response interceptors</w:t>
      </w:r>
    </w:p>
    <w:p>
      <w:pPr>
        <w:pStyle w:val="p1"/>
        <w:spacing w:before="0" w:beforeAutospacing="0" w:after="0" w:afterAutospacing="0"/>
        <w:jc w:val="both"/>
        <w:rPr>
          <w:color w:val="000000" w:themeColor="text1"/>
          <w:sz w:val="28"/>
          <w:szCs w:val="28"/>
        </w:rPr>
      </w:pPr>
      <w:r>
        <w:rPr>
          <w:color w:val="000000" w:themeColor="text1"/>
          <w:sz w:val="28"/>
          <w:szCs w:val="28"/>
        </w:rPr>
        <w:t xml:space="preserve">Internationalisation | i18next + react-i18next | 26.0.3; languages: RU, EN, KK</w:t>
      </w:r>
    </w:p>
    <w:p>
      <w:pPr>
        <w:pStyle w:val="p1"/>
        <w:spacing w:before="0" w:beforeAutospacing="0" w:after="0" w:afterAutospacing="0"/>
        <w:jc w:val="both"/>
        <w:rPr>
          <w:color w:val="000000" w:themeColor="text1"/>
          <w:sz w:val="28"/>
          <w:szCs w:val="28"/>
        </w:rPr>
      </w:pPr>
      <w:r>
        <w:rPr>
          <w:color w:val="000000" w:themeColor="text1"/>
          <w:sz w:val="28"/>
          <w:szCs w:val="28"/>
        </w:rPr>
        <w:t xml:space="preserve">Markdown rendering | react-markdown | 10.1.0</w:t>
      </w:r>
    </w:p>
    <w:p>
      <w:pPr>
        <w:pStyle w:val="p1"/>
        <w:spacing w:before="0" w:beforeAutospacing="0" w:after="0" w:afterAutospacing="0"/>
        <w:jc w:val="both"/>
        <w:rPr>
          <w:color w:val="000000" w:themeColor="text1"/>
          <w:sz w:val="28"/>
          <w:szCs w:val="28"/>
        </w:rPr>
      </w:pPr>
      <w:r>
        <w:rPr>
          <w:color w:val="000000" w:themeColor="text1"/>
          <w:sz w:val="28"/>
          <w:szCs w:val="28"/>
        </w:rPr>
        <w:t xml:space="preserve">Date utilities | date-fns | 3.6.0</w:t>
      </w:r>
    </w:p>
    <w:p>
      <w:pPr>
        <w:pStyle w:val="p1"/>
        <w:spacing w:before="0" w:beforeAutospacing="0" w:after="0" w:afterAutospacing="0"/>
        <w:jc w:val="both"/>
        <w:rPr>
          <w:color w:val="000000" w:themeColor="text1"/>
          <w:sz w:val="28"/>
          <w:szCs w:val="28"/>
        </w:rPr>
      </w:pPr>
      <w:r>
        <w:rPr>
          <w:color w:val="000000" w:themeColor="text1"/>
          <w:sz w:val="28"/>
          <w:szCs w:val="28"/>
        </w:rPr>
        <w:t xml:space="preserve">Icons | Lucide React | 0.446.0</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Each technology choice in Table 2.5 reflects a specific design rationale. Spring Boot was chosen for its mature ecosystem, extensive documentation, and strong convention-over-configuration philosophy, which reduces boilerplate and accelerates development. PostgreSQL was chosen over alternatives such as MySQL because of its superior support for advanced data types (UUID generation via gen_random_uuid(), enum types, JSONB), its robustness, and its widespread availability on cloud platforms. Flyway was chosen over Spring's schema generation because it provides an auditable, version-controlled migration history that survives multiple deployments. React with TypeScript was chosen for the frontend because TypeScript's static type checking catches a large class of errors at compile time rather than at runtime, which is particularly valuable when working with complex API response types. Vite was chosen over Create React App because of its significantly faster development server startup and hot module replacement times. Tailwind CSS was chosen because its utility-first approach eliminates the need for a separate CSS naming convention and keeps styles collocated with the components they apply to.</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deployment environment for the prototype consists of a local development setup using Docker Compose to orchestrate PostgreSQL and MinIO containers, with the Spring Boot backend and Vite frontend running as separate processes. Docker Compose provides a reproducible environment definition that allows any developer to start the required infrastructure services with a single command, eliminating "works on my machine" problems related to database version or storage configuration differences.</w:t>
      </w:r>
    </w:p>
    <w:p/>
    <w:p>
      <w:pPr>
        <w:pStyle w:val="p1"/>
        <w:spacing w:before="0" w:beforeAutospacing="0" w:after="0" w:afterAutospacing="0"/>
        <w:jc w:val="both"/>
        <w:rPr>
          <w:color w:val="000000" w:themeColor="text1"/>
          <w:sz w:val="28"/>
          <w:szCs w:val="28"/>
        </w:rPr>
      </w:pPr>
      <w:r>
        <w:rPr>
          <w:color w:val="000000" w:themeColor="text1"/>
          <w:sz w:val="28"/>
          <w:szCs w:val="28"/>
        </w:rPr>
        <w:t xml:space="preserve">---</w:t>
      </w:r>
    </w:p>
    <w:p/>
    <w:p>
      <w:pPr>
        <w:pStyle w:val="1"/>
      </w:pPr>
      <w:r>
        <w:t xml:space="preserve">3 CHAPTER 3. IMPLEMENTATION, TESTING AND EVALUATION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This chapter presents the implementation, testing and evaluation of the CRM platform for training with an integrated AI assistant. Following the methodology described in Section 1.5.3, the chapter covers the practical realisation of the core modules, the integration of the AI assistant, the testing strategy and results, and the evaluation of the platform against the criteria defined in the project requirements. Where relevant, the chapter connects implementation decisions back to the design choices described in Chapter 2, explaining how the design was translated into working code and where adaptations were necessary during development.</w:t>
      </w:r>
    </w:p>
    <w:p/>
    <w:p>
      <w:pPr>
        <w:pStyle w:val="2"/>
      </w:pPr>
      <w:r>
        <w:t xml:space="preserve">3.1 Implementation of the core CRM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implementation of the CRM platform follows the package-by-feature organisation described in Section 2.2.1. The backend source code is located under the root package kz.attractorschool.backend, with one sub-package per domain: auth, user, course, lesson, homework, attendance, payment, ai, notification, and file. Each package contains an entity, a repository, a service, a controller, and DTOs, making it straightforward to locate all code related to a given domain feature without navigating across a large, flat source tree. This organisation also makes it easier to reason about the impact of changes: modifying the homework module does not require understanding the payment module's internals.</w:t>
      </w:r>
    </w:p>
    <w:p/>
    <w:p>
      <w:pPr>
        <w:pStyle w:val="p1"/>
        <w:spacing w:before="0" w:beforeAutospacing="0" w:after="0" w:afterAutospacing="0"/>
        <w:jc w:val="both"/>
        <w:rPr>
          <w:color w:val="000000" w:themeColor="text1"/>
          <w:sz w:val="28"/>
          <w:szCs w:val="28"/>
        </w:rPr>
      </w:pPr>
      <w:r>
        <w:rPr>
          <w:color w:val="000000" w:themeColor="text1"/>
          <w:sz w:val="28"/>
          <w:szCs w:val="28"/>
        </w:rPr>
        <w:t xml:space="preserve">3.1.1 Project structure, organisation of code and implementation of core modules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backend source tree is organised as described in Section 2.2.1. Each domain package contains an entity class annotated with JPA @Entity, a repository interface extending JpaRepository&lt;T, UUID&gt;, a service class annotated with @Service, a controller annotated with @RestController, and a dto sub-package containing request and response objects. Cross-cutting concerns — exception handling, security configuration, shared email utilities — are located in the config, security, and shared packages. A GlobalExceptionHandler class in the shared package uses Spring's @ControllerAdvice mechanism to intercept all exceptions thrown by any controller or service and translate them into structured JSON error responses with appropriate HTTP status codes (400 for validation errors, 403 for access denied, 404 for not found, 409 for conflicts, 500 for unexpected server errors).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User entity is the central anchor of the data model. It uses UUID as its primary key generated via the @GeneratedValue strategy with the GenerationType.UUID option introduced in JPA 3.1, stores the password as a BCrypt hash at strength 10 (which provides a computational cost sufficiently high to resist brute-force attacks while keeping login response times acceptable), and carries the UserRole enum and UserStatus enum. The entity implements Spring Security's UserDetails interface through a CustomUserDetails wrapper, which adapts the platform's User object to the interface expected by the Spring Security filter chain. This design choice avoids coupling the domain entity directly to the Spring Security framework: the User entity remains a plain domain object, and the CustomUserDetails class provides the security-specific methods (getAuthorities, isAccountNonExpired, etc.) as a thin adapter.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authentication flow is implemented in AuthService and exposed through AuthController at the /api/v1/auth/ path. Registration accepts an optional invitation token: if provided and valid (not used, not expired), the role is taken from the invitation; if the token is absent or invalid, the default role is STUDENT. A six-digit numeric email verification code is generated using SecureRandom, which provides a cryptographically strong random source, stored on the user record with a 24-hour expiry, and sent via SMTP. After email verification, JWT access tokens (15-minute expiry) and refresh tokens (7-day expiry) are issued and returned to the client. The registration logic, including the invitation token validation and email verification flow, is shown in Listing 3.1.</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Listing 3.1 – AuthService.java: registration with optional invitation token and email verification</w:t>
      </w:r>
    </w:p>
    <w:p>
      <w:pPr>
        <w:pStyle w:val="HTML"/>
      </w:pPr>
      <w:r>
        <w:t xml:space="preserve">@Transactional</w:t>
      </w:r>
    </w:p>
    <w:p>
      <w:pPr>
        <w:pStyle w:val="HTML"/>
      </w:pPr>
      <w:r>
        <w:t xml:space="preserve">public Map&lt;String, String&gt; register(RegisterRequest request) {</w:t>
      </w:r>
    </w:p>
    <w:p>
      <w:pPr>
        <w:pStyle w:val="HTML"/>
      </w:pPr>
      <w:r>
        <w:t xml:space="preserve">    if (userRepository.existsByEmail(request.getEmail())) {</w:t>
      </w:r>
    </w:p>
    <w:p>
      <w:pPr>
        <w:pStyle w:val="HTML"/>
      </w:pPr>
      <w:r>
        <w:t xml:space="preserve">        throw new ConflictException("Пользователь с таким email уже существует");</w:t>
      </w:r>
    </w:p>
    <w:p>
      <w:pPr>
        <w:pStyle w:val="HTML"/>
      </w:pPr>
      <w:r>
        <w:t xml:space="preserve">    }</w:t>
      </w:r>
    </w:p>
    <w:p>
      <w:pPr>
        <w:pStyle w:val="HTML"/>
      </w:pPr>
      <w:r>
        <w:t xml:space="preserve">    String verificationCode = String.format("%06d", new SecureRandom().nextInt(1_000_000));</w:t>
      </w:r>
    </w:p>
    <w:p>
      <w:pPr>
        <w:pStyle w:val="HTML"/>
      </w:pPr>
    </w:p>
    <w:p>
      <w:pPr>
        <w:pStyle w:val="HTML"/>
      </w:pPr>
      <w:r>
        <w:t xml:space="preserve">    UserRole role = UserRole.STUDENT;</w:t>
      </w:r>
    </w:p>
    <w:p>
      <w:pPr>
        <w:pStyle w:val="HTML"/>
      </w:pPr>
      <w:r>
        <w:t xml:space="preserve">    Invitation invitation = null;</w:t>
      </w:r>
    </w:p>
    <w:p>
      <w:pPr>
        <w:pStyle w:val="HTML"/>
      </w:pPr>
      <w:r>
        <w:t xml:space="preserve">    if (request.getInvitationToken() != null &amp;&amp; !request.getInvitationToken().isBlank()) {</w:t>
      </w:r>
    </w:p>
    <w:p>
      <w:pPr>
        <w:pStyle w:val="HTML"/>
      </w:pPr>
      <w:r>
        <w:t xml:space="preserve">        invitation = invitationRepository.findByToken(request.getInvitationToken()).orElse(null);</w:t>
      </w:r>
    </w:p>
    <w:p>
      <w:pPr>
        <w:pStyle w:val="HTML"/>
      </w:pPr>
      <w:r>
        <w:t xml:space="preserve">        if (invitation != null &amp;&amp; !invitation.getIsUsed()</w:t>
      </w:r>
    </w:p>
    <w:p>
      <w:pPr>
        <w:pStyle w:val="HTML"/>
      </w:pPr>
      <w:r>
        <w:t xml:space="preserve">                &amp;&amp; LocalDateTime.now().isBefore(invitation.getExpiresAt())) {</w:t>
      </w:r>
    </w:p>
    <w:p>
      <w:pPr>
        <w:pStyle w:val="HTML"/>
      </w:pPr>
      <w:r>
        <w:t xml:space="preserve">            role = invitation.getRole();</w:t>
      </w:r>
    </w:p>
    <w:p>
      <w:pPr>
        <w:pStyle w:val="HTML"/>
      </w:pPr>
      <w:r>
        <w:t xml:space="preserve">        }</w:t>
      </w:r>
    </w:p>
    <w:p>
      <w:pPr>
        <w:pStyle w:val="HTML"/>
      </w:pPr>
      <w:r>
        <w:t xml:space="preserve">    } else if (request.getRole() != null) {</w:t>
      </w:r>
    </w:p>
    <w:p>
      <w:pPr>
        <w:pStyle w:val="HTML"/>
      </w:pPr>
      <w:r>
        <w:t xml:space="preserve">        role = request.getRole();</w:t>
      </w:r>
    </w:p>
    <w:p>
      <w:pPr>
        <w:pStyle w:val="HTML"/>
      </w:pPr>
      <w:r>
        <w:t xml:space="preserve">    }</w:t>
      </w:r>
    </w:p>
    <w:p>
      <w:pPr>
        <w:pStyle w:val="HTML"/>
      </w:pPr>
    </w:p>
    <w:p>
      <w:pPr>
        <w:pStyle w:val="HTML"/>
      </w:pPr>
      <w:r>
        <w:t xml:space="preserve">    User user = User.builder()</w:t>
      </w:r>
    </w:p>
    <w:p>
      <w:pPr>
        <w:pStyle w:val="HTML"/>
      </w:pPr>
      <w:r>
        <w:t xml:space="preserve">            .email(request.getEmail())</w:t>
      </w:r>
    </w:p>
    <w:p>
      <w:pPr>
        <w:pStyle w:val="HTML"/>
      </w:pPr>
      <w:r>
        <w:t xml:space="preserve">            .passwordHash(passwordEncoder.encode(request.getPassword()))</w:t>
      </w:r>
    </w:p>
    <w:p>
      <w:pPr>
        <w:pStyle w:val="HTML"/>
      </w:pPr>
      <w:r>
        <w:t xml:space="preserve">            .firstName(request.getFirstName())</w:t>
      </w:r>
    </w:p>
    <w:p>
      <w:pPr>
        <w:pStyle w:val="HTML"/>
      </w:pPr>
      <w:r>
        <w:t xml:space="preserve">            .lastName(request.getLastName())</w:t>
      </w:r>
    </w:p>
    <w:p>
      <w:pPr>
        <w:pStyle w:val="HTML"/>
      </w:pPr>
      <w:r>
        <w:t xml:space="preserve">            .phone(request.getPhone())</w:t>
      </w:r>
    </w:p>
    <w:p>
      <w:pPr>
        <w:pStyle w:val="HTML"/>
      </w:pPr>
      <w:r>
        <w:t xml:space="preserve">            .role(role)</w:t>
      </w:r>
    </w:p>
    <w:p>
      <w:pPr>
        <w:pStyle w:val="HTML"/>
      </w:pPr>
      <w:r>
        <w:t xml:space="preserve">            .status(UserStatus.ACTIVE)</w:t>
      </w:r>
    </w:p>
    <w:p>
      <w:pPr>
        <w:pStyle w:val="HTML"/>
      </w:pPr>
      <w:r>
        <w:t xml:space="preserve">            .isEmailVerified(false)</w:t>
      </w:r>
    </w:p>
    <w:p>
      <w:pPr>
        <w:pStyle w:val="HTML"/>
      </w:pPr>
      <w:r>
        <w:t xml:space="preserve">            .emailVerificationToken(verificationCode)</w:t>
      </w:r>
    </w:p>
    <w:p>
      <w:pPr>
        <w:pStyle w:val="HTML"/>
      </w:pPr>
      <w:r>
        <w:t xml:space="preserve">            .emailVerificationTokenExpiresAt(LocalDateTime.now().plusHours(24))</w:t>
      </w:r>
    </w:p>
    <w:p>
      <w:pPr>
        <w:pStyle w:val="HTML"/>
      </w:pPr>
      <w:r>
        <w:t xml:space="preserve">            .build();</w:t>
      </w:r>
    </w:p>
    <w:p>
      <w:pPr>
        <w:pStyle w:val="HTML"/>
      </w:pPr>
      <w:r>
        <w:t xml:space="preserve">    user = userRepository.save(user);</w:t>
      </w:r>
    </w:p>
    <w:p>
      <w:pPr>
        <w:pStyle w:val="HTML"/>
      </w:pPr>
    </w:p>
    <w:p>
      <w:pPr>
        <w:pStyle w:val="HTML"/>
      </w:pPr>
      <w:r>
        <w:t xml:space="preserve">    if (invitation != null) {</w:t>
      </w:r>
    </w:p>
    <w:p>
      <w:pPr>
        <w:pStyle w:val="HTML"/>
      </w:pPr>
      <w:r>
        <w:t xml:space="preserve">        invitation.setIsUsed(true);</w:t>
      </w:r>
    </w:p>
    <w:p>
      <w:pPr>
        <w:pStyle w:val="HTML"/>
      </w:pPr>
      <w:r>
        <w:t xml:space="preserve">        invitationRepository.save(invitation);</w:t>
      </w:r>
    </w:p>
    <w:p>
      <w:pPr>
        <w:pStyle w:val="HTML"/>
      </w:pPr>
      <w:r>
        <w:t xml:space="preserve">    }</w:t>
      </w:r>
    </w:p>
    <w:p>
      <w:pPr>
        <w:pStyle w:val="HTML"/>
      </w:pPr>
      <w:r>
        <w:t xml:space="preserve">    emailService.sendVerificationEmail(user.getEmail(), user.getFirstName(), user.getEmailVerificationToken());</w:t>
      </w:r>
    </w:p>
    <w:p>
      <w:pPr>
        <w:pStyle w:val="HTML"/>
      </w:pPr>
      <w:r>
        <w:t xml:space="preserve">    return Map.of("email", user.getEmail(), "message", "Код верификации отправлен на ваш email");</w:t>
      </w:r>
    </w:p>
    <w:p>
      <w:pPr>
        <w:pStyle w:val="HTML"/>
      </w:pPr>
      <w:r>
        <w:t xml:space="preserve">}</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@Transactional annotation on the register method ensures that if the email service throws an exception after the user is saved, the transaction is rolled back and no incomplete user record remains in the database. The invitation token is marked as used only after the user record is successfully saved, preventing a failed save from consuming the invitation.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CourseService and LessonService implement the core training programme management logic described in Section 2.3.2. The lesson scheduling conflict detection uses the JPQL query from Listing 2.2, and when a conflict is found, a ConflictException is thrown with a structured error response identifying the conflicting lesson's title and scheduled time. This provides actionable error information to the instructor: instead of a generic "error" message, they see "Conflict with lesson: Introduction to Python, 2025-03-15 14:00", which allows them to resolve the scheduling issue directly.</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frontend is built as a Vite-based React SPA. The root App.tsx defines the routing tree using React Router v6 with nested routes. Routes are wrapped in role-based guards (the ProtectedRoute component) that check the current user's role from the Zustand authentication store and redirect unauthenticated users to /login and users with the wrong role to their own role-specific dashboard. Global authentication state is managed by a Zustand store (useAuthStore), which calls the /api/v1/auth/me endpoint on application startup to restore the session from a stored access token. This startup check ensures that a user who has a valid stored token does not see a flash of the login page before being redirected to their dashboard.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login and registration pages of the platform are shown in Figure 3.1.</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3.1 – Login and registration pages of the CRM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of the login page (email + password form) and/or the registration page (with optional invitation token field) of the platform. Take a screenshot from the running application at the /login route. If the registration page is separate (/register), include both.]</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Axios token refresh interceptor, which handles transparent re-authentication when the access token expires, is a critical piece of the frontend authentication infrastructure and deserves specific attention. The implementation, shown in Listing 3.2, uses a queuing mechanism to handle the scenario where multiple API calls are in flight simultaneously when the access token expires.</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Listing 3.2 – api.ts: Axios interceptor for automatic JWT token refresh with request queuing</w:t>
      </w:r>
    </w:p>
    <w:p>
      <w:pPr>
        <w:pStyle w:val="HTML"/>
      </w:pPr>
      <w:r>
        <w:t xml:space="preserve">api.interceptors.response.use(</w:t>
      </w:r>
    </w:p>
    <w:p>
      <w:pPr>
        <w:pStyle w:val="HTML"/>
      </w:pPr>
      <w:r>
        <w:t xml:space="preserve">  (response) =&gt; response,</w:t>
      </w:r>
    </w:p>
    <w:p>
      <w:pPr>
        <w:pStyle w:val="HTML"/>
      </w:pPr>
      <w:r>
        <w:t xml:space="preserve">  async (error: AxiosError) =&gt; {</w:t>
      </w:r>
    </w:p>
    <w:p>
      <w:pPr>
        <w:pStyle w:val="HTML"/>
      </w:pPr>
      <w:r>
        <w:t xml:space="preserve">    const originalRequest = error.config as InternalAxiosRequestConfig &amp; { _retry?: boolean }</w:t>
      </w:r>
    </w:p>
    <w:p>
      <w:pPr>
        <w:pStyle w:val="HTML"/>
      </w:pPr>
      <w:r>
        <w:t xml:space="preserve">    if (error.response?.status === 401 &amp;&amp; originalRequest &amp;&amp; !originalRequest._retry) {</w:t>
      </w:r>
    </w:p>
    <w:p>
      <w:pPr>
        <w:pStyle w:val="HTML"/>
      </w:pPr>
      <w:r>
        <w:t xml:space="preserve">      if (originalRequest.url?.includes('/auth/')) {</w:t>
      </w:r>
    </w:p>
    <w:p>
      <w:pPr>
        <w:pStyle w:val="HTML"/>
      </w:pPr>
      <w:r>
        <w:t xml:space="preserve">        return Promise.reject(error)</w:t>
      </w:r>
    </w:p>
    <w:p>
      <w:pPr>
        <w:pStyle w:val="HTML"/>
      </w:pPr>
      <w:r>
        <w:t xml:space="preserve">      }</w:t>
      </w:r>
    </w:p>
    <w:p>
      <w:pPr>
        <w:pStyle w:val="HTML"/>
      </w:pPr>
      <w:r>
        <w:t xml:space="preserve">      if (isRefreshing) {</w:t>
      </w:r>
    </w:p>
    <w:p>
      <w:pPr>
        <w:pStyle w:val="HTML"/>
      </w:pPr>
      <w:r>
        <w:t xml:space="preserve">        return new Promise&lt;string&gt;((resolve, reject) =&gt; {</w:t>
      </w:r>
    </w:p>
    <w:p>
      <w:pPr>
        <w:pStyle w:val="HTML"/>
      </w:pPr>
      <w:r>
        <w:t xml:space="preserve">          failedQueue.push({ resolve, reject })</w:t>
      </w:r>
    </w:p>
    <w:p>
      <w:pPr>
        <w:pStyle w:val="HTML"/>
      </w:pPr>
      <w:r>
        <w:t xml:space="preserve">        }).then((token) =&gt; {</w:t>
      </w:r>
    </w:p>
    <w:p>
      <w:pPr>
        <w:pStyle w:val="HTML"/>
      </w:pPr>
      <w:r>
        <w:t xml:space="preserve">          originalRequest.headers.Authorization = `Bearer ${token}`</w:t>
      </w:r>
    </w:p>
    <w:p>
      <w:pPr>
        <w:pStyle w:val="HTML"/>
      </w:pPr>
      <w:r>
        <w:t xml:space="preserve">          return api(originalRequest)</w:t>
      </w:r>
    </w:p>
    <w:p>
      <w:pPr>
        <w:pStyle w:val="HTML"/>
      </w:pPr>
      <w:r>
        <w:t xml:space="preserve">        })</w:t>
      </w:r>
    </w:p>
    <w:p>
      <w:pPr>
        <w:pStyle w:val="HTML"/>
      </w:pPr>
      <w:r>
        <w:t xml:space="preserve">      }</w:t>
      </w:r>
    </w:p>
    <w:p>
      <w:pPr>
        <w:pStyle w:val="HTML"/>
      </w:pPr>
      <w:r>
        <w:t xml:space="preserve">      originalRequest._retry = true</w:t>
      </w:r>
    </w:p>
    <w:p>
      <w:pPr>
        <w:pStyle w:val="HTML"/>
      </w:pPr>
      <w:r>
        <w:t xml:space="preserve">      isRefreshing = true</w:t>
      </w:r>
    </w:p>
    <w:p>
      <w:pPr>
        <w:pStyle w:val="HTML"/>
      </w:pPr>
      <w:r>
        <w:t xml:space="preserve">      const refreshToken = localStorage.getItem(REFRESH_TOKEN_KEY)</w:t>
      </w:r>
    </w:p>
    <w:p>
      <w:pPr>
        <w:pStyle w:val="HTML"/>
      </w:pPr>
      <w:r>
        <w:t xml:space="preserve">      try {</w:t>
      </w:r>
    </w:p>
    <w:p>
      <w:pPr>
        <w:pStyle w:val="HTML"/>
      </w:pPr>
      <w:r>
        <w:t xml:space="preserve">        const response = await axios.post('/api/v1/auth/refresh', { refreshToken })</w:t>
      </w:r>
    </w:p>
    <w:p>
      <w:pPr>
        <w:pStyle w:val="HTML"/>
      </w:pPr>
      <w:r>
        <w:t xml:space="preserve">        const { accessToken, refreshToken: newRefreshToken } = response.data</w:t>
      </w:r>
    </w:p>
    <w:p>
      <w:pPr>
        <w:pStyle w:val="HTML"/>
      </w:pPr>
      <w:r>
        <w:t xml:space="preserve">        localStorage.setItem(TOKEN_KEY, accessToken)</w:t>
      </w:r>
    </w:p>
    <w:p>
      <w:pPr>
        <w:pStyle w:val="HTML"/>
      </w:pPr>
      <w:r>
        <w:t xml:space="preserve">        localStorage.setItem(REFRESH_TOKEN_KEY, newRefreshToken)</w:t>
      </w:r>
    </w:p>
    <w:p>
      <w:pPr>
        <w:pStyle w:val="HTML"/>
      </w:pPr>
      <w:r>
        <w:t xml:space="preserve">        processQueue(null, accessToken)</w:t>
      </w:r>
    </w:p>
    <w:p>
      <w:pPr>
        <w:pStyle w:val="HTML"/>
      </w:pPr>
      <w:r>
        <w:t xml:space="preserve">        originalRequest.headers.Authorization = `Bearer ${accessToken}`</w:t>
      </w:r>
    </w:p>
    <w:p>
      <w:pPr>
        <w:pStyle w:val="HTML"/>
      </w:pPr>
      <w:r>
        <w:t xml:space="preserve">        return api(originalRequest)</w:t>
      </w:r>
    </w:p>
    <w:p>
      <w:pPr>
        <w:pStyle w:val="HTML"/>
      </w:pPr>
      <w:r>
        <w:t xml:space="preserve">      } catch (refreshError) {</w:t>
      </w:r>
    </w:p>
    <w:p>
      <w:pPr>
        <w:pStyle w:val="HTML"/>
      </w:pPr>
      <w:r>
        <w:t xml:space="preserve">        processQueue(refreshError as Error, null)</w:t>
      </w:r>
    </w:p>
    <w:p>
      <w:pPr>
        <w:pStyle w:val="HTML"/>
      </w:pPr>
      <w:r>
        <w:t xml:space="preserve">        window.location.href = '/login'</w:t>
      </w:r>
    </w:p>
    <w:p>
      <w:pPr>
        <w:pStyle w:val="HTML"/>
      </w:pPr>
      <w:r>
        <w:t xml:space="preserve">        return Promise.reject(refreshError)</w:t>
      </w:r>
    </w:p>
    <w:p>
      <w:pPr>
        <w:pStyle w:val="HTML"/>
      </w:pPr>
      <w:r>
        <w:t xml:space="preserve">      } finally {</w:t>
      </w:r>
    </w:p>
    <w:p>
      <w:pPr>
        <w:pStyle w:val="HTML"/>
      </w:pPr>
      <w:r>
        <w:t xml:space="preserve">        isRefreshing = false</w:t>
      </w:r>
    </w:p>
    <w:p>
      <w:pPr>
        <w:pStyle w:val="HTML"/>
      </w:pPr>
      <w:r>
        <w:t xml:space="preserve">      }</w:t>
      </w:r>
    </w:p>
    <w:p>
      <w:pPr>
        <w:pStyle w:val="HTML"/>
      </w:pPr>
      <w:r>
        <w:t xml:space="preserve">    }</w:t>
      </w:r>
    </w:p>
    <w:p>
      <w:pPr>
        <w:pStyle w:val="HTML"/>
      </w:pPr>
      <w:r>
        <w:t xml:space="preserve">    return Promise.reject(error)</w:t>
      </w:r>
    </w:p>
    <w:p>
      <w:pPr>
        <w:pStyle w:val="HTML"/>
      </w:pPr>
      <w:r>
        <w:t xml:space="preserve">  }</w:t>
      </w:r>
    </w:p>
    <w:p>
      <w:pPr>
        <w:pStyle w:val="HTML"/>
      </w:pPr>
      <w:r>
        <w:t xml:space="preserve">)</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When a 401 response is received for the first time (the _retry flag is not set), the interceptor sets isRefreshing to true, which causes all subsequent concurrent 401 requests to be pushed onto the failedQueue as pending promises rather than triggering additional refresh attempts. After the refresh succeeds, processQueue resolves all pending promises with the new token, causing their original requests to be retried with the updated authorization header. If the refresh fails (for example because the refresh token has also expired), all queued requests are rejected and the user is redirected to the login page. The _retry flag on the original request prevents the interceptor from entering an infinite loop if the retried request also returns 401.</w:t>
      </w:r>
    </w:p>
    <w:p/>
    <w:p>
      <w:pPr>
        <w:pStyle w:val="p1"/>
        <w:spacing w:before="0" w:beforeAutospacing="0" w:after="0" w:afterAutospacing="0"/>
        <w:jc w:val="both"/>
        <w:rPr>
          <w:color w:val="000000" w:themeColor="text1"/>
          <w:sz w:val="28"/>
          <w:szCs w:val="28"/>
        </w:rPr>
      </w:pPr>
      <w:r>
        <w:rPr>
          <w:color w:val="000000" w:themeColor="text1"/>
          <w:sz w:val="28"/>
          <w:szCs w:val="28"/>
        </w:rPr>
        <w:t xml:space="preserve">3.1.2 Configuration and integration of the database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database configuration is managed through the application.yml file. The spring.datasource section specifies the PostgreSQL JDBC URL, username and password, and the HikariCP connection pool settings (maximum pool size 10, minimum idle 5, connection timeout 30 seconds). HikariCP was selected as the connection pool because it is the default pool included with Spring Boot and is consistently ranked as one of the highest-performance JDBC connection pools available. The settings chosen (pool size 10, minimum idle 5) are appropriate for a moderate-traffic prototype where the expected number of concurrent database connections does not exceed ten.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spring.jpa.hibernate.ddl-auto property is set to validate, meaning Hibernate validates the schema against the entity mappings on startup but does not modify it. All schema changes are managed exclusively by Flyway. This separation of concerns is important: it ensures that no unintended schema changes are made by Hibernate's auto-DDL mechanism (which, if set to update, can add columns but does not remove them, leading to schema drift), and it keeps the migration history as the authoritative record of all schema changes. If the schema does not match the entity mappings, the application fails to start with a descriptive error, catching configuration errors early.</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sixteen migration scripts (V1 through V16) are numbered sequentially and stored in the src/main/resources/db/migration directory. Each script creates or modifies exactly one logical schema component: V1 creates the users table, V2 creates the invitations table, V3 creates the courses and students tables, V4 creates the lessons and attendance tables, V5 creates the homework and homework_submissions tables, and subsequent scripts add the payment tables, materials table, notifications table, and later individual columns (such as the recording_url added to lessons and telegram_chat_id added to users). The baseline-on-migrate option in the Flyway configuration allows the tool to handle pre-existing databases that were created before Flyway was introduced, applying only the scripts that have not yet been checksum-verified as applied.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MinIO is configured in the application.yml under a custom minio section specifying the endpoint URL, access key, secret key, and bucket name. On application startup, the FileStorageService checks whether the configured bucket exists and creates it if not, ensuring the application can always write files without manual bucket pre-creation. Files are stored with a generated UUID filename to prevent name collisions: even if two users upload files with the same original filename, they are stored as different objects in MinIO and can be retrieved independently via their UUID-based URLs.</w:t>
      </w:r>
    </w:p>
    <w:p/>
    <w:p>
      <w:pPr>
        <w:pStyle w:val="2"/>
      </w:pPr>
      <w:r>
        <w:t xml:space="preserve">3.2 Implementation of the AI assistant and system integration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AI assistant integration is implemented in the ai package, comprising GeminiService (the core client that manages context assembly and API communication), AiAssistantController (the student-facing endpoint at /api/v1/ai/chat), and InstructorAiController (the instructor-facing endpoint at /api/v1/ai/instructor/chat). The controller endpoints are protected by role-specific @PreAuthorize annotations to ensure that students cannot access the instructor view and vice versa. The division into two separate controllers, rather than a single controller with a role-switching parameter, reflects the principle that the two use cases are conceptually distinct: different context assembly logic, different prompts, and different intended outputs.</w:t>
      </w:r>
    </w:p>
    <w:p/>
    <w:p>
      <w:pPr>
        <w:pStyle w:val="p1"/>
        <w:spacing w:before="0" w:beforeAutospacing="0" w:after="0" w:afterAutospacing="0"/>
        <w:jc w:val="both"/>
        <w:rPr>
          <w:color w:val="000000" w:themeColor="text1"/>
          <w:sz w:val="28"/>
          <w:szCs w:val="28"/>
        </w:rPr>
      </w:pPr>
      <w:r>
        <w:rPr>
          <w:color w:val="000000" w:themeColor="text1"/>
          <w:sz w:val="28"/>
          <w:szCs w:val="28"/>
        </w:rPr>
        <w:t xml:space="preserve">3.2.1 Technical integration with the AI/LLM provider, context passing and conversation management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GeminiService uses Spring's RestTemplate to make synchronous HTTP POST requests to the OpenRouter chat completions endpoint at https://openrouter.ai/api/v1/chat/completions. The request body follows the OpenAI-compatible chat API format, which OpenRouter supports for all its models: a model field specifying google/gemma-3n-e4b-it:free, and a messages array. In the current single-turn implementation, the messages array contains a single object with role "user" and content set to the assembled context prompt concatenated with the user's question, separated by a clear delimiter. The API key is passed in the Authorization header as a Bearer token and configured in application.yml under the ai.openrouter.api-key property.</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For the student-facing assistant (chatStudent method), the context assembly process begins by calling StudentService.getStudentDetails(enrollmentId, studentUserId), which returns a StudentPerformanceResponse containing the student's name, course name, aggregate metrics (average grade, attendance rate, homework completion rate), and a list of per-lesson performance records (attendance status, homework submission, grade). This data is formatted into a structured text prompt by the buildSystemPrompt method, as shown in Listing 2.4 in Chapter 2. The structured prompt uses a consistent format — field name followed by colon and value, one field per line — that is easy for the model to parse and reference when formulating its response.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For the instructor-facing assistant (chatInstructor method), the context assembly process iterates over all students enrolled in the specified course using StudentService.getStudentsByCourse(courseId), then for each student calls getStudentDetails to retrieve their full performance record. From this data, it computes the course average grade across all students, the average attendance rate, and the count of students whose average grade falls below 60 (the at-risk threshold). This aggregated summary is formatted by the buildInstructorPrompt method and prepended to the instructor's message in the same way as the student context.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Conversation state management is handled entirely on the client side. The AIAssistantPage and InstructorAIAssistantPage components maintain a local React state array of message objects with role and content fields. Each new user message is appended to the array immediately (for responsive UI feedback) before the API call completes, and the AI response is appended when the call returns. Since state is not persisted to the server or to localStorage, the conversation context is reset when the page is reloaded. This is a known limitation of the current prototype, acknowledged in Section 3.4, and is listed as a direction for future development.</w:t>
      </w:r>
    </w:p>
    <w:p/>
    <w:p>
      <w:pPr>
        <w:pStyle w:val="p1"/>
        <w:spacing w:before="0" w:beforeAutospacing="0" w:after="0" w:afterAutospacing="0"/>
        <w:jc w:val="both"/>
        <w:rPr>
          <w:color w:val="000000" w:themeColor="text1"/>
          <w:sz w:val="28"/>
          <w:szCs w:val="28"/>
        </w:rPr>
      </w:pPr>
      <w:r>
        <w:rPr>
          <w:color w:val="000000" w:themeColor="text1"/>
          <w:sz w:val="28"/>
          <w:szCs w:val="28"/>
        </w:rPr>
        <w:t xml:space="preserve">3.2.2 Implemented dialogue flows, logging and safeguards for AI behaviour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implemented dialogue flows for the student assistant cover four primary scenarios. In the performance review scenario, the student sends a message such as "how am I doing?" and receives a natural-language summary of their aggregate metrics drawn directly from the context prompt data. In the weak area identification scenario, the system prompt's final instruction ("if the student has weak topics with a grade below 70, suggest help for those") causes the model to identify specific lessons with low grades and formulate targeted study suggestions. In the homework status scenario, the student can ask about pending assignments, and the model can reference the lesson-level homework data in the context to identify submitted versus unsubmitted work. In the motivational scenario, the student can express difficulty or discouragement, and the model's persona instruction ("supportive and encouraging tone") guides it toward a constructive response.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Safeguards for AI behaviour are implemented at two levels. At the prompt level, the system prompt explicitly instructs the model to base its answers exclusively on the data provided in the prompt, to respond in Russian regardless of the language of the user's message, to adopt a supportive and encouraging tone with students, and to refrain from inventing grades, attendance records, or other factual data not present in the context. These instructions are placed at the very beginning of the combined prompt, before the structured data, to maximise their influence on the model's output. At the application level, if the model returns an empty response or the API call fails, the application surfaces an error message to the user rather than displaying a blank response or crashing.</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Error handling in GeminiService wraps the RestTemplate call in a try-catch block that catches HttpClientErrorException (4xx responses from OpenRouter), HttpServerErrorException (5xx responses), and RestClientException (network errors). Each exception type is logged at the ERROR level with the full response body or exception message for debugging purposes, and re-thrown as a RuntimeException with a user-friendly message ("AI service is temporarily unavailable, please try again later"). This separation of logging from user-facing error messages ensures that technical details of the API error are available for the developer without being exposed to the end user.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AI assistant chat interface is shown in Figure 3.3, which presents a sample conversation between a student and the AI tutor.</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3.3 – AI assistant chat interface showing a student performance review conversation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of the AIAssistantPage in the CRM platform. Log in as a student user, navigate to the AI assistant page, send a message such as "Как у меня дела?" (How am I doing?), and take a screenshot showing the AI's response with performance data. The Markdown rendering (bullet points, bold text) should be visible in the response.]</w:t>
      </w:r>
    </w:p>
    <w:p/>
    <w:p/>
    <w:p>
      <w:pPr>
        <w:pStyle w:val="2"/>
      </w:pPr>
      <w:r>
        <w:t xml:space="preserve">3.3 Testing and validation of the system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Testing of the CRM platform followed the strategy outlined in Section 1.5.3, combining functional testing of core business scenarios, basic non-functional performance measurements, and security spot-checks. The testing approach was pragmatic and risk-driven: the most complex and business-critical logic (conflict detection, late submission detection, grade aggregation, payment generation, token refresh) received the most detailed testing attention, while simpler CRUD operations were validated primarily through end-to-end scenario execution.</w:t>
      </w:r>
    </w:p>
    <w:p/>
    <w:p>
      <w:pPr>
        <w:pStyle w:val="p1"/>
        <w:spacing w:before="0" w:beforeAutospacing="0" w:after="0" w:afterAutospacing="0"/>
        <w:jc w:val="both"/>
        <w:rPr>
          <w:color w:val="000000" w:themeColor="text1"/>
          <w:sz w:val="28"/>
          <w:szCs w:val="28"/>
        </w:rPr>
      </w:pPr>
      <w:r>
        <w:rPr>
          <w:color w:val="000000" w:themeColor="text1"/>
          <w:sz w:val="28"/>
          <w:szCs w:val="28"/>
        </w:rPr>
        <w:t xml:space="preserve">3.3.1 Testing strategy, test environment and key business scenarios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testing strategy prioritised end-to-end validation of the key business scenarios identified in Section 1.5.2, supplemented by targeted unit-level checks for business logic components (conflict detection, late submission flag, grade aggregation, payment generation idempotency). All tests were executed in the local development environment using a dedicated test PostgreSQL instance initialised with the full Flyway migration set, ensuring the test schema was identical to the production schema. The Spring Boot application was configured with a separate test profile (application-test.yml) pointing to the test database and using a mock email service to avoid sending real emails during testing.</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API endpoints were tested using Postman, with a collection of saved requests organised by domain module. Each request was configured with environment variables for the base URL, access token, and commonly reused entity IDs (test course ID, test student ID, etc.), allowing the full set of tests to be re-executed in a fresh environment by updating only the environment variables. Performance measurements were taken directly in Postman using its response time display.</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Table 3.1 lists the twelve key business scenarios tested and their outcomes.</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3.1 – Key business scenarios and testing outcomes</w:t>
      </w:r>
    </w:p>
    <w:p>
      <w:pPr>
        <w:pStyle w:val="p1"/>
        <w:spacing w:before="0" w:beforeAutospacing="0" w:after="0" w:afterAutospacing="0"/>
        <w:jc w:val="both"/>
        <w:rPr>
          <w:color w:val="000000" w:themeColor="text1"/>
          <w:sz w:val="28"/>
          <w:szCs w:val="28"/>
        </w:rPr>
      </w:pPr>
      <w:r>
        <w:rPr>
          <w:color w:val="000000" w:themeColor="text1"/>
          <w:sz w:val="28"/>
          <w:szCs w:val="28"/>
        </w:rPr>
        <w:t xml:space="preserve">Scenario | Steps | Result</w:t>
      </w:r>
    </w:p>
    <w:p>
      <w:pPr>
        <w:pStyle w:val="p1"/>
        <w:spacing w:before="0" w:beforeAutospacing="0" w:after="0" w:afterAutospacing="0"/>
        <w:jc w:val="both"/>
        <w:rPr>
          <w:color w:val="000000" w:themeColor="text1"/>
          <w:sz w:val="28"/>
          <w:szCs w:val="28"/>
        </w:rPr>
      </w:pPr>
      <w:r>
        <w:rPr>
          <w:color w:val="000000" w:themeColor="text1"/>
          <w:sz w:val="28"/>
          <w:szCs w:val="28"/>
        </w:rPr>
        <w:t xml:space="preserve">User registration and email verification | Register with invitation token -&gt; receive verification email -&gt; submit code -&gt; login | Pass: correct role assigned, email verified, JWT tokens issued</w:t>
      </w:r>
    </w:p>
    <w:p>
      <w:pPr>
        <w:pStyle w:val="p1"/>
        <w:spacing w:before="0" w:beforeAutospacing="0" w:after="0" w:afterAutospacing="0"/>
        <w:jc w:val="both"/>
        <w:rPr>
          <w:color w:val="000000" w:themeColor="text1"/>
          <w:sz w:val="28"/>
          <w:szCs w:val="28"/>
        </w:rPr>
      </w:pPr>
      <w:r>
        <w:rPr>
          <w:color w:val="000000" w:themeColor="text1"/>
          <w:sz w:val="28"/>
          <w:szCs w:val="28"/>
        </w:rPr>
        <w:t xml:space="preserve">Course and lesson creation | Instructor creates course -&gt; creates lessons -&gt; checks conflict detection with overlapping schedule | Pass: course created; conflict detected and reported for overlapping lesson</w:t>
      </w:r>
    </w:p>
    <w:p>
      <w:pPr>
        <w:pStyle w:val="p1"/>
        <w:spacing w:before="0" w:beforeAutospacing="0" w:after="0" w:afterAutospacing="0"/>
        <w:jc w:val="both"/>
        <w:rPr>
          <w:color w:val="000000" w:themeColor="text1"/>
          <w:sz w:val="28"/>
          <w:szCs w:val="28"/>
        </w:rPr>
      </w:pPr>
      <w:r>
        <w:rPr>
          <w:color w:val="000000" w:themeColor="text1"/>
          <w:sz w:val="28"/>
          <w:szCs w:val="28"/>
        </w:rPr>
        <w:t xml:space="preserve">Student enrolment and dashboard | Admin enrols student in course -&gt; student logs in -&gt; views dashboard with course data | Pass: enrolment record created; dashboard displays correct course and upcoming lessons</w:t>
      </w:r>
    </w:p>
    <w:p>
      <w:pPr>
        <w:pStyle w:val="p1"/>
        <w:spacing w:before="0" w:beforeAutospacing="0" w:after="0" w:afterAutospacing="0"/>
        <w:jc w:val="both"/>
        <w:rPr>
          <w:color w:val="000000" w:themeColor="text1"/>
          <w:sz w:val="28"/>
          <w:szCs w:val="28"/>
        </w:rPr>
      </w:pPr>
      <w:r>
        <w:rPr>
          <w:color w:val="000000" w:themeColor="text1"/>
          <w:sz w:val="28"/>
          <w:szCs w:val="28"/>
        </w:rPr>
        <w:t xml:space="preserve">Homework submission and grading | Instructor creates homework -&gt; student submits GitHub URL -&gt; system sets isLate flag -&gt; instructor grades with feedback | Pass: late flag set correctly; grade and feedback persisted; student grade updated</w:t>
      </w:r>
    </w:p>
    <w:p>
      <w:pPr>
        <w:pStyle w:val="p1"/>
        <w:spacing w:before="0" w:beforeAutospacing="0" w:after="0" w:afterAutospacing="0"/>
        <w:jc w:val="both"/>
        <w:rPr>
          <w:color w:val="000000" w:themeColor="text1"/>
          <w:sz w:val="28"/>
          <w:szCs w:val="28"/>
        </w:rPr>
      </w:pPr>
      <w:r>
        <w:rPr>
          <w:color w:val="000000" w:themeColor="text1"/>
          <w:sz w:val="28"/>
          <w:szCs w:val="28"/>
        </w:rPr>
        <w:t xml:space="preserve">Attendance marking and rate update | Instructor marks attendance for a lesson -&gt; student's attendance rate recalculated | Pass: attendance record created; rate field updated in students table</w:t>
      </w:r>
    </w:p>
    <w:p>
      <w:pPr>
        <w:pStyle w:val="p1"/>
        <w:spacing w:before="0" w:beforeAutospacing="0" w:after="0" w:afterAutospacing="0"/>
        <w:jc w:val="both"/>
        <w:rPr>
          <w:color w:val="000000" w:themeColor="text1"/>
          <w:sz w:val="28"/>
          <w:szCs w:val="28"/>
        </w:rPr>
      </w:pPr>
      <w:r>
        <w:rPr>
          <w:color w:val="000000" w:themeColor="text1"/>
          <w:sz w:val="28"/>
          <w:szCs w:val="28"/>
        </w:rPr>
        <w:t xml:space="preserve">Payment generation and status update | Admin creates payment rule (MONTHLY) -&gt; service generates payments for enrolled students -&gt; admin marks one as paid | Pass: payments generated for each enrolled student; status updated to COMPLETED</w:t>
      </w:r>
    </w:p>
    <w:p>
      <w:pPr>
        <w:pStyle w:val="p1"/>
        <w:spacing w:before="0" w:beforeAutospacing="0" w:after="0" w:afterAutospacing="0"/>
        <w:jc w:val="both"/>
        <w:rPr>
          <w:color w:val="000000" w:themeColor="text1"/>
          <w:sz w:val="28"/>
          <w:szCs w:val="28"/>
        </w:rPr>
      </w:pPr>
      <w:r>
        <w:rPr>
          <w:color w:val="000000" w:themeColor="text1"/>
          <w:sz w:val="28"/>
          <w:szCs w:val="28"/>
        </w:rPr>
        <w:t xml:space="preserve">AI assistant (student) | Student opens AI chat -&gt; sends "what are my weak areas?" -&gt; receives personalised response based on performance data | Pass: response correctly identifies lessons with grade below 70; tone is supportive</w:t>
      </w:r>
    </w:p>
    <w:p>
      <w:pPr>
        <w:pStyle w:val="p1"/>
        <w:spacing w:before="0" w:beforeAutospacing="0" w:after="0" w:afterAutospacing="0"/>
        <w:jc w:val="both"/>
        <w:rPr>
          <w:color w:val="000000" w:themeColor="text1"/>
          <w:sz w:val="28"/>
          <w:szCs w:val="28"/>
        </w:rPr>
      </w:pPr>
      <w:r>
        <w:rPr>
          <w:color w:val="000000" w:themeColor="text1"/>
          <w:sz w:val="28"/>
          <w:szCs w:val="28"/>
        </w:rPr>
        <w:t xml:space="preserve">AI assistant (instructor) | Instructor opens AI chat -&gt; sends "who is at risk?" -&gt; receives list of at-risk students with grades below 60 | Pass: at-risk students correctly identified from course data</w:t>
      </w:r>
    </w:p>
    <w:p>
      <w:pPr>
        <w:pStyle w:val="p1"/>
        <w:spacing w:before="0" w:beforeAutospacing="0" w:after="0" w:afterAutospacing="0"/>
        <w:jc w:val="both"/>
        <w:rPr>
          <w:color w:val="000000" w:themeColor="text1"/>
          <w:sz w:val="28"/>
          <w:szCs w:val="28"/>
        </w:rPr>
      </w:pPr>
      <w:r>
        <w:rPr>
          <w:color w:val="000000" w:themeColor="text1"/>
          <w:sz w:val="28"/>
          <w:szCs w:val="28"/>
        </w:rPr>
        <w:t xml:space="preserve">Role-based access control | Student attempts to access instructor endpoint -&gt; receives 403; admin accesses student endpoint -&gt; receives correct data | Pass: Spring Security enforces role boundaries at API level</w:t>
      </w:r>
    </w:p>
    <w:p>
      <w:pPr>
        <w:pStyle w:val="p1"/>
        <w:spacing w:before="0" w:beforeAutospacing="0" w:after="0" w:afterAutospacing="0"/>
        <w:jc w:val="both"/>
        <w:rPr>
          <w:color w:val="000000" w:themeColor="text1"/>
          <w:sz w:val="28"/>
          <w:szCs w:val="28"/>
        </w:rPr>
      </w:pPr>
      <w:r>
        <w:rPr>
          <w:color w:val="000000" w:themeColor="text1"/>
          <w:sz w:val="28"/>
          <w:szCs w:val="28"/>
        </w:rPr>
        <w:t xml:space="preserve">Token refresh | Access token expires -&gt; frontend automatically refreshes using refresh token -&gt; user continues without re-login | Pass: concurrent requests queued during refresh; all replayed successfully after new token issued</w:t>
      </w:r>
    </w:p>
    <w:p>
      <w:pPr>
        <w:pStyle w:val="p1"/>
        <w:spacing w:before="0" w:beforeAutospacing="0" w:after="0" w:afterAutospacing="0"/>
        <w:jc w:val="both"/>
        <w:rPr>
          <w:color w:val="000000" w:themeColor="text1"/>
          <w:sz w:val="28"/>
          <w:szCs w:val="28"/>
        </w:rPr>
      </w:pPr>
      <w:r>
        <w:rPr>
          <w:color w:val="000000" w:themeColor="text1"/>
          <w:sz w:val="28"/>
          <w:szCs w:val="28"/>
        </w:rPr>
        <w:t xml:space="preserve">Telegram notification | User links Telegram account -&gt; system sends notification via bot -&gt; user receives message in Telegram | Pass: telegramChatId stored; notification delivered via bot</w:t>
      </w:r>
    </w:p>
    <w:p>
      <w:pPr>
        <w:pStyle w:val="p1"/>
        <w:spacing w:before="0" w:beforeAutospacing="0" w:after="0" w:afterAutospacing="0"/>
        <w:jc w:val="both"/>
        <w:rPr>
          <w:color w:val="000000" w:themeColor="text1"/>
          <w:sz w:val="28"/>
          <w:szCs w:val="28"/>
        </w:rPr>
      </w:pPr>
      <w:r>
        <w:rPr>
          <w:color w:val="000000" w:themeColor="text1"/>
          <w:sz w:val="28"/>
          <w:szCs w:val="28"/>
        </w:rPr>
        <w:t xml:space="preserve">Multilingual interface | User switches language to KK in settings -&gt; all UI labels update to Kazakh | Pass: i18next reloads translation namespace; all visible strings updated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instructor course management and calendar views used during the course creation and lesson scheduling scenario are shown in Figure 3.2.</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3.2 – Instructor course management page and lesson calendar view</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of the instructor's course management page in the running application. Log in as an instructor user, navigate to a course, and take a screenshot showing the lesson list and the calendar view. If both views are on the same page via tabs, show both tabs. Alternatively, show the calendar page separately.]</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3.3.2 Results of testing, basic performance and identified issues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All twelve key business scenarios described in Table 3.1 completed successfully in the test environment. Role-based access control was found to be correctly enforced in all tested combinations, including the boundary cases of a student attempting to access the admin dashboard endpoint and an instructor attempting to access the payment rule configuration endpoint. In both cases, Spring Security returned a 403 Forbidden response before the request reached the service layer, confirming that the @PreAuthorize annotations are applied correctly and that the JWT extraction and role population in the security filter chain are functioning as designed.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JWT token refresh was observed to work correctly for concurrent requests. During manual testing with the browser network tab open, multiple API requests were fired simultaneously after the access token had been allowed to expire (by advancing the system clock past the 15-minute window in the test environment). All requests were correctly queued by the Axios interceptor's failedQueue mechanism, and all were successfully retried after the single refresh call completed. No duplicate refresh calls were observed, confirming that the isRefreshing guard flag in the interceptor works as intended.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Basic performance measurements were taken for the most frequently invoked API endpoints using Postman. The results are summarised in Figure 3.4, which shows the Postman response time display for a representative set of endpoints.</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3.4 – Postman screenshot showing API response times for core endpoints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[Screenshot from Postman showing response times for a set of key API requests: GET /api/v1/courses, GET /api/v1/students/{id}/performance, POST /api/v1/attendance/bulk, POST /api/v1/ai/chat. Include the Tests tab or the response time indicator visible in the lower status bar. Aim to capture responses showing the 40-120ms range for CRUD endpoints and 1.5-4s for the AI endpoint.]</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Median response times for CRUD operations (user list, course list, lesson list, student performance) ranged from 40 to 120 milliseconds under single-user test conditions on the local development machine. The student performance endpoint, which queries the students, homework_submissions, and attendance tables with joins and computes aggregate metrics, was at the higher end of this range (90-120 ms) due to its more complex query. The AI assistant endpoint showed a median latency of 1.5 to 4 seconds, with variation depending on the length of the context prompt and the current load on the OpenRouter API. This latency is expected and inherent to the use of an external synchronous LLM API; it was communicated to test users before the walkthrough so they would not interpret the delay as a bug. No timeout issues (default RestTemplate timeout of 30 seconds) were observed within the test load.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During exploratory testing, several edge cases and issues were identified and subsequently resolved. First, when a student had no homework submissions for a course, the grade aggregation service returned a null average grade, which was then propagated to the AI context prompt as the string "null/100" — a clearly incorrect value that could confuse the model. This was fixed by adding explicit null guards in the buildSystemPrompt method and defaulting to "not yet graded" text when a grade is absent. Second, concurrent attempts to submit the same attendance record for the same student and lesson — which can occur if an instructor double-clicks the attendance submission button — resulted in a database unique constraint violation (since the attendance table has a unique constraint on (lesson_id, student_id)). The service was updated to handle this case with an upsert pattern: it first checks whether an attendance record already exists for the given lesson and student, and if so updates the status rather than attempting to insert a new record. Third, long AI responses containing structured lists occasionally caused layout overflow in the chat panel on smaller screens, extending beyond the visible container. CSS overflow-y: auto and a maximum height constraint were added to the message container to constrain it to the panel dimensions and enable scrolling for long responses.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No critical security vulnerabilities were identified during testing. SQL injection is mitigated by the uniform use of JPA and parameterised queries throughout the application; no raw SQL strings are constructed by concatenating user input anywhere in the codebase. Cross-site scripting (XSS) risk on the frontend is mitigated by React's default JSX escaping, which treats all rendered text as data rather than HTML by default. The one exception is the AI response rendering, where react-markdown is used to parse the model's output as Markdown and render it as HTML elements. The react-markdown library sanitises its output by default, removing dangerous HTML tags and attributes, which mitigates the risk of a maliciously crafted AI response injecting executable scripts into the page.</w:t>
      </w:r>
    </w:p>
    <w:p/>
    <w:p>
      <w:pPr>
        <w:pStyle w:val="2"/>
      </w:pPr>
      <w:r>
        <w:t xml:space="preserve">3.4 Evaluation of effectiveness and practical significance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evaluation of the CRM platform's effectiveness was conducted against the criteria defined in Section 1.5.2: functional completeness, usability and user acceptance, lifecycle visibility, AI integration quality, and basic technical quality. The evaluation combined scenario-based walkthroughs, informal user feedback, and quantitative performance data collected during testing.</w:t>
      </w:r>
    </w:p>
    <w:p/>
    <w:p>
      <w:pPr>
        <w:pStyle w:val="p1"/>
        <w:spacing w:before="0" w:beforeAutospacing="0" w:after="0" w:afterAutospacing="0"/>
        <w:jc w:val="both"/>
        <w:rPr>
          <w:color w:val="000000" w:themeColor="text1"/>
          <w:sz w:val="28"/>
          <w:szCs w:val="28"/>
        </w:rPr>
      </w:pPr>
      <w:r>
        <w:rPr>
          <w:color w:val="000000" w:themeColor="text1"/>
          <w:sz w:val="28"/>
          <w:szCs w:val="28"/>
        </w:rPr>
        <w:t xml:space="preserve">3.4.1 Evaluation methodology, results, expected benefits and limitations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evaluation methodology combined scenario-based walkthroughs with potential users (fellow students and instructors from the IITU Department of Computer Science), informal feedback collection conducted through structured post-walkthrough interviews, and comparison against the functional requirements checklist compiled in Section 1.5.1. The scenario walkthroughs used the same twelve business scenarios described in Table 3.1, with participants asked to complete each scenario using the running application while thinking aloud about their experience. The informal post-walkthrough interviews asked participants to rate the clarity of navigation, the usefulness of the AI assistant, and the overall impression of the platform's potential value for a real training organisation.</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Table 3.2 presents the evaluation results by criterion, summarising the assessment and the evidence supporting it.</w:t>
      </w:r>
    </w:p>
    <w:p/>
    <w:p/>
    <w:p>
      <w:pPr>
        <w:pStyle w:val="p1"/>
        <w:spacing w:before="0" w:beforeAutospacing="0" w:after="0" w:afterAutospacing="0"/>
        <w:jc w:val="both"/>
        <w:rPr>
          <w:color w:val="000000" w:themeColor="text1"/>
          <w:sz w:val="28"/>
          <w:szCs w:val="28"/>
        </w:rPr>
      </w:pPr>
      <w:r>
        <w:rPr>
          <w:color w:val="000000" w:themeColor="text1"/>
          <w:sz w:val="28"/>
          <w:szCs w:val="28"/>
        </w:rPr>
        <w:t xml:space="preserve">Table 3.2 – Evaluation results by criterion</w:t>
      </w:r>
    </w:p>
    <w:p>
      <w:pPr>
        <w:pStyle w:val="p1"/>
        <w:spacing w:before="0" w:beforeAutospacing="0" w:after="0" w:afterAutospacing="0"/>
        <w:jc w:val="both"/>
        <w:rPr>
          <w:color w:val="000000" w:themeColor="text1"/>
          <w:sz w:val="28"/>
          <w:szCs w:val="28"/>
        </w:rPr>
      </w:pPr>
      <w:r>
        <w:rPr>
          <w:color w:val="000000" w:themeColor="text1"/>
          <w:sz w:val="28"/>
          <w:szCs w:val="28"/>
        </w:rPr>
        <w:t xml:space="preserve">Evaluation criterion | Assessment | Evidence / Notes</w:t>
      </w:r>
    </w:p>
    <w:p>
      <w:pPr>
        <w:pStyle w:val="p1"/>
        <w:spacing w:before="0" w:beforeAutospacing="0" w:after="0" w:afterAutospacing="0"/>
        <w:jc w:val="both"/>
        <w:rPr>
          <w:color w:val="000000" w:themeColor="text1"/>
          <w:sz w:val="28"/>
          <w:szCs w:val="28"/>
        </w:rPr>
      </w:pPr>
      <w:r>
        <w:rPr>
          <w:color w:val="000000" w:themeColor="text1"/>
          <w:sz w:val="28"/>
          <w:szCs w:val="28"/>
        </w:rPr>
        <w:t xml:space="preserve">Functional completeness | Achieved | All six functional requirement groups implemented: user/organisation management, programme management, interaction tracking, AI integration, reporting and analytics, multilingual UI</w:t>
      </w:r>
    </w:p>
    <w:p>
      <w:pPr>
        <w:pStyle w:val="p1"/>
        <w:spacing w:before="0" w:beforeAutospacing="0" w:after="0" w:afterAutospacing="0"/>
        <w:jc w:val="both"/>
        <w:rPr>
          <w:color w:val="000000" w:themeColor="text1"/>
          <w:sz w:val="28"/>
          <w:szCs w:val="28"/>
        </w:rPr>
      </w:pPr>
      <w:r>
        <w:rPr>
          <w:color w:val="000000" w:themeColor="text1"/>
          <w:sz w:val="28"/>
          <w:szCs w:val="28"/>
        </w:rPr>
        <w:t xml:space="preserve">Usability and user acceptance | Largely achieved | Scenario walkthroughs with target users found navigation intuitive; minor confusion with the invitation-based registration flow for first-time users; overall positive reception of the AI assistant feature</w:t>
      </w:r>
    </w:p>
    <w:p>
      <w:pPr>
        <w:pStyle w:val="p1"/>
        <w:spacing w:before="0" w:beforeAutospacing="0" w:after="0" w:afterAutospacing="0"/>
        <w:jc w:val="both"/>
        <w:rPr>
          <w:color w:val="000000" w:themeColor="text1"/>
          <w:sz w:val="28"/>
          <w:szCs w:val="28"/>
        </w:rPr>
      </w:pPr>
      <w:r>
        <w:rPr>
          <w:color w:val="000000" w:themeColor="text1"/>
          <w:sz w:val="28"/>
          <w:szCs w:val="28"/>
        </w:rPr>
        <w:t xml:space="preserve">Lifecycle visibility | Achieved | Platform supports reconstruction of learner trajectory from registration through enrolment, attendance, homework, grading and payment records; dashboards provide aggregated views</w:t>
      </w:r>
    </w:p>
    <w:p>
      <w:pPr>
        <w:pStyle w:val="p1"/>
        <w:spacing w:before="0" w:beforeAutospacing="0" w:after="0" w:afterAutospacing="0"/>
        <w:jc w:val="both"/>
        <w:rPr>
          <w:color w:val="000000" w:themeColor="text1"/>
          <w:sz w:val="28"/>
          <w:szCs w:val="28"/>
        </w:rPr>
      </w:pPr>
      <w:r>
        <w:rPr>
          <w:color w:val="000000" w:themeColor="text1"/>
          <w:sz w:val="28"/>
          <w:szCs w:val="28"/>
        </w:rPr>
        <w:t xml:space="preserve">AI integration and data grounding | Achieved with limitations | AI responses correctly referenced student/course data in all tested scenarios; limitations noted for queries outside the provided context (model correctly declined to answer)</w:t>
      </w:r>
    </w:p>
    <w:p>
      <w:pPr>
        <w:pStyle w:val="p1"/>
        <w:spacing w:before="0" w:beforeAutospacing="0" w:after="0" w:afterAutospacing="0"/>
        <w:jc w:val="both"/>
        <w:rPr>
          <w:color w:val="000000" w:themeColor="text1"/>
          <w:sz w:val="28"/>
          <w:szCs w:val="28"/>
        </w:rPr>
      </w:pPr>
      <w:r>
        <w:rPr>
          <w:color w:val="000000" w:themeColor="text1"/>
          <w:sz w:val="28"/>
          <w:szCs w:val="28"/>
        </w:rPr>
        <w:t xml:space="preserve">Basic technical quality | Achieved | No critical security issues found; median API response times 40-120 ms for CRUD operations; prototype handles expected concurrent user load for a small organisation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evaluation results are broadly positive, with all five criteria assessed as fully or largely achieved. The usability finding that the invitation-based registration flow caused minor confusion for first-time users is worth noting: several walkthrough participants initially did not understand where to obtain an invitation token. This is a UI feedback issue rather than a functional deficiency, and it was partially addressed by adding a tooltip and explanatory text to the registration form. A more complete resolution would involve adding a self-registration option with subsequent admin approval, which is listed as a direction for further development.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practical significance of the AI integration, noted by several walkthrough participants as the most distinctive and valuable feature of the platform, confirms the finding from the literature review in Section 1.4 that personalised, data-grounded AI support is perceived positively by learners and instructors when it is accurately calibrated to their actual performance data. Participants who interacted with the student AI assistant commented that receiving a personalised analysis of their performance was qualitatively different from simply reading a grade table, and that the assistant's ability to identify specific weak lessons and suggest focused revision was directly actionable.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expected practical benefits of deploying the platform in a real training organisation align closely with the needs identified in Section 1.2.2. A single platform for user management, course scheduling, attendance tracking, grading, and payments eliminates the need to coordinate across multiple disconnected tools, reducing administrative overhead and the risk of data inconsistencies arising from manual synchronisation between spreadsheets, calendars, and payment tracking documents. The AI assistant adds a differentiated support capability that is not available in conventional administrative systems and that requires no additional human resource to deliver.</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Several limitations must be acknowledged. The prototype does not include full LMS functionality such as content authoring, video streaming, quiz engines, or discussion forums. The AI assistant's effectiveness is limited by the scope of context passed in each single-turn request; it cannot access lesson materials, historical conversation logs, or external reference data. The deployment model (Docker Compose plus local processes) is suitable for development and small-scale demonstration but requires adaptation for production cloud deployment. The evaluation sample (fellow students and instructors at IITU) is small and not representative of the full diversity of potential users, particularly administrative staff and corporate training managers who were not included in the walkthrough sessions.</w:t>
      </w:r>
    </w:p>
    <w:p/>
    <w:p>
      <w:pPr>
        <w:pStyle w:val="2"/>
      </w:pPr>
      <w:r>
        <w:t xml:space="preserve">3.5 Deployment considerations and further development</w:t>
      </w:r>
    </w:p>
    <w:p/>
    <w:p>
      <w:pPr>
        <w:pStyle w:val="p1"/>
        <w:spacing w:before="0" w:beforeAutospacing="0" w:after="0" w:afterAutospacing="0"/>
        <w:jc w:val="both"/>
        <w:rPr>
          <w:color w:val="000000" w:themeColor="text1"/>
          <w:sz w:val="28"/>
          <w:szCs w:val="28"/>
        </w:rPr>
      </w:pPr>
      <w:r>
        <w:rPr>
          <w:color w:val="000000" w:themeColor="text1"/>
          <w:sz w:val="28"/>
          <w:szCs w:val="28"/>
        </w:rPr>
        <w:t xml:space="preserve">3.5.1 Deployment scenarios, scalability, integration perspectives and directions for further development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current Docker Compose-based local deployment provides a reproducible development environment and a functional demonstration platform, but a production deployment would require several adaptations. The deployment architecture for the production scenario is illustrated in Figure 3.5.</w:t>
      </w:r>
    </w:p>
    <w:p/>
    <w:p/>
    <w:p/>
    <w:p>
      <w:pPr>
        <w:pStyle w:val="p1"/>
        <w:spacing w:before="0" w:beforeAutospacing="0" w:after="0" w:afterAutospacing="0"/>
        <w:jc w:val="center"/>
        <w:rPr>
          <w:color w:val="000000" w:themeColor="text1"/>
          <w:sz w:val="28"/>
          <w:szCs w:val="28"/>
        </w:rPr>
      </w:pPr>
      <w:r>
        <w:rPr>
          <w:color w:val="000000" w:themeColor="text1"/>
          <w:sz w:val="28"/>
          <w:szCs w:val="28"/>
        </w:rPr>
        <w:t xml:space="preserve">Figure 3.5 – Deployment diagram: local development vs. cloud production scenario</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[Diagram showing two deployment scenarios side by side. Left: local development with Docker Compose running PostgreSQL and MinIO containers, Spring Boot backend process, and Vite dev server. Right: cloud production with managed PostgreSQL (e.g., AWS RDS), managed object storage (e.g., S3), Dockerised Spring Boot backend on a container orchestration platform (e.g., AWS ECS or Kubernetes), and a static frontend served via CDN. Create in draw.io or similar.]</w:t>
      </w:r>
    </w:p>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a cloud deployment scenario, the Spring Boot backend would be containerised (a Dockerfile for the backend is already present in the repository) and deployed to a container orchestration platform such as Kubernetes or a managed container service such as AWS ECS or Google Cloud Run. PostgreSQL would be replaced by a managed database service (e.g., AWS RDS for PostgreSQL or Google Cloud SQL), which provides automated backups, point-in-time recovery, and managed patching. MinIO would be replaced by native cloud object storage (e.g., Amazon S3 or Google Cloud Storage), which eliminates the need to manage a self-hosted MinIO instance. The Telegram bot would continue to operate via long-polling in the container environment, or could be migrated to webhook mode for reduced latency and resource consumption in a production context where a publicly accessible HTTPS endpoint is available.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For scalability, the stateless design of the Spring Boot backend (no server-side session state, JWT-based authentication) means that multiple instances of the backend container can be run behind a load balancer without any session affinity requirements. Database connection pooling via HikariCP would need to be tuned for the increased number of backend instances to avoid exceeding PostgreSQL's maximum connection limit. The pre-aggregated performance metrics in the students table (average grade, attendance rate, homework completion rate) continue to serve their performance optimisation purpose at scale: even with thousands of students and courses, dashboard queries remain fast because they read pre-computed values rather than performing live aggregations.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Integration perspectives include connecting the platform to existing LMS installations via standard interoperability protocols. The LTI (Learning Tools Interoperability) standard, widely supported by platforms such as Moodle and Canvas, would allow the CRM platform to consume course enrolment data from an LMS and push attendance and grade records back, eliminating manual duplication. Alternatively, a REST API bridge could synchronise users and course data between the CRM platform and an LMS on a scheduled basis. A second integration opportunity is with accounting or financial management systems: the payment module's structured data (payment_rules, student_payments tables) provides a well-defined interface for synchronising payment records with an external accounting platform.</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Directions for further development are informed by the limitations identified in Section 3.4.1 and by the broader AI-in-education and CRM research reviewed in Chapter 1. The following directions are prioritised by their expected impact on the platform's practical value: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Enhanced AI context: extending the context available to the AI assistant to include lesson materials (slides, reading lists), discussion thread summaries, and historical performance trends across multiple courses. This would allow the assistant to provide subject-specific guidance referencing the actual course content, significantly increasing its pedagogical value.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Predictive analytics and early warning: implementing machine learning models trained on the accumulated learner lifecycle data to predict dropout risk and learning difficulties. The data model already captures the relevant signals (attendance rate, homework completion rate, grade trend over time), and the infrastructure for a batch analytics job is a straightforward addition.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Advanced reporting: building a business intelligence layer with configurable dashboards, export capabilities (PDF, Excel), and scheduled report delivery. Training organisations require periodic summary reports for management review, and automating their generation from the platform's data would eliminate a significant manual reporting burden.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LMS content integration: adding a lightweight content module for uploading and delivering course materials (slides, videos, reading lists) directly within the platform, reducing the dependency on external storage tools and providing the AI assistant with access to source materials.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Mobile interface: developing a progressive web application or native mobile client, particularly important for the student role where mobile-first usage is the norm among younger learners.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Formal usability study: conducting a structured usability evaluation with a larger and more diverse group of participants, including administrative staff, corporate training managers, and learners from different backgrounds, to produce quantitative usability metrics (System Usability Scale score, task completion time, error rate) that can guide subsequent UI refinement.</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These directions collectively chart a path from the current diploma-level prototype towards a fully production-ready CRM platform for training that can serve as a competitive offering for small and medium training organisations in Kazakhstan and beyond.</w:t>
      </w:r>
    </w:p>
    <w:p/>
    <w:p>
      <w:pPr>
        <w:pStyle w:val="p1"/>
        <w:spacing w:before="0" w:beforeAutospacing="0" w:after="0" w:afterAutospacing="0"/>
        <w:jc w:val="both"/>
        <w:rPr>
          <w:color w:val="000000" w:themeColor="text1"/>
          <w:sz w:val="28"/>
          <w:szCs w:val="28"/>
        </w:rPr>
      </w:pPr>
      <w:r>
        <w:rPr>
          <w:color w:val="000000" w:themeColor="text1"/>
          <w:sz w:val="28"/>
          <w:szCs w:val="28"/>
        </w:rPr>
        <w:t xml:space="preserve">---</w:t>
      </w:r>
    </w:p>
    <w:p/>
    <w:p>
      <w:pPr>
        <w:pStyle w:val="1"/>
      </w:pPr>
      <w:r>
        <w:t xml:space="preserve">CONCLUSION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present diploma project has addressed the problem of fragmented training management in educational and corporate organisations by designing, implementing, and evaluating a CRM platform for training with an integrated AI assistant. The work was motivated by the observation, developed in the analytical stage of Chapter 1, that training organisations of all sizes commonly struggle with the same operational deficiencies: student data dispersed across spreadsheets and messaging applications, manual payment tracking prone to error, the absence of a single unified view of each learner's progress, and the lack of any personalised academic support between classroom sessions. These deficiencies reduce the quality of the learner experience and increase the administrative burden on instructors and managers alike.</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the analytical stage, a systematic review of CRM and SRM frameworks, learning management systems, and AI assistants in education was conducted. The review identified recurring shortcomings in existing tools: LMS platforms excel at content delivery but provide limited operational and financial management; standalone CRM systems are not adapted to the specific workflows of training management; and purpose-built training management systems typically lack AI-powered personalised support. The review informed a comprehensive set of functional and non-functional requirements, a four-role user model, and the selection of an appropriate technology stack.</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the design stage, a comprehensive system architecture was developed. The architecture comprises twelve interrelated database entities managed through sixteen Flyway version-controlled migration scripts, providing a fully auditable and reproducible schema evolution history. The layered Spring Boot backend with domain-driven package decomposition ensures that business logic, data access, and presentation concerns are clearly separated and independently testable. The React/TypeScript SPA frontend with role-based routing, Zustand global state management, and React Query server state management provides a responsive and maintainable client application. The AI assistant subsystem was designed as a stateless context-assembly and API-forwarding service that grounds every model response in real student and course data retrieved from the platform's own database, ensuring factual accuracy and preventing confabulation.</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the implementation and evaluation stage, a working prototype was developed according to the design and validated through twelve end-to-end business scenario tests, all of which passed successfully. Key implementation challenges — including the concurrent token refresh problem in the Axios interceptor, the null-grade propagation bug in the AI context prompt, and the concurrent attendance record conflict — were identified through thorough exploratory testing and resolved with targeted code changes. Basic performance measurements confirmed sub-120 millisecond response times for all CRUD operations, well within the usability requirements defined in Chapter 1. Scenario-based walkthroughs with potential users — fellow students and instructors from the IITU Department of Computer Science — yielded positive feedback on the platform's navigation clarity and, most notably, on the AI assistant's ability to provide personalised, data-grounded performance analysis that participants found more actionable than static grade displays.</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The practical significance of the work lies in the creation of a documented, functional prototype CRM platform that can serve as a realistic basis for deploying a real system in an educational or corporate training organisation. The architecture, database schema, technology choices, and AI integration approach are described in sufficient detail across Chapters 2 and 3 to support continued development by a team of engineers unfamiliar with the original implementation. The use of widely adopted, well-documented open-source technologies — Spring Boot, React, PostgreSQL, Docker Compose, OpenRouter — ensures that the platform does not depend on proprietary components and can be freely extended and deployed.</w:t>
      </w:r>
    </w:p>
    <w:p/>
    <w:p>
      <w:pPr>
        <w:pStyle w:val="p1"/>
        <w:spacing w:before="0" w:beforeAutospacing="0" w:after="0" w:afterAutospacing="0"/>
        <w:ind w:firstLine="720"/>
        <w:jc w:val="both"/>
        <w:rPr>
          <w:color w:val="000000" w:themeColor="text1"/>
          <w:sz w:val="28"/>
          <w:szCs w:val="28"/>
        </w:rPr>
      </w:pPr>
      <w:r>
        <w:rPr>
          <w:color w:val="000000" w:themeColor="text1"/>
          <w:sz w:val="28"/>
          <w:szCs w:val="28"/>
        </w:rPr>
        <w:t xml:space="preserve">In conclusion, the diploma project has demonstrated that CRM principles, learner lifecycle management, and AI assistant capabilities can be successfully integrated into a unified platform using a modern but accessible technology stack. The resulting prototype meets the functional and non-functional requirements defined in Chapter 1, provides a solid foundation for further development towards a production-ready system, and contributes a concrete implementation model for the integration of AI-driven personalised support into training management tools — an area identified by the literature as important but still underserved by commercially available solutions. The directions for further development identified in Section 3.5 — enhanced AI context, predictive dropout analytics, advanced reporting, LMS content integration, and a mobile interface — provide a clear and actionable roadmap for realising the platform's full potential in a production environment.</w:t>
      </w:r>
    </w:p>
    <w:sectPr>
      <w:pgSz w:w="11910" w:h="16840"/>
      <w:pgMar w:top="1134" w:right="567" w:bottom="1418" w:left="1701" w:header="714" w:footer="68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F07AE"/>
    <w:rsid w:val="00115E6A"/>
    <w:rsid w:val="0012592A"/>
    <w:rsid w:val="001273FE"/>
    <w:rsid w:val="001473E5"/>
    <w:rsid w:val="0016241C"/>
    <w:rsid w:val="001A2403"/>
    <w:rsid w:val="001A5055"/>
    <w:rsid w:val="001D2452"/>
    <w:rsid w:val="001D3E92"/>
    <w:rsid w:val="001D71DF"/>
    <w:rsid w:val="001E58FF"/>
    <w:rsid w:val="001F47FF"/>
    <w:rsid w:val="002277A0"/>
    <w:rsid w:val="0023410A"/>
    <w:rsid w:val="0026276A"/>
    <w:rsid w:val="002639C9"/>
    <w:rsid w:val="00265F37"/>
    <w:rsid w:val="00274B0C"/>
    <w:rsid w:val="00274F25"/>
    <w:rsid w:val="002B1117"/>
    <w:rsid w:val="002B25E5"/>
    <w:rsid w:val="002B7CA3"/>
    <w:rsid w:val="002F2F24"/>
    <w:rsid w:val="003017AD"/>
    <w:rsid w:val="00315FA1"/>
    <w:rsid w:val="00321387"/>
    <w:rsid w:val="003240CD"/>
    <w:rsid w:val="003355A3"/>
    <w:rsid w:val="00346015"/>
    <w:rsid w:val="003B0F36"/>
    <w:rsid w:val="003B3A88"/>
    <w:rsid w:val="003E5949"/>
    <w:rsid w:val="00445484"/>
    <w:rsid w:val="00455B05"/>
    <w:rsid w:val="004A2DB5"/>
    <w:rsid w:val="004B52E7"/>
    <w:rsid w:val="004C2D74"/>
    <w:rsid w:val="004D4526"/>
    <w:rsid w:val="00503685"/>
    <w:rsid w:val="00507AD5"/>
    <w:rsid w:val="0053264D"/>
    <w:rsid w:val="00533927"/>
    <w:rsid w:val="005509D3"/>
    <w:rsid w:val="0057679A"/>
    <w:rsid w:val="00592B92"/>
    <w:rsid w:val="00595A9D"/>
    <w:rsid w:val="005E1D67"/>
    <w:rsid w:val="005E4756"/>
    <w:rsid w:val="00623E24"/>
    <w:rsid w:val="00645A0C"/>
    <w:rsid w:val="006577B9"/>
    <w:rsid w:val="006D69A7"/>
    <w:rsid w:val="006D7769"/>
    <w:rsid w:val="00733986"/>
    <w:rsid w:val="00767A4D"/>
    <w:rsid w:val="00785B00"/>
    <w:rsid w:val="007A17CA"/>
    <w:rsid w:val="007E0A88"/>
    <w:rsid w:val="007F4D40"/>
    <w:rsid w:val="00805DDC"/>
    <w:rsid w:val="00813418"/>
    <w:rsid w:val="00820F42"/>
    <w:rsid w:val="00826416"/>
    <w:rsid w:val="0084280A"/>
    <w:rsid w:val="00863984"/>
    <w:rsid w:val="00863D7C"/>
    <w:rsid w:val="00882AE4"/>
    <w:rsid w:val="008B6B7C"/>
    <w:rsid w:val="00907FA5"/>
    <w:rsid w:val="009128FD"/>
    <w:rsid w:val="009304EA"/>
    <w:rsid w:val="009328E3"/>
    <w:rsid w:val="009410C4"/>
    <w:rsid w:val="009613D2"/>
    <w:rsid w:val="00971FB8"/>
    <w:rsid w:val="00974ED1"/>
    <w:rsid w:val="00982056"/>
    <w:rsid w:val="009821D6"/>
    <w:rsid w:val="009919C9"/>
    <w:rsid w:val="00993FD5"/>
    <w:rsid w:val="009E49BF"/>
    <w:rsid w:val="00A07843"/>
    <w:rsid w:val="00A24349"/>
    <w:rsid w:val="00A33441"/>
    <w:rsid w:val="00A56939"/>
    <w:rsid w:val="00A92ACF"/>
    <w:rsid w:val="00AB18F5"/>
    <w:rsid w:val="00AD4D0C"/>
    <w:rsid w:val="00AD519D"/>
    <w:rsid w:val="00AE2027"/>
    <w:rsid w:val="00B408D1"/>
    <w:rsid w:val="00B627D6"/>
    <w:rsid w:val="00B70163"/>
    <w:rsid w:val="00BD0D27"/>
    <w:rsid w:val="00BF698D"/>
    <w:rsid w:val="00C00D3B"/>
    <w:rsid w:val="00C05DAB"/>
    <w:rsid w:val="00C273A7"/>
    <w:rsid w:val="00C35CBD"/>
    <w:rsid w:val="00C4297B"/>
    <w:rsid w:val="00C55F5C"/>
    <w:rsid w:val="00C67652"/>
    <w:rsid w:val="00CA4CF2"/>
    <w:rsid w:val="00CE3C7F"/>
    <w:rsid w:val="00CE4569"/>
    <w:rsid w:val="00CF4754"/>
    <w:rsid w:val="00CF744A"/>
    <w:rsid w:val="00D15C6C"/>
    <w:rsid w:val="00D36A52"/>
    <w:rsid w:val="00D42F84"/>
    <w:rsid w:val="00D448F1"/>
    <w:rsid w:val="00D62742"/>
    <w:rsid w:val="00D6424A"/>
    <w:rsid w:val="00D76689"/>
    <w:rsid w:val="00DA6977"/>
    <w:rsid w:val="00DB1B0D"/>
    <w:rsid w:val="00DE54E2"/>
    <w:rsid w:val="00DE7259"/>
    <w:rsid w:val="00DF5CB0"/>
    <w:rsid w:val="00E027C7"/>
    <w:rsid w:val="00E7654A"/>
    <w:rsid w:val="00E77ADF"/>
    <w:rsid w:val="00E82A31"/>
    <w:rsid w:val="00E902A6"/>
    <w:rsid w:val="00E907F6"/>
    <w:rsid w:val="00E96887"/>
    <w:rsid w:val="00EA0A97"/>
    <w:rsid w:val="00ED7103"/>
    <w:rsid w:val="00EE1818"/>
    <w:rsid w:val="00F139B0"/>
    <w:rsid w:val="00F35D90"/>
    <w:rsid w:val="00F53113"/>
    <w:rsid w:val="00F55E2E"/>
    <w:rsid w:val="00F91561"/>
    <w:rsid w:val="00FB7576"/>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uiPriority w:val="1"/>
    <w:qFormat/>
    <w:pPr>
      <w:widowControl w:val="0"/>
      <w:autoSpaceDE w:val="0"/>
      <w:autoSpaceDN w:val="0"/>
    </w:pPr>
    <w:rPr>
      <w:lang w:val="ru-RU" w:eastAsia="en-US"/>
    </w:rPr>
  </w:style>
  <w:style w:type="paragraph" w:styleId="a4">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7">
    <w:name w:val="foot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8">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 w:type="table" w:styleId="a9">
    <w:name w:val="Grid Table Light"/>
    <w:basedOn w:val="a1"/>
    <w:uiPriority w:val="40"/>
    <w:rsid w:val="00C35C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35C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page number"/>
    <w:basedOn w:val="a0"/>
    <w:uiPriority w:val="99"/>
    <w:semiHidden/>
    <w:unhideWhenUsed/>
    <w:rsid w:val="007E0A88"/>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