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5" w:name="content"/>
    <w:bookmarkStart w:id="74" w:name="Xab22458d39fa8f37f67b108cd1b717b4243e474"/>
    <w:p>
      <w:pPr>
        <w:pStyle w:val="Heading1"/>
      </w:pPr>
      <w:r>
        <w:t xml:space="preserve">Международные соглашения, декларации и договоры по ИИ</w:t>
      </w:r>
    </w:p>
    <w:bookmarkStart w:id="23" w:name="резюме-для-руководителя"/>
    <w:p>
      <w:pPr>
        <w:pStyle w:val="Heading2"/>
      </w:pPr>
      <w:r>
        <w:t xml:space="preserve">Резюме для руководителя</w:t>
      </w:r>
    </w:p>
    <w:p>
      <w:pPr>
        <w:pStyle w:val="FirstParagraph"/>
      </w:pPr>
      <w:r>
        <w:t xml:space="preserve">На май 2026 года глобальное управление ИИ остается в основном системой</w:t>
      </w:r>
      <w:r>
        <w:t xml:space="preserve"> </w:t>
      </w:r>
      <w:r>
        <w:rPr>
          <w:b/>
          <w:bCs/>
        </w:rPr>
        <w:t xml:space="preserve">мягкого права</w:t>
      </w:r>
      <w:r>
        <w:t xml:space="preserve">, политических деклараций, стандартов и координационных механизмов, а не плотной сетью юридически обязательных договоров. Самый важный вывод:</w:t>
      </w:r>
      <w:r>
        <w:t xml:space="preserve"> </w:t>
      </w:r>
      <w:r>
        <w:rPr>
          <w:b/>
          <w:bCs/>
        </w:rPr>
        <w:t xml:space="preserve">единственный по-настоящему общеобязательный международный договор по ИИ — это Рамочная конвенция Совета Европы по ИИ</w:t>
      </w:r>
      <w:r>
        <w:t xml:space="preserve">, принятая в 2024 году; при этом на 19 мая 2026 года она уже имеет 20 подписантов и ратификацию ЕС, но еще</w:t>
      </w:r>
      <w:r>
        <w:t xml:space="preserve"> </w:t>
      </w:r>
      <w:r>
        <w:rPr>
          <w:b/>
          <w:bCs/>
        </w:rPr>
        <w:t xml:space="preserve">не вступила в силу</w:t>
      </w:r>
      <w:r>
        <w:t xml:space="preserve">, потому что для этого требуется пять ратификаций, включая минимум три государства-члена Совета Европы. Все остальные ключевые инструменты — UNESCO, OECD, G20, G7, саммиты AI Safety/AI Action, UNGA, ASEAN, AU, APEC, ISO/IEC — в основном задают нормы, процедуры, ожидания и стандарты поведения, но не создают универсального жесткого международного права.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Нормативный «скелет» сегодняшнего международного AI-governance выглядит так. На уровне универсальных принципов его формируют</w:t>
      </w:r>
      <w:r>
        <w:t xml:space="preserve"> </w:t>
      </w:r>
      <w:r>
        <w:rPr>
          <w:b/>
          <w:bCs/>
        </w:rPr>
        <w:t xml:space="preserve">UNESCO Recommendation on the Ethics of AI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OECD Recommendation on AI</w:t>
      </w:r>
      <w:r>
        <w:t xml:space="preserve">, затем эти принципы масштабируются через</w:t>
      </w:r>
      <w:r>
        <w:t xml:space="preserve"> </w:t>
      </w:r>
      <w:r>
        <w:rPr>
          <w:b/>
          <w:bCs/>
        </w:rPr>
        <w:t xml:space="preserve">G20 AI Principles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G7 Hiroshima AI Process</w:t>
      </w:r>
      <w:r>
        <w:t xml:space="preserve">; параллельно саммиты</w:t>
      </w:r>
      <w:r>
        <w:t xml:space="preserve"> </w:t>
      </w:r>
      <w:r>
        <w:rPr>
          <w:b/>
          <w:bCs/>
        </w:rPr>
        <w:t xml:space="preserve">Bletchley → Seoul → Paris</w:t>
      </w:r>
      <w:r>
        <w:t xml:space="preserve"> </w:t>
      </w:r>
      <w:r>
        <w:t xml:space="preserve">создали отдельную ветку международной координации вокруг передовых моделей, безопасности, инклюзивности и общественного интереса. На площадке ООН эволюция пошла от общей политической резолюции Генассамблеи 2024 года и</w:t>
      </w:r>
      <w:r>
        <w:t xml:space="preserve"> </w:t>
      </w:r>
      <w:r>
        <w:rPr>
          <w:b/>
          <w:bCs/>
        </w:rPr>
        <w:t xml:space="preserve">Global Digital Compact</w:t>
      </w:r>
      <w:r>
        <w:t xml:space="preserve"> </w:t>
      </w:r>
      <w:r>
        <w:t xml:space="preserve">к более конкретным институциональным механизмам 2025 года —</w:t>
      </w:r>
      <w:r>
        <w:t xml:space="preserve"> </w:t>
      </w:r>
      <w:r>
        <w:rPr>
          <w:b/>
          <w:bCs/>
        </w:rPr>
        <w:t xml:space="preserve">Independent International Scientific Panel on AI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Global Dialogue on AI Governance</w:t>
      </w:r>
      <w:r>
        <w:t xml:space="preserve">. На практике же операционализация все чаще происходит через стандарты и процедурные документы — прежде всего</w:t>
      </w:r>
      <w:r>
        <w:t xml:space="preserve"> </w:t>
      </w:r>
      <w:r>
        <w:rPr>
          <w:b/>
          <w:bCs/>
        </w:rPr>
        <w:t xml:space="preserve">ISO/IEC 42001</w:t>
      </w:r>
      <w:r>
        <w:t xml:space="preserve">,</w:t>
      </w:r>
      <w:r>
        <w:t xml:space="preserve"> </w:t>
      </w:r>
      <w:r>
        <w:rPr>
          <w:b/>
          <w:bCs/>
        </w:rPr>
        <w:t xml:space="preserve">ISO/IEC 23894</w:t>
      </w:r>
      <w:r>
        <w:t xml:space="preserve">,</w:t>
      </w:r>
      <w:r>
        <w:t xml:space="preserve"> </w:t>
      </w:r>
      <w:r>
        <w:rPr>
          <w:b/>
          <w:bCs/>
        </w:rPr>
        <w:t xml:space="preserve">ISO/IEC 38507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ISO/IEC 22989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Для практической работы полезно различать четыре уровня силы.</w:t>
      </w:r>
      <w:r>
        <w:t xml:space="preserve"> </w:t>
      </w:r>
      <w:r>
        <w:rPr>
          <w:b/>
          <w:bCs/>
        </w:rPr>
        <w:t xml:space="preserve">Самые сильные</w:t>
      </w:r>
      <w:r>
        <w:t xml:space="preserve"> </w:t>
      </w:r>
      <w:r>
        <w:t xml:space="preserve">инструменты — это Рамочная конвенция Совета Европы, UNESCO Recommendation, OECD AI Principles и пакеты G20/G7, потому что они либо юридически обязательны для сторон, либо стали де-факто базовыми эталонами для законов, стандартов, закупок и корпоративных политик.</w:t>
      </w:r>
      <w:r>
        <w:t xml:space="preserve"> </w:t>
      </w:r>
      <w:r>
        <w:rPr>
          <w:b/>
          <w:bCs/>
        </w:rPr>
        <w:t xml:space="preserve">Второй эшелон</w:t>
      </w:r>
      <w:r>
        <w:t xml:space="preserve"> </w:t>
      </w:r>
      <w:r>
        <w:t xml:space="preserve">— UNGA/GDC и декларации саммитов по безопасности ИИ: они не обязательны, но определяют повестку, институты и словарь международной координации.</w:t>
      </w:r>
      <w:r>
        <w:t xml:space="preserve"> </w:t>
      </w:r>
      <w:r>
        <w:rPr>
          <w:b/>
          <w:bCs/>
        </w:rPr>
        <w:t xml:space="preserve">Третий эшелон</w:t>
      </w:r>
      <w:r>
        <w:t xml:space="preserve"> </w:t>
      </w:r>
      <w:r>
        <w:t xml:space="preserve">— региональные документы ASEAN, AU и APEC: они менее универсальны, зато влияют на национальные режимы в крупных группах государств.</w:t>
      </w:r>
      <w:r>
        <w:t xml:space="preserve"> </w:t>
      </w:r>
      <w:r>
        <w:rPr>
          <w:b/>
          <w:bCs/>
        </w:rPr>
        <w:t xml:space="preserve">Стандарты ISO/IEC</w:t>
      </w:r>
      <w:r>
        <w:t xml:space="preserve"> </w:t>
      </w:r>
      <w:r>
        <w:t xml:space="preserve">— не договоры, но именно они все чаще переводят абстрактные принципы в проверяемые процедуры внутри организаций.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Ниже я даю</w:t>
      </w:r>
      <w:r>
        <w:t xml:space="preserve"> </w:t>
      </w:r>
      <w:r>
        <w:rPr>
          <w:b/>
          <w:bCs/>
        </w:rPr>
        <w:t xml:space="preserve">практически ориентированный реестр наиболее значимых международных и межправительственных инструментов по ИИ</w:t>
      </w:r>
      <w:r>
        <w:t xml:space="preserve">. Я сознательно</w:t>
      </w:r>
      <w:r>
        <w:t xml:space="preserve"> </w:t>
      </w:r>
      <w:r>
        <w:rPr>
          <w:b/>
          <w:bCs/>
        </w:rPr>
        <w:t xml:space="preserve">не перечисляю все узкосекторные документы, не расписываю весь каталог ISO/IEC SC 42 и не разворачиваю каждую ежегодную декларацию, где ИИ фигурирует лишь как подпункт</w:t>
      </w:r>
      <w:r>
        <w:t xml:space="preserve">. По вашему примеру я также включил один</w:t>
      </w:r>
      <w:r>
        <w:t xml:space="preserve"> </w:t>
      </w:r>
      <w:r>
        <w:rPr>
          <w:b/>
          <w:bCs/>
        </w:rPr>
        <w:t xml:space="preserve">региональный исключительный кейс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заключения Совета ЕС</w:t>
      </w:r>
      <w:r>
        <w:t xml:space="preserve">, потому что они часто используются как точка отсчета в европейской международной позиции по trustworthy AI. Источники — в основном официальные.</w:t>
      </w:r>
    </w:p>
    <w:bookmarkEnd w:id="23"/>
    <w:bookmarkStart w:id="45" w:name="сводная-таблица"/>
    <w:p>
      <w:pPr>
        <w:pStyle w:val="Heading2"/>
      </w:pPr>
      <w:r>
        <w:t xml:space="preserve">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Binding 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Members/Signatories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 score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UNESCO Recommendation on the Ethics of Artificial Intelligence</w:t>
            </w:r>
          </w:p>
        </w:tc>
        <w:tc>
          <w:tcPr/>
          <w:p>
            <w:pPr>
              <w:pStyle w:val="Compact"/>
            </w:pPr>
            <w:r>
              <w:t xml:space="preserve">recommendation / framework</w:t>
            </w:r>
          </w:p>
        </w:tc>
        <w:tc>
          <w:tcPr/>
          <w:p>
            <w:pPr>
              <w:pStyle w:val="Compact"/>
            </w:pPr>
            <w:r>
              <w:t xml:space="preserve">voluntary / guidance</w:t>
            </w:r>
          </w:p>
        </w:tc>
        <w:tc>
          <w:tcPr/>
          <w:p>
            <w:pPr>
              <w:pStyle w:val="Compact"/>
            </w:pPr>
            <w:r>
              <w:t xml:space="preserve">23.11.2021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UNESCO member states; adopted by consensus by 193 states, applies across current UNESCO membership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OECD Recommendation on AI and OECD AI Principles</w:t>
            </w:r>
          </w:p>
        </w:tc>
        <w:tc>
          <w:tcPr/>
          <w:p>
            <w:pPr>
              <w:pStyle w:val="Compact"/>
            </w:pPr>
            <w:r>
              <w:t xml:space="preserve">recommendation / principles</w:t>
            </w:r>
          </w:p>
        </w:tc>
        <w:tc>
          <w:tcPr/>
          <w:p>
            <w:pPr>
              <w:pStyle w:val="Compact"/>
            </w:pPr>
            <w:r>
              <w:t xml:space="preserve">guidance / soft law</w:t>
            </w:r>
          </w:p>
        </w:tc>
        <w:tc>
          <w:tcPr/>
          <w:p>
            <w:pPr>
              <w:pStyle w:val="Compact"/>
            </w:pPr>
            <w:r>
              <w:t xml:space="preserve">22.05.2019</w:t>
            </w:r>
          </w:p>
        </w:tc>
        <w:tc>
          <w:tcPr/>
          <w:p>
            <w:pPr>
              <w:pStyle w:val="Compact"/>
            </w:pPr>
            <w:r>
              <w:t xml:space="preserve">adopted; updated in 2024</w:t>
            </w:r>
          </w:p>
        </w:tc>
        <w:tc>
          <w:tcPr/>
          <w:p>
            <w:pPr>
              <w:pStyle w:val="Compact"/>
            </w:pPr>
            <w:r>
              <w:t xml:space="preserve">38 OECD members + EU + 8 non-member adherents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G20 AI Principles</w:t>
            </w:r>
          </w:p>
        </w:tc>
        <w:tc>
          <w:tcPr/>
          <w:p>
            <w:pPr>
              <w:pStyle w:val="Compact"/>
            </w:pPr>
            <w:r>
              <w:t xml:space="preserve">principles / annex to ministerial statement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09.06.2019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G20 members of 2019 + 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G7 Leaders’ Statement on the Hiroshima AI Process</w:t>
            </w:r>
          </w:p>
        </w:tc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30.10.2023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G7 states + 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Hiroshima Process International Guiding Principles for Organizations Developing Advanced AI Systems</w:t>
            </w:r>
          </w:p>
        </w:tc>
        <w:tc>
          <w:tcPr/>
          <w:p>
            <w:pPr>
              <w:pStyle w:val="Compact"/>
            </w:pPr>
            <w:r>
              <w:t xml:space="preserve">principles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30.10.2023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G7 states + EU; designed for broader uptake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Hiroshima Process International Code of Conduct for Organizations Developing Advanced AI Systems</w:t>
            </w:r>
          </w:p>
        </w:tc>
        <w:tc>
          <w:tcPr/>
          <w:p>
            <w:pPr>
              <w:pStyle w:val="Compac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30.10.2023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G7 states + EU; open for endorsement/use by organizations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Bletchley Declaration by Countries Attending the AI Safety Summit</w:t>
            </w:r>
          </w:p>
        </w:tc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01.11.2023</w:t>
            </w:r>
          </w:p>
        </w:tc>
        <w:tc>
          <w:tcPr/>
          <w:p>
            <w:pPr>
              <w:pStyle w:val="Compact"/>
            </w:pPr>
            <w:r>
              <w:t xml:space="preserve">adopted; later joined by New Zealand</w:t>
            </w:r>
          </w:p>
        </w:tc>
        <w:tc>
          <w:tcPr/>
          <w:p>
            <w:pPr>
              <w:pStyle w:val="Compact"/>
            </w:pPr>
            <w:r>
              <w:t xml:space="preserve">30 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Seoul Declaration for safe, innovative and inclusive AI</w:t>
            </w:r>
          </w:p>
        </w:tc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21.05.2024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10 states + 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Seoul Statement of Intent toward International Cooperation on AI Safety Science</w:t>
            </w:r>
          </w:p>
        </w:tc>
        <w:tc>
          <w:tcPr/>
          <w:p>
            <w:pPr>
              <w:pStyle w:val="Compact"/>
            </w:pPr>
            <w:r>
              <w:t xml:space="preserve">statement of intent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21.05.2024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same participants as Seoul leaders’ declaration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Seoul Ministerial Statement for advancing AI safety, innovation and inclusivity</w:t>
            </w:r>
          </w:p>
        </w:tc>
        <w:tc>
          <w:tcPr/>
          <w:p>
            <w:pPr>
              <w:pStyle w:val="Compact"/>
            </w:pPr>
            <w:r>
              <w:t xml:space="preserve">ministerial statement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22.05.2024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27 states + EU representative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Statement on Inclusive and Sustainable Artificial Intelligence for People and the Planet</w:t>
            </w:r>
          </w:p>
        </w:tc>
        <w:tc>
          <w:tcPr/>
          <w:p>
            <w:pPr>
              <w:pStyle w:val="Compact"/>
            </w:pPr>
            <w:r>
              <w:t xml:space="preserve">statement / summit declaration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11.02.2025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63 countries + African Union Commission + 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Council of Europe Framework Convention on Artificial Intelligence and Human Rights, Democracy and the Rule of Law</w:t>
            </w:r>
          </w:p>
        </w:tc>
        <w:tc>
          <w:tcPr/>
          <w:p>
            <w:pPr>
              <w:pStyle w:val="Compact"/>
            </w:pPr>
            <w:r>
              <w:t xml:space="preserve">treaty / framework convention</w:t>
            </w:r>
          </w:p>
        </w:tc>
        <w:tc>
          <w:tcPr/>
          <w:p>
            <w:pPr>
              <w:pStyle w:val="Compact"/>
            </w:pPr>
            <w:r>
              <w:t xml:space="preserve">binding for parties</w:t>
            </w:r>
          </w:p>
        </w:tc>
        <w:tc>
          <w:tcPr/>
          <w:p>
            <w:pPr>
              <w:pStyle w:val="Compact"/>
            </w:pPr>
            <w:r>
              <w:t xml:space="preserve">17.05.2024</w:t>
            </w:r>
          </w:p>
        </w:tc>
        <w:tc>
          <w:tcPr/>
          <w:p>
            <w:pPr>
              <w:pStyle w:val="Compact"/>
            </w:pPr>
            <w:r>
              <w:t xml:space="preserve">adopted; opened for signature 05.09.2024; not yet in force as of 19.05.2026</w:t>
            </w:r>
          </w:p>
        </w:tc>
        <w:tc>
          <w:tcPr/>
          <w:p>
            <w:pPr>
              <w:pStyle w:val="Compact"/>
            </w:pPr>
            <w:r>
              <w:t xml:space="preserve">20 signatories; EU ratified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UNGA Resolution 78/265 “Seizing the opportunities of safe, secure and trustworthy AI systems for sustainable development”</w:t>
            </w:r>
          </w:p>
        </w:tc>
        <w:tc>
          <w:tcPr/>
          <w:p>
            <w:pPr>
              <w:pStyle w:val="Compact"/>
            </w:pPr>
            <w:r>
              <w:t xml:space="preserve">UNGA resolution</w:t>
            </w:r>
          </w:p>
        </w:tc>
        <w:tc>
          <w:tcPr/>
          <w:p>
            <w:pPr>
              <w:pStyle w:val="Compact"/>
            </w:pPr>
            <w:r>
              <w:t xml:space="preserve">voluntary / political</w:t>
            </w:r>
          </w:p>
        </w:tc>
        <w:tc>
          <w:tcPr/>
          <w:p>
            <w:pPr>
              <w:pStyle w:val="Compact"/>
            </w:pPr>
            <w:r>
              <w:t xml:space="preserve">21.03.2024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UN member states (consensus)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Global Digital Compact in Pact for the Future</w:t>
            </w:r>
          </w:p>
        </w:tc>
        <w:tc>
          <w:tcPr/>
          <w:p>
            <w:pPr>
              <w:pStyle w:val="Compact"/>
            </w:pPr>
            <w:r>
              <w:t xml:space="preserve">compact / UN framework</w:t>
            </w:r>
          </w:p>
        </w:tc>
        <w:tc>
          <w:tcPr/>
          <w:p>
            <w:pPr>
              <w:pStyle w:val="Compact"/>
            </w:pPr>
            <w:r>
              <w:t xml:space="preserve">voluntary / political</w:t>
            </w:r>
          </w:p>
        </w:tc>
        <w:tc>
          <w:tcPr/>
          <w:p>
            <w:pPr>
              <w:pStyle w:val="Compact"/>
            </w:pPr>
            <w:r>
              <w:t xml:space="preserve">22.09.2024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negotiated by 193 UN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UNGA Resolution 79/325 on the Independent International Scientific Panel on AI and the Global Dialogue on AI Governance</w:t>
            </w:r>
          </w:p>
        </w:tc>
        <w:tc>
          <w:tcPr/>
          <w:p>
            <w:pPr>
              <w:pStyle w:val="Compact"/>
            </w:pPr>
            <w:r>
              <w:t xml:space="preserve">UNGA resolution / institutional mandate</w:t>
            </w:r>
          </w:p>
        </w:tc>
        <w:tc>
          <w:tcPr/>
          <w:p>
            <w:pPr>
              <w:pStyle w:val="Compact"/>
            </w:pPr>
            <w:r>
              <w:t xml:space="preserve">voluntary / political</w:t>
            </w:r>
          </w:p>
        </w:tc>
        <w:tc>
          <w:tcPr/>
          <w:p>
            <w:pPr>
              <w:pStyle w:val="Compact"/>
            </w:pPr>
            <w:r>
              <w:t xml:space="preserve">26.08.2025</w:t>
            </w:r>
          </w:p>
        </w:tc>
        <w:tc>
          <w:tcPr/>
          <w:p>
            <w:pPr>
              <w:pStyle w:val="Compact"/>
            </w:pPr>
            <w:r>
              <w:t xml:space="preserve">adopted; mechanisms being operationalized</w:t>
            </w:r>
          </w:p>
        </w:tc>
        <w:tc>
          <w:tcPr/>
          <w:p>
            <w:pPr>
              <w:pStyle w:val="Compact"/>
            </w:pPr>
            <w:r>
              <w:t xml:space="preserve">UN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ASEAN Guide on AI Governance and Ethics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published / in use</w:t>
            </w:r>
          </w:p>
        </w:tc>
        <w:tc>
          <w:tcPr/>
          <w:p>
            <w:pPr>
              <w:pStyle w:val="Compact"/>
            </w:pPr>
            <w:r>
              <w:t xml:space="preserve">ASEAN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Expanded ASEAN Guide on AI Governance and Ethics — Generative AI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published / in use</w:t>
            </w:r>
          </w:p>
        </w:tc>
        <w:tc>
          <w:tcPr/>
          <w:p>
            <w:pPr>
              <w:pStyle w:val="Compact"/>
            </w:pPr>
            <w:r>
              <w:t xml:space="preserve">ASEAN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African Union Continental AI Strategy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guidance / political</w:t>
            </w:r>
          </w:p>
        </w:tc>
        <w:tc>
          <w:tcPr/>
          <w:p>
            <w:pPr>
              <w:pStyle w:val="Compact"/>
            </w:pPr>
            <w:r>
              <w:t xml:space="preserve">18–19.07.2024</w:t>
            </w:r>
          </w:p>
        </w:tc>
        <w:tc>
          <w:tcPr/>
          <w:p>
            <w:pPr>
              <w:pStyle w:val="Compact"/>
            </w:pPr>
            <w:r>
              <w:t xml:space="preserve">endorsed</w:t>
            </w:r>
          </w:p>
        </w:tc>
        <w:tc>
          <w:tcPr/>
          <w:p>
            <w:pPr>
              <w:pStyle w:val="Compact"/>
            </w:pPr>
            <w:r>
              <w:t xml:space="preserve">African Union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APEC Digital and AI Ministerial Statement</w:t>
            </w:r>
          </w:p>
        </w:tc>
        <w:tc>
          <w:tcPr/>
          <w:p>
            <w:pPr>
              <w:pStyle w:val="Compact"/>
            </w:pPr>
            <w:r>
              <w:t xml:space="preserve">ministerial statement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APEC economies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APEC AI Initiative 2026–2030</w:t>
            </w:r>
          </w:p>
        </w:tc>
        <w:tc>
          <w:tcPr/>
          <w:p>
            <w:pPr>
              <w:pStyle w:val="Compact"/>
            </w:pPr>
            <w:r>
              <w:t xml:space="preserve">initiative / framework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APEC economies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Council of the EU conclusions on strengthening the EU’s ambitions in AI</w:t>
            </w:r>
          </w:p>
        </w:tc>
        <w:tc>
          <w:tcPr/>
          <w:p>
            <w:pPr>
              <w:pStyle w:val="Compact"/>
            </w:pPr>
            <w:r>
              <w:t xml:space="preserve">council conclusions</w:t>
            </w:r>
          </w:p>
        </w:tc>
        <w:tc>
          <w:tcPr/>
          <w:p>
            <w:pPr>
              <w:pStyle w:val="Compact"/>
            </w:pPr>
            <w:r>
              <w:t xml:space="preserve">soft law / political guidance</w:t>
            </w:r>
          </w:p>
        </w:tc>
        <w:tc>
          <w:tcPr/>
          <w:p>
            <w:pPr>
              <w:pStyle w:val="Compact"/>
            </w:pPr>
            <w:r>
              <w:t xml:space="preserve">05.11.2024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  <w:tc>
          <w:tcPr/>
          <w:p>
            <w:pPr>
              <w:pStyle w:val="Compact"/>
            </w:pPr>
            <w:r>
              <w:t xml:space="preserve">EU member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42001:2023 Artificial intelligence — Management system</w:t>
            </w:r>
          </w:p>
        </w:tc>
        <w:tc>
          <w:tcPr/>
          <w:p>
            <w:pPr>
              <w:pStyle w:val="Compact"/>
            </w:pPr>
            <w:r>
              <w:t xml:space="preserve">international 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global standard; country-level voting list not consolidated on standard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23894:2023 AI — Guidance on risk management</w:t>
            </w:r>
          </w:p>
        </w:tc>
        <w:tc>
          <w:tcPr/>
          <w:p>
            <w:pPr>
              <w:pStyle w:val="Compact"/>
            </w:pPr>
            <w:r>
              <w:t xml:space="preserve">international 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2023-02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global standard; country-level voting list not consolidated on standard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38507:2022 Governance implications of the use of AI by organizations</w:t>
            </w:r>
          </w:p>
        </w:tc>
        <w:tc>
          <w:tcPr/>
          <w:p>
            <w:pPr>
              <w:pStyle w:val="Compact"/>
            </w:pPr>
            <w:r>
              <w:t xml:space="preserve">international 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global standard; developed in ISO/IEC governance workstream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22989:2022 AI concepts and terminology</w:t>
            </w:r>
          </w:p>
        </w:tc>
        <w:tc>
          <w:tcPr/>
          <w:p>
            <w:pPr>
              <w:pStyle w:val="Compact"/>
            </w:pPr>
            <w:r>
              <w:t xml:space="preserve">international 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global standard; foundational terminology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bookmarkEnd w:id="45"/>
    <w:bookmarkStart w:id="71" w:name="подробные-записи"/>
    <w:p>
      <w:pPr>
        <w:pStyle w:val="Heading2"/>
      </w:pPr>
      <w:r>
        <w:t xml:space="preserve">Подробные записи</w:t>
      </w:r>
    </w:p>
    <w:bookmarkStart w:id="46" w:name="X8c0a91c663f908ac10ad13c102e5847afd6a58e"/>
    <w:p>
      <w:pPr>
        <w:pStyle w:val="Heading3"/>
      </w:pPr>
      <w:r>
        <w:t xml:space="preserve">UNESCO Recommendation on the Ethics of Artificial Intelligence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recommendation / framework.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добровольный стандарт-setting instrument.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23 ноября 2021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Генеральной конференцией UNESCO; UNESCO описывает ее как первый глобальный стандартный инструмент по этике ИИ и указывает на применение по всей своей системе государств-членов.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государства-члены UNESCO; официальные страницы одновременно фиксируют принятие консенсусом 193 государствами в 2021 году и работу с текущим составом UNESCO в 194 государства.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документ задает универсальные принципы прав человека, справедливости, прозрачности, ответственности, экологической устойчивости и управления данными/алгоритмами.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двух главных универсальных soft-law эталонов для национальных AI frameworks, наряду с OECD; на него постоянно ссылаются региональные и национальные регуляторы.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5/5.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bookmarkEnd w:id="46"/>
    <w:bookmarkStart w:id="47" w:name="X0c69c457619f38dd429e5f21eb9b53b6ce09b16"/>
    <w:p>
      <w:pPr>
        <w:pStyle w:val="Heading3"/>
      </w:pPr>
      <w:r>
        <w:t xml:space="preserve">OECD Recommendation on AI and OECD AI Principles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recommendation / principles.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guidance / soft law.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22 мая 2019 года; в 2024 году OECD обновила инструмент, в том числе связанные элементы определения AI system и implementation guidance.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действует как базовая рекомендация Совета OECD.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38 членов OECD — Австралия, Австрия, Бельгия, Канада, Чили, Колумбия, Коста-Рика, Чехия, Дания, Эстония, Финляндия, Франция, Германия, Греция, Венгрия, Исландия, Ирландия, Израиль, Италия, Япония, Республика Корея, Латвия, Литва, Люксембург, Мексика, Нидерланды, Новая Зеландия, Норвегия, Польша, Португалия, Словакия, Словения, Испания, Швеция, Швейцария, Турция/Тürkiye, Великобритания, США, — плюс ЕС, а также не-члены: Аргентина, Бразилия, Египет, Мальта, Перу, Румыния, Сингапур и Украина.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формулирует пять принципов trustworthy AI и набор государственных политик по R&amp;D, данным, рискам, навыкам и международному сотрудничеству.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самый влиятельный межправительственный soft-law инструмент по ИИ; именно он лег в основу G20 AI Principles и огромной части последующих документов.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5/5.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bookmarkEnd w:id="47"/>
    <w:bookmarkStart w:id="48" w:name="g20-ai-principles"/>
    <w:p>
      <w:pPr>
        <w:pStyle w:val="Heading3"/>
      </w:pPr>
      <w:r>
        <w:t xml:space="preserve">G20 AI Principles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principles / annex to ministerial statement.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добровольные.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9 июня 2019 года вместе с Ministerial Statement on Trade and Digital Economy.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приняты как AI-приложение G20; текст прямо говорит, что принципы не являются юридически обязательными.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Аргентина, Австралия, Бразилия, Канада, Китай, Франция, Германия, Индия, Индонезия, Италия, Япония, Мексика, Республика Корея, Россия, Саудовская Аравия, Южная Африка, Türkiye, Великобритания, США и Европейский союз.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G20 почти дословно подхватил OECD AI Principles, закрепив их как глобальный политический baseline среди крупнейших экономик.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инструмент не создает нового права, но масштабирует OECD со «клуба развитых экономик» до главного мирового экономического форума.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48"/>
    <w:bookmarkStart w:id="49" w:name="X5db9b15c600e07cffe64061b44bf9bf02f9563d"/>
    <w:p>
      <w:pPr>
        <w:pStyle w:val="Heading3"/>
      </w:pPr>
      <w:r>
        <w:t xml:space="preserve">G7 Leaders’ Statement on the Hiroshima AI Process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declaration.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30 октября 2023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лидерами G7 как политический umbrella-document для дальнейших AI governance outputs.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Канада, Франция, Германия, Италия, Япония, Великобритания, США и ЕС.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заявление лидеров закрепило, что advanced AI systems, включая foundation models и generative AI, требуют общего международного ответа, и политически утвердило пакет Hiroshima AI Process.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политическая точка, где G7 перевела разговор об ИИ из общего trustworthy AI к более конкретной повестке frontier/generative AI.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bookmarkEnd w:id="49"/>
    <w:bookmarkStart w:id="50" w:name="X62d1e9f77d5fe933a52b0579ee87931a2c46be6"/>
    <w:p>
      <w:pPr>
        <w:pStyle w:val="Heading3"/>
      </w:pPr>
      <w:r>
        <w:t xml:space="preserve">Hiroshima Process International Guiding Principles for Organizations Developing Advanced AI Systems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principles.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добровольные.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30 октября 2023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приняты как часть Hiroshima AI Process.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G7 + ЕС; документ адресован организациям, разрабатывающим advanced AI systems, и задуман как основа для более широкого международного uptake.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принципы требуют risk-based governance, тестирования, red-teaming, инцидентного мониторинга, прозрачности, traceability и отчетности по значимым релизам.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самых ранних межправительственных текстов, специально нацеленных на frontier / advanced AI developers, а не на ИИ вообще.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</w:p>
    <w:bookmarkEnd w:id="50"/>
    <w:bookmarkStart w:id="51" w:name="X54f41ee3c467731fec297c0b21260cdb547fcab"/>
    <w:p>
      <w:pPr>
        <w:pStyle w:val="Heading3"/>
      </w:pPr>
      <w:r>
        <w:t xml:space="preserve">Hiroshima Process International Code of Conduct for Organizations Developing Advanced AI Systems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code of conduct.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добровольный.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30 октября 2023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 и используется как reference text для компаний и политиков.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G7 + ЕС; адресован организациям, разрабатывающим advanced AI systems.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код конкретизирует действия организаций: тестирование рисков, monitoring after deployment, transparency reports, information sharing, internal governance, security of model weights, content provenance, mitigation of cyber/CBRN/societal risks и приоритизацию общественно полезных применений.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главных глобальных soft-law документов именно по поведению разработчиков frontier models.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bookmarkEnd w:id="51"/>
    <w:bookmarkStart w:id="52" w:name="Xaf7afcb4001c333ab0e3beca6f0be79f41cd267"/>
    <w:p>
      <w:pPr>
        <w:pStyle w:val="Heading3"/>
      </w:pPr>
      <w:r>
        <w:t xml:space="preserve">Bletchley Declaration by Countries Attending the AI Safety Summit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declaration.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1 ноября 2023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на первом AI Safety Summit; в 2024 году к списку присоединилась Новая Зеландия.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Австралия, Бразилия, Канада, Чили, Китай, Европейский союз, Франция, Германия, Индия, Индонезия, Ирландия, Израиль, Италия, Япония, Кения, Саудовская Аравия, Нидерланды, Нигерия, Филиппины, Республика Корея, Руанда, Сингапур, Испания, Швейцария, Türkiye, Украина, Объединенные Арабские Эмираты, Великобритания, США и Новая Зеландия.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декларация зафиксировала общий язык про risks of frontier AI, необходимость международного научного понимания и координации в области AI safety.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именно Bletchley впервые собрал вокруг frontier AI одновременно США, ЕС, Китай, Индию и другие ключевые государства.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bookmarkEnd w:id="52"/>
    <w:bookmarkStart w:id="53" w:name="Xc9e9d551fed70b9a37148e68bf4ca11383612a8"/>
    <w:p>
      <w:pPr>
        <w:pStyle w:val="Heading3"/>
      </w:pPr>
      <w:r>
        <w:t xml:space="preserve">Seoul Declaration for safe, innovative and inclusive AI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declaration.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21 мая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на лидерском треке AI Seoul Summit.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Австралия, Канада, ЕС, Франция, Германия, Италия, Япония, Республика Корея, Республика Сингапур, Великобритания и США.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декларация расширяет Bletchley, связывая safety, innovation и inclusivity, а также отсылая к OECD, UNGA resolution 78/265, Global Digital Compact и Hiroshima AI Process Friends Group.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Seoul сделал международную повестку менее узко «safety-only» и связал безопасность frontier AI с развитием, стандартами и институтами.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</w:p>
    <w:bookmarkEnd w:id="53"/>
    <w:bookmarkStart w:id="54" w:name="Xf7223def19bff4b47493443c12eaddc2904b63b"/>
    <w:p>
      <w:pPr>
        <w:pStyle w:val="Heading3"/>
      </w:pPr>
      <w:r>
        <w:t xml:space="preserve">Seoul Statement of Intent toward International Cooperation on AI Safety Science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statement of intent.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21 мая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как annex к Seoul Declaration.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те же участники, что и в Seoul Declaration.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документ оформляет сотрудничество вокруг AI safety science, признает роль государственно поддерживаемых AI Safety Institutes и необходимость более надежной, воспроизводимой и междисциплинарной доказательной базы по рискам ИИ.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ключевая международная связка между summit-politics и emerging network of AI Safety Institutes.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</w:p>
    <w:bookmarkEnd w:id="54"/>
    <w:bookmarkStart w:id="55" w:name="Xad8f7d6717fd4b2a9bc42e24b7442712b54a980"/>
    <w:p>
      <w:pPr>
        <w:pStyle w:val="Heading3"/>
      </w:pPr>
      <w:r>
        <w:t xml:space="preserve">Seoul Ministerial Statement for advancing AI safety, innovation and inclusivity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ministerial statement.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22 мая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на министерской сессии AI Seoul Summit.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Австралия, Канада, Чили, Франция, Германия, Индия, Индонезия, Израиль, Италия, Япония, Кения, Мексика, Нидерланды, Нигерия, Новая Зеландия, Филиппины, Республика Корея, Руанда, Саудовская Аравия, Сингапур, Испания, Швейцария, Türkiye, Украина, ОАЭ, Великобритания, США и представитель ЕС.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это более операциональный документ, чем Seoul Declaration: он переводит summit vision в практические шаги по governance, collaboration, safety and sustainable development.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министерский трек дает более широкий географический охват, чем лидерский, и показывает, где складывается реальная коалиция по AI governance.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</w:p>
    <w:bookmarkEnd w:id="55"/>
    <w:bookmarkStart w:id="56" w:name="X2b8c45d89c9f591bd5fb9711b8f9e10e3ce8a8e"/>
    <w:p>
      <w:pPr>
        <w:pStyle w:val="Heading3"/>
      </w:pPr>
      <w:r>
        <w:t xml:space="preserve">Statement on Inclusive and Sustainable Artificial Intelligence for People and the Planet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statement / summit declaration.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11 февраля 2025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на AI Action Summit в Париже.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Армения, Австралия, Австрия, Бельгия, Бразилия, Болгария, Камбоджа, Канада, Чили, Китай, Колумбия, Кот-д’Ивуар, Хорватия, Кипр, Чехия, Дания, Джибути, Египет, Эстония, Финляндия, Франция, Германия, Греция, Венгрия, Исландия, Индия, Индонезия, Ирландия, Италия, Япония, Казахстан, Кения, Латвия, Лихтенштейн, Литва, Люксембург, Мальта, Мексика, Молдова, Монако, Марокко, Нидерланды, Новая Зеландия, Нигерия, Норвегия, Перу, Польша, Португалия, Республика Корея, Румыния, Руанда, Сенегал, Сербия, Сингапур, Словакия, Словения, Испания, Швеция, Швейцария, Таиланд, Украина, Уругвай, Зимбабве, Африканская комиссия Союза и Европейский союз.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Парижский текст сместил фокус с чистой safety agenda к «public-interest AI» — доступности, открытости, устойчивости, трудовым и экологическим вопросам.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документ показал, что международная повестка расширяется, хотя и без полного консенсуса всех крупных держав.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</w:p>
    <w:bookmarkEnd w:id="56"/>
    <w:bookmarkStart w:id="57" w:name="X8da1df8f8ba13c4e95c803b6b8f8fb0f6a82be0"/>
    <w:p>
      <w:pPr>
        <w:pStyle w:val="Heading3"/>
      </w:pPr>
      <w:r>
        <w:t xml:space="preserve">Council of Europe Framework Convention on Artificial Intelligence and Human Rights, Democracy and the Rule of Law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treaty / framework convention.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юридически обязательна для сторон.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17 мая 2024 года; открыта для подписания 5 сентября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на 19 мая 2026 года не вступила в силу; ЕС ратифицировал 15 мая 2026 года.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подписанты — Андорра, Армения, Босния и Герцеговина, Грузия, Исландия, Лихтенштейн, Черногория, Северная Македония, Норвегия, Республика Молдова, Сан-Марино, Швейцария, Украина, Великобритания, Канада, Европейский союз, Израиль, Япония, США и Уругвай; текст открыт для более широкого присоединения.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конвенция требует, чтобы жизненный цикл AI systems был совместим с правами человека, демократией и верховенством права, а также предусматривает risk and impact assessments, remedies, transparency и follow-up mechanism.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первый в мире юридически обязательный международный договор по ИИ.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5/5.</w:t>
      </w:r>
      <w:r>
        <w:t xml:space="preserve"> </w:t>
      </w:r>
      <w:hyperlink r:id="rId31">
        <w:r>
          <w:rPr>
            <w:rStyle w:val="Hyperlink"/>
          </w:rPr>
          <w:t xml:space="preserve">[31]</w:t>
        </w:r>
      </w:hyperlink>
    </w:p>
    <w:bookmarkEnd w:id="57"/>
    <w:bookmarkStart w:id="58" w:name="X62247277ab00170f7ef3e0e71011fcd3cadf677"/>
    <w:p>
      <w:pPr>
        <w:pStyle w:val="Heading3"/>
      </w:pPr>
      <w:r>
        <w:t xml:space="preserve">UNGA Resolution 78/265 on safe, secure and trustworthy AI systems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UNGA resolution.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политическая, не юридически обязательная.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21 марта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консенсусом Генассамблеи ООН.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государства-члены ООН.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резолюция закрепляет общий глобальный язык вокруг safe, secure and trustworthy AI systems for sustainable development и призывает к safeguards, capacity-building и уважению прав человека.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первый консенсусный универсальный документ Генассамблеи по ИИ, который создал для ООН общий baseline формулировок.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</w:p>
    <w:bookmarkEnd w:id="58"/>
    <w:bookmarkStart w:id="59" w:name="global-digital-compact"/>
    <w:p>
      <w:pPr>
        <w:pStyle w:val="Heading3"/>
      </w:pPr>
      <w:r>
        <w:t xml:space="preserve">Global Digital Compact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compact / UN framework.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политический, не договорный.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22 сентября 2024 года как часть Pact for the Future.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193 государства-члена ООН.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GDC — более широкий цифровой compact, но именно он зафиксировал, что ООН должна создать глобальные механизмы по AI governance, включая scientific panel и global dialogue.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главный UN-level политический мандат, который перевел разговор об ИИ из общих принципов в институциональное строительство.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bookmarkEnd w:id="59"/>
    <w:bookmarkStart w:id="60" w:name="X37aaf59f4fc9f2a110ffaeeeaf95e65885c8291"/>
    <w:p>
      <w:pPr>
        <w:pStyle w:val="Heading3"/>
      </w:pPr>
      <w:r>
        <w:t xml:space="preserve">UNGA Resolution 79/325 on the Independent International Scientific Panel on AI and the Global Dialogue on AI Governance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UNGA resolution / institutional mandate.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политическая.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26 августа 2025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принята; Panel и Dialogue уже operationalizing, у Panel есть официальный сайт, а Global Dialogue объявлен платформой ООН для всех государств и заинтересованных сторон; в феврале 2026 года Генсек сообщил о назначении членов Panel.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государства-члены ООН.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резолюция formally establishes a 40-member independent scientific panel and a global dialogue process on AI governance.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это, пожалуй, самый конкретный институциональный шаг универсальной системы ООН в сторону постоянного AI governance machinery.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34">
        <w:r>
          <w:rPr>
            <w:rStyle w:val="Hyperlink"/>
          </w:rPr>
          <w:t xml:space="preserve">[32]</w:t>
        </w:r>
      </w:hyperlink>
    </w:p>
    <w:bookmarkEnd w:id="60"/>
    <w:bookmarkStart w:id="61" w:name="asean-guide-on-ai-governance-and-ethics"/>
    <w:p>
      <w:pPr>
        <w:pStyle w:val="Heading3"/>
      </w:pPr>
      <w:r>
        <w:t xml:space="preserve">ASEAN Guide on AI Governance and Ethics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guide.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guidance.</w:t>
      </w:r>
      <w:r>
        <w:t xml:space="preserve"> </w:t>
      </w:r>
      <w:r>
        <w:rPr>
          <w:b/>
          <w:bCs/>
        </w:rPr>
        <w:t xml:space="preserve">Дата принятия/публикации:</w:t>
      </w:r>
      <w:r>
        <w:t xml:space="preserve"> </w:t>
      </w:r>
      <w:r>
        <w:t xml:space="preserve">2024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 и используется как региональный reference text.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 ASEAN.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Guide предлагает практический governance toolkit для trustworthy AI, включая risk-based governance, human oversight, explainability, incident management и внутренние governance structures.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самых прагматичных региональных AI governance guides и один из наиболее цитируемых документов вне Европы/США.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bookmarkEnd w:id="61"/>
    <w:bookmarkStart w:id="62" w:name="Xb1d2a019ee011bfa47f6b9dc658914b7c6a9a3a"/>
    <w:p>
      <w:pPr>
        <w:pStyle w:val="Heading3"/>
      </w:pPr>
      <w:r>
        <w:t xml:space="preserve">Expanded ASEAN Guide on AI Governance and Ethics — Generative AI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guide.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guidance.</w:t>
      </w:r>
      <w:r>
        <w:t xml:space="preserve"> </w:t>
      </w:r>
      <w:r>
        <w:rPr>
          <w:b/>
          <w:bCs/>
        </w:rPr>
        <w:t xml:space="preserve">Дата принятия/публикации:</w:t>
      </w:r>
      <w:r>
        <w:t xml:space="preserve"> </w:t>
      </w:r>
      <w:r>
        <w:t xml:space="preserve">2025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 ASEAN.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документ обновляет ASEAN-рамку специально под generative AI, в том числе по synthetic content, model risk, misuse, transparency и operational governance.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первых официальных региональных документов, адаптирующих общую governance-рамку непосредственно под generative AI.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36">
        <w:r>
          <w:rPr>
            <w:rStyle w:val="Hyperlink"/>
          </w:rPr>
          <w:t xml:space="preserve">[20]</w:t>
        </w:r>
      </w:hyperlink>
    </w:p>
    <w:bookmarkEnd w:id="62"/>
    <w:bookmarkStart w:id="63" w:name="african-union-continental-ai-strategy"/>
    <w:p>
      <w:pPr>
        <w:pStyle w:val="Heading3"/>
      </w:pPr>
      <w:r>
        <w:t xml:space="preserve">African Union Continental AI Strategy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strategy.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guidance / political strategy.</w:t>
      </w:r>
      <w:r>
        <w:t xml:space="preserve"> </w:t>
      </w:r>
      <w:r>
        <w:rPr>
          <w:b/>
          <w:bCs/>
        </w:rPr>
        <w:t xml:space="preserve">Дата принятия/одобрения:</w:t>
      </w:r>
      <w:r>
        <w:t xml:space="preserve"> </w:t>
      </w:r>
      <w:r>
        <w:t xml:space="preserve">18–19 июля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endorsed.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государства-члены Африканского союза.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стратегия ставит акцент на цифровом суверенитете, инфраструктуре, данных, навыках, innovation ecosystems, inclusive growth и африканском представлении в глобальном AI governance.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главный панконтинентальный AI policy framework для Африки и важный голос глобального Юга в международной AI governance architecture.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</w:p>
    <w:bookmarkEnd w:id="63"/>
    <w:bookmarkStart w:id="64" w:name="Xea05ed7673487bacb9f03206a6d27b44e51dcb3"/>
    <w:p>
      <w:pPr>
        <w:pStyle w:val="Heading3"/>
      </w:pPr>
      <w:r>
        <w:t xml:space="preserve">APEC Digital and AI Ministerial Statement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ministerial statement.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2025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 министрами APEC.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экономики APEC.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документ связывает AI governance с цифровой торговлей, interoperability, standards, capability building и безопасным использованием AI в регионе Asia-Pacific.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хотя APEC не создает жесткого права, ее документы сильно влияют на региональную координацию по цифровой экономике и трансграничной совместимости.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38">
        <w:r>
          <w:rPr>
            <w:rStyle w:val="Hyperlink"/>
          </w:rPr>
          <w:t xml:space="preserve">[22]</w:t>
        </w:r>
      </w:hyperlink>
    </w:p>
    <w:bookmarkEnd w:id="64"/>
    <w:bookmarkStart w:id="65" w:name="apec-ai-initiative-20262030"/>
    <w:p>
      <w:pPr>
        <w:pStyle w:val="Heading3"/>
      </w:pPr>
      <w:r>
        <w:t xml:space="preserve">APEC AI Initiative 2026–2030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initiative / framework.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добровольная.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2025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принята.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экономики APEC.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инициатива задает пятилетнюю рамку регионального сотрудничества по AI innovation, governance, talent, interoperability и diffusion.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немногих долгосрочных межправительственных AI-plans вне Европы.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39">
        <w:r>
          <w:rPr>
            <w:rStyle w:val="Hyperlink"/>
          </w:rPr>
          <w:t xml:space="preserve">[23]</w:t>
        </w:r>
      </w:hyperlink>
    </w:p>
    <w:bookmarkEnd w:id="65"/>
    <w:bookmarkStart w:id="66" w:name="X778385719037252dc48dfc6f99a8aff9fbecfe5"/>
    <w:p>
      <w:pPr>
        <w:pStyle w:val="Heading3"/>
      </w:pPr>
      <w:r>
        <w:t xml:space="preserve">Council of the EU conclusions on strengthening the EU’s ambitions in AI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council conclusions.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soft law / political guidance.</w:t>
      </w:r>
      <w:r>
        <w:t xml:space="preserve"> </w:t>
      </w:r>
      <w:r>
        <w:rPr>
          <w:b/>
          <w:bCs/>
        </w:rPr>
        <w:t xml:space="preserve">Дата принятия:</w:t>
      </w:r>
      <w:r>
        <w:t xml:space="preserve"> </w:t>
      </w:r>
      <w:r>
        <w:t xml:space="preserve">5 ноября 2024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приняты Советом ЕС.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государства-члены ЕС.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conclusions призывают усиливать европейскую позицию в trustworthy and human-centric AI, международном стандартообразовании, talent, innovation и global governance outreach.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не международный договор, а региональный документ, но он помогает понять, как ЕС формирует свою внешнюю AI-governance линию.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2/5.</w:t>
      </w:r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</w:p>
    <w:bookmarkEnd w:id="66"/>
    <w:bookmarkStart w:id="67" w:name="X257f32ade564f16286af49c8e1a2cf423b2fcaf"/>
    <w:p>
      <w:pPr>
        <w:pStyle w:val="Heading3"/>
      </w:pPr>
      <w:r>
        <w:t xml:space="preserve">ISO/IEC 42001:2023 Artificial intelligence — Management system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international standard.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standard.</w:t>
      </w:r>
      <w:r>
        <w:t xml:space="preserve"> </w:t>
      </w: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2023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глобальный стандарт ISO/IEC; стандартная страница не дает консолидированного country-by-country списка голосования.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ISO/IEC 42001 устанавливает требования к AI management system — фактически «ISO для внутреннего управления ИИ».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самый операциональный мировой governance-standard для организаций, разрабатывающих, поставляющих или внедряющих ИИ.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</w:p>
    <w:bookmarkEnd w:id="67"/>
    <w:bookmarkStart w:id="68" w:name="X7c35679a421f5c92dce92d8538ddb1dcd26570d"/>
    <w:p>
      <w:pPr>
        <w:pStyle w:val="Heading3"/>
      </w:pPr>
      <w:r>
        <w:t xml:space="preserve">ISO/IEC 23894:2023 Artificial intelligence — Guidance on risk management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international standard.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standard.</w:t>
      </w:r>
      <w:r>
        <w:t xml:space="preserve"> </w:t>
      </w: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февраль 2023 года.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глобальный стандарт ISO/IEC; детальный список национальных голосов не вынесен на standard page.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документ объясняет, как интегрировать AI-specific risk management в организационные процессы для систем, использующих ИИ.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 один из основных мостов между абстрактным «trustworthy AI» и реальными процедурами risk assessment/mitigation.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4/5.</w:t>
      </w:r>
      <w:r>
        <w:t xml:space="preserve"> </w:t>
      </w:r>
      <w:hyperlink r:id="rId42">
        <w:r>
          <w:rPr>
            <w:rStyle w:val="Hyperlink"/>
          </w:rPr>
          <w:t xml:space="preserve">[26]</w:t>
        </w:r>
      </w:hyperlink>
    </w:p>
    <w:bookmarkEnd w:id="68"/>
    <w:bookmarkStart w:id="69" w:name="Xcacaab75abeccd77bfb31186dec919e9bbd637c"/>
    <w:p>
      <w:pPr>
        <w:pStyle w:val="Heading3"/>
      </w:pPr>
      <w:r>
        <w:t xml:space="preserve">ISO/IEC 38507:2022 Governance implications of the use of AI by organizations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international standard.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standard.</w:t>
      </w:r>
      <w:r>
        <w:t xml:space="preserve"> </w:t>
      </w: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2022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глобальный стандарт ISO/IEC; разработан в governance-workstream ISO/IEC.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стандарт направлен на governing bodies и boards, объясняя governance implications использования ИИ организациями.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это, по сути, международный board-level документ по корпоративному управлению ИИ.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43">
        <w:r>
          <w:rPr>
            <w:rStyle w:val="Hyperlink"/>
          </w:rPr>
          <w:t xml:space="preserve">[27]</w:t>
        </w:r>
      </w:hyperlink>
    </w:p>
    <w:bookmarkEnd w:id="69"/>
    <w:bookmarkStart w:id="70" w:name="X4874dd852c163ff6278d6b33734d8f14fe3a50c"/>
    <w:p>
      <w:pPr>
        <w:pStyle w:val="Heading3"/>
      </w:pPr>
      <w:r>
        <w:t xml:space="preserve">ISO/IEC 22989:2022 Artificial intelligence — Concepts and terminology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international standard.</w:t>
      </w:r>
      <w:r>
        <w:t xml:space="preserve"> </w:t>
      </w:r>
      <w:r>
        <w:rPr>
          <w:b/>
          <w:bCs/>
        </w:rPr>
        <w:t xml:space="preserve">Обязательность:</w:t>
      </w:r>
      <w:r>
        <w:t xml:space="preserve"> </w:t>
      </w:r>
      <w:r>
        <w:t xml:space="preserve">standard.</w:t>
      </w:r>
      <w:r>
        <w:t xml:space="preserve"> </w:t>
      </w: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2022 год.</w:t>
      </w:r>
      <w:r>
        <w:t xml:space="preserve"> </w:t>
      </w:r>
      <w:r>
        <w:rPr>
          <w:b/>
          <w:bCs/>
        </w:rPr>
        <w:t xml:space="preserve">Текущий статус:</w:t>
      </w:r>
      <w:r>
        <w:t xml:space="preserve"> </w:t>
      </w:r>
      <w:r>
        <w:t xml:space="preserve">опубликован.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глобальный стандарт ISO/IEC; standard page не показывает consolidated participant vote-list.</w:t>
      </w:r>
      <w:r>
        <w:t xml:space="preserve"> </w:t>
      </w:r>
      <w:r>
        <w:rPr>
          <w:b/>
          <w:bCs/>
        </w:rPr>
        <w:t xml:space="preserve">Кратко:</w:t>
      </w:r>
      <w:r>
        <w:t xml:space="preserve"> </w:t>
      </w:r>
      <w:r>
        <w:t xml:space="preserve">стандарт задает базовую терминологию и концептуальный словарь по ИИ.</w:t>
      </w:r>
      <w:r>
        <w:t xml:space="preserve"> </w:t>
      </w:r>
      <w:r>
        <w:rPr>
          <w:b/>
          <w:bCs/>
        </w:rPr>
        <w:t xml:space="preserve">Почему важно:</w:t>
      </w:r>
      <w:r>
        <w:t xml:space="preserve"> </w:t>
      </w:r>
      <w:r>
        <w:t xml:space="preserve">терминология кажется «низкоуровневой», но именно она влияет на совместимость subsequent standards, procurement language и policy drafting.</w:t>
      </w:r>
      <w:r>
        <w:t xml:space="preserve"> </w:t>
      </w:r>
      <w:r>
        <w:rPr>
          <w:b/>
          <w:bCs/>
        </w:rPr>
        <w:t xml:space="preserve">Power score:</w:t>
      </w:r>
      <w:r>
        <w:t xml:space="preserve"> </w:t>
      </w:r>
      <w:r>
        <w:t xml:space="preserve">3/5.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bookmarkEnd w:id="70"/>
    <w:bookmarkEnd w:id="71"/>
    <w:bookmarkStart w:id="72" w:name="машиночитаемые-выгрузки"/>
    <w:p>
      <w:pPr>
        <w:pStyle w:val="Heading2"/>
      </w:pPr>
      <w:r>
        <w:t xml:space="preserve">Машиночитаемые выгрузки</w:t>
      </w:r>
    </w:p>
    <w:p>
      <w:pPr>
        <w:pStyle w:val="FirstParagraph"/>
      </w:pPr>
      <w:r>
        <w:t xml:space="preserve">Ниже — компактные CSV и JSON с теми же инструментами, что в таблице выше. Поля с участниками для крупных организаций сознательно даны в краткой форме — например,</w:t>
      </w:r>
      <w:r>
        <w:t xml:space="preserve"> </w:t>
      </w:r>
      <w:r>
        <w:rPr>
          <w:rStyle w:val="VerbatimChar"/>
        </w:rPr>
        <w:t xml:space="preserve">UNESCO member 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 member 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ASEAN member states</w:t>
      </w:r>
      <w:r>
        <w:t xml:space="preserve">, — чтобы файл оставался пригодным для быстрой загрузки в spreadsheet или базу. Все значения повторяют записи из таблицы и детальных карточек выше.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SourceCode"/>
      </w:pPr>
      <w:r>
        <w:rPr>
          <w:rStyle w:val="VerbatimChar"/>
        </w:rPr>
        <w:t xml:space="preserve">name,type,binding_status,date_adopted,current_status,members_or_signatories,power_score</w:t>
      </w:r>
      <w:r>
        <w:br/>
      </w:r>
      <w:r>
        <w:rPr>
          <w:rStyle w:val="VerbatimChar"/>
        </w:rPr>
        <w:t xml:space="preserve">"UNESCO Recommendation on the Ethics of Artificial Intelligence","recommendation/framework","voluntary/guidance","2021-11-23","adopted","UNESCO member states (193 at adoption; 194 current)",5</w:t>
      </w:r>
      <w:r>
        <w:br/>
      </w:r>
      <w:r>
        <w:rPr>
          <w:rStyle w:val="VerbatimChar"/>
        </w:rPr>
        <w:t xml:space="preserve">"OECD Recommendation on AI and OECD AI Principles","recommendation/principles","guidance/soft law","2019-05-22","adopted; updated 2024","38 OECD members + EU + Argentina; Brazil; Egypt; Malta; Peru; Romania; Singapore; Ukraine",5</w:t>
      </w:r>
      <w:r>
        <w:br/>
      </w:r>
      <w:r>
        <w:rPr>
          <w:rStyle w:val="VerbatimChar"/>
        </w:rPr>
        <w:t xml:space="preserve">"G20 AI Principles","principles","voluntary","2019-06-09","adopted","Argentina; Australia; Brazil; Canada; China; France; Germany; India; Indonesia; Italy; Japan; Mexico; Republic of Korea; Russia; Saudi Arabia; South Africa; Türkiye; United Kingdom; United States; European Union",4</w:t>
      </w:r>
      <w:r>
        <w:br/>
      </w:r>
      <w:r>
        <w:rPr>
          <w:rStyle w:val="VerbatimChar"/>
        </w:rPr>
        <w:t xml:space="preserve">"G7 Leaders’ Statement on the Hiroshima AI Process","declaration","voluntary","2023-10-30","adopted","Canada; France; Germany; Italy; Japan; United Kingdom; United States; European Union",4</w:t>
      </w:r>
      <w:r>
        <w:br/>
      </w:r>
      <w:r>
        <w:rPr>
          <w:rStyle w:val="VerbatimChar"/>
        </w:rPr>
        <w:t xml:space="preserve">"Hiroshima Process International Guiding Principles","principles","voluntary","2023-10-30","adopted","G7 states + European Union",4</w:t>
      </w:r>
      <w:r>
        <w:br/>
      </w:r>
      <w:r>
        <w:rPr>
          <w:rStyle w:val="VerbatimChar"/>
        </w:rPr>
        <w:t xml:space="preserve">"Hiroshima Process International Code of Conduct","code of conduct","voluntary","2023-10-30","adopted","G7 states + European Union",4</w:t>
      </w:r>
      <w:r>
        <w:br/>
      </w:r>
      <w:r>
        <w:rPr>
          <w:rStyle w:val="VerbatimChar"/>
        </w:rPr>
        <w:t xml:space="preserve">"Bletchley Declaration","declaration","voluntary","2023-11-01","adopted","Australia; Brazil; Canada; Chile; China; European Union; France; Germany; India; Indonesia; Ireland; Israel; Italy; Japan; Kenya; Saudi Arabia; Netherlands; Nigeria; Philippines; Republic of Korea; Rwanda; Singapore; Spain; Switzerland; Türkiye; Ukraine; United Arab Emirates; United Kingdom; United States; New Zealand",4</w:t>
      </w:r>
      <w:r>
        <w:br/>
      </w:r>
      <w:r>
        <w:rPr>
          <w:rStyle w:val="VerbatimChar"/>
        </w:rPr>
        <w:t xml:space="preserve">"Seoul Declaration for safe, innovative and inclusive AI","declaration","voluntary","2024-05-21","adopted","Australia; Canada; European Union; France; Germany; Italy; Japan; Republic of Korea; Singapore; United Kingdom; United States",4</w:t>
      </w:r>
      <w:r>
        <w:br/>
      </w:r>
      <w:r>
        <w:rPr>
          <w:rStyle w:val="VerbatimChar"/>
        </w:rPr>
        <w:t xml:space="preserve">"Seoul Statement of Intent toward International Cooperation on AI Safety Science","statement of intent","voluntary","2024-05-21","adopted","Australia; Canada; European Union; France; Germany; Italy; Japan; Republic of Korea; Singapore; United Kingdom; United States",3</w:t>
      </w:r>
      <w:r>
        <w:br/>
      </w:r>
      <w:r>
        <w:rPr>
          <w:rStyle w:val="VerbatimChar"/>
        </w:rPr>
        <w:t xml:space="preserve">"Seoul Ministerial Statement","ministerial statement","voluntary","2024-05-22","adopted","Australia; Canada; Chile; France; Germany; India; Indonesia; Israel; Italy; Japan; Kenya; Mexico; Netherlands; Nigeria; New Zealand; Philippines; Republic of Korea; Rwanda; Saudi Arabia; Singapore; Spain; Switzerland; Türkiye; Ukraine; United Arab Emirates; United Kingdom; United States; European Union",4</w:t>
      </w:r>
      <w:r>
        <w:br/>
      </w:r>
      <w:r>
        <w:rPr>
          <w:rStyle w:val="VerbatimChar"/>
        </w:rPr>
        <w:t xml:space="preserve">"Statement on Inclusive and Sustainable Artificial Intelligence for People and the Planet","statement","voluntary","2025-02-11","adopted","63 countries + African Union Commission + European Union",4</w:t>
      </w:r>
      <w:r>
        <w:br/>
      </w:r>
      <w:r>
        <w:rPr>
          <w:rStyle w:val="VerbatimChar"/>
        </w:rPr>
        <w:t xml:space="preserve">"Council of Europe Framework Convention on Artificial Intelligence and Human Rights, Democracy and the Rule of Law","treaty/framework convention","binding for parties","2024-05-17","adopted; opened for signature 2024-09-05; not yet in force as of 2026-05-19","Andorra; Armenia; Bosnia and Herzegovina; Georgia; Iceland; Liechtenstein; Montenegro; North Macedonia; Norway; Republic of Moldova; San Marino; Switzerland; Ukraine; United Kingdom; Canada; European Union; Israel; Japan; United States; Uruguay",5</w:t>
      </w:r>
      <w:r>
        <w:br/>
      </w:r>
      <w:r>
        <w:rPr>
          <w:rStyle w:val="VerbatimChar"/>
        </w:rPr>
        <w:t xml:space="preserve">"UNGA Resolution 78/265","UNGA resolution","voluntary/political","2024-03-21","adopted","UN member states",4</w:t>
      </w:r>
      <w:r>
        <w:br/>
      </w:r>
      <w:r>
        <w:rPr>
          <w:rStyle w:val="VerbatimChar"/>
        </w:rPr>
        <w:t xml:space="preserve">"Global Digital Compact","compact/framework","voluntary/political","2024-09-22","adopted","193 UN member states",4</w:t>
      </w:r>
      <w:r>
        <w:br/>
      </w:r>
      <w:r>
        <w:rPr>
          <w:rStyle w:val="VerbatimChar"/>
        </w:rPr>
        <w:t xml:space="preserve">"UNGA Resolution 79/325 on AI Panel and Global Dialogue","UNGA resolution","voluntary/political","2025-08-26","adopted; implementation underway","UN member states",4</w:t>
      </w:r>
      <w:r>
        <w:br/>
      </w:r>
      <w:r>
        <w:rPr>
          <w:rStyle w:val="VerbatimChar"/>
        </w:rPr>
        <w:t xml:space="preserve">"ASEAN Guide on AI Governance and Ethics","guide","guidance","2024","published","ASEAN member states",3</w:t>
      </w:r>
      <w:r>
        <w:br/>
      </w:r>
      <w:r>
        <w:rPr>
          <w:rStyle w:val="VerbatimChar"/>
        </w:rPr>
        <w:t xml:space="preserve">"Expanded ASEAN Guide on AI Governance and Ethics – Generative AI","guide","guidance","2025","published","ASEAN member states",3</w:t>
      </w:r>
      <w:r>
        <w:br/>
      </w:r>
      <w:r>
        <w:rPr>
          <w:rStyle w:val="VerbatimChar"/>
        </w:rPr>
        <w:t xml:space="preserve">"African Union Continental AI Strategy","strategy","guidance/political","2024-07-18/19","endorsed","African Union member states",3</w:t>
      </w:r>
      <w:r>
        <w:br/>
      </w:r>
      <w:r>
        <w:rPr>
          <w:rStyle w:val="VerbatimChar"/>
        </w:rPr>
        <w:t xml:space="preserve">"APEC Digital and AI Ministerial Statement","ministerial statement","voluntary","2025","adopted","APEC economies",3</w:t>
      </w:r>
      <w:r>
        <w:br/>
      </w:r>
      <w:r>
        <w:rPr>
          <w:rStyle w:val="VerbatimChar"/>
        </w:rPr>
        <w:t xml:space="preserve">"APEC AI Initiative 2026–2030","initiative/framework","voluntary","2025","adopted","APEC economies",3</w:t>
      </w:r>
      <w:r>
        <w:br/>
      </w:r>
      <w:r>
        <w:rPr>
          <w:rStyle w:val="VerbatimChar"/>
        </w:rPr>
        <w:t xml:space="preserve">"Council of the EU conclusions on strengthening the EU’s ambitions in AI","council conclusions","soft law/political guidance","2024-11-05","adopted","EU member states",2</w:t>
      </w:r>
      <w:r>
        <w:br/>
      </w:r>
      <w:r>
        <w:rPr>
          <w:rStyle w:val="VerbatimChar"/>
        </w:rPr>
        <w:t xml:space="preserve">"ISO/IEC 42001:2023","international standard","standard","2023","published","global ISO/IEC standard",4</w:t>
      </w:r>
      <w:r>
        <w:br/>
      </w:r>
      <w:r>
        <w:rPr>
          <w:rStyle w:val="VerbatimChar"/>
        </w:rPr>
        <w:t xml:space="preserve">"ISO/IEC 23894:2023","international standard","standard","2023-02","published","global ISO/IEC standard",4</w:t>
      </w:r>
      <w:r>
        <w:br/>
      </w:r>
      <w:r>
        <w:rPr>
          <w:rStyle w:val="VerbatimChar"/>
        </w:rPr>
        <w:t xml:space="preserve">"ISO/IEC 38507:2022","international standard","standard","2022","published","global ISO/IEC standard",3</w:t>
      </w:r>
      <w:r>
        <w:br/>
      </w:r>
      <w:r>
        <w:rPr>
          <w:rStyle w:val="VerbatimChar"/>
        </w:rPr>
        <w:t xml:space="preserve">"ISO/IEC 22989:2022","international standard","standard","2022","published","global ISO/IEC standard",3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"UNESCO Recommendation on the Ethics of Artificial Intelligence",</w:t>
      </w:r>
      <w:r>
        <w:br/>
      </w:r>
      <w:r>
        <w:rPr>
          <w:rStyle w:val="VerbatimChar"/>
        </w:rPr>
        <w:t xml:space="preserve">    "type": "recommendation/framework",</w:t>
      </w:r>
      <w:r>
        <w:br/>
      </w:r>
      <w:r>
        <w:rPr>
          <w:rStyle w:val="VerbatimChar"/>
        </w:rPr>
        <w:t xml:space="preserve">    "binding_status": "voluntary/guidance",</w:t>
      </w:r>
      <w:r>
        <w:br/>
      </w:r>
      <w:r>
        <w:rPr>
          <w:rStyle w:val="VerbatimChar"/>
        </w:rPr>
        <w:t xml:space="preserve">    "date_adopted": "2021-11-23",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["UNESCO member states (193 at adoption; 194 current)"],</w:t>
      </w:r>
      <w:r>
        <w:br/>
      </w:r>
      <w:r>
        <w:rPr>
          <w:rStyle w:val="VerbatimChar"/>
        </w:rPr>
        <w:t xml:space="preserve">    "power_score":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"OECD Recommendation on AI and OECD AI Principles",</w:t>
      </w:r>
      <w:r>
        <w:br/>
      </w:r>
      <w:r>
        <w:rPr>
          <w:rStyle w:val="VerbatimChar"/>
        </w:rPr>
        <w:t xml:space="preserve">    "type": "recommendation/principles",</w:t>
      </w:r>
      <w:r>
        <w:br/>
      </w:r>
      <w:r>
        <w:rPr>
          <w:rStyle w:val="VerbatimChar"/>
        </w:rPr>
        <w:t xml:space="preserve">    "binding_status": "guidance/soft law",</w:t>
      </w:r>
      <w:r>
        <w:br/>
      </w:r>
      <w:r>
        <w:rPr>
          <w:rStyle w:val="VerbatimChar"/>
        </w:rPr>
        <w:t xml:space="preserve">    "date_adopted": "2019-05-22",</w:t>
      </w:r>
      <w:r>
        <w:br/>
      </w:r>
      <w:r>
        <w:rPr>
          <w:rStyle w:val="VerbatimChar"/>
        </w:rPr>
        <w:t xml:space="preserve">    "current_status": "adopted; updated 2024",</w:t>
      </w:r>
      <w:r>
        <w:br/>
      </w:r>
      <w:r>
        <w:rPr>
          <w:rStyle w:val="VerbatimChar"/>
        </w:rPr>
        <w:t xml:space="preserve">    "members_or_signatories": [</w:t>
      </w:r>
      <w:r>
        <w:br/>
      </w:r>
      <w:r>
        <w:rPr>
          <w:rStyle w:val="VerbatimChar"/>
        </w:rPr>
        <w:t xml:space="preserve">      "OECD members (38)",</w:t>
      </w:r>
      <w:r>
        <w:br/>
      </w:r>
      <w:r>
        <w:rPr>
          <w:rStyle w:val="VerbatimChar"/>
        </w:rPr>
        <w:t xml:space="preserve">      "European Union",</w:t>
      </w:r>
      <w:r>
        <w:br/>
      </w:r>
      <w:r>
        <w:rPr>
          <w:rStyle w:val="VerbatimChar"/>
        </w:rPr>
        <w:t xml:space="preserve">      "Argentina",</w:t>
      </w:r>
      <w:r>
        <w:br/>
      </w:r>
      <w:r>
        <w:rPr>
          <w:rStyle w:val="VerbatimChar"/>
        </w:rPr>
        <w:t xml:space="preserve">      "Brazil",</w:t>
      </w:r>
      <w:r>
        <w:br/>
      </w:r>
      <w:r>
        <w:rPr>
          <w:rStyle w:val="VerbatimChar"/>
        </w:rPr>
        <w:t xml:space="preserve">      "Egypt",</w:t>
      </w:r>
      <w:r>
        <w:br/>
      </w:r>
      <w:r>
        <w:rPr>
          <w:rStyle w:val="VerbatimChar"/>
        </w:rPr>
        <w:t xml:space="preserve">      "Malta",</w:t>
      </w:r>
      <w:r>
        <w:br/>
      </w:r>
      <w:r>
        <w:rPr>
          <w:rStyle w:val="VerbatimChar"/>
        </w:rPr>
        <w:t xml:space="preserve">      "Peru",</w:t>
      </w:r>
      <w:r>
        <w:br/>
      </w:r>
      <w:r>
        <w:rPr>
          <w:rStyle w:val="VerbatimChar"/>
        </w:rPr>
        <w:t xml:space="preserve">      "Romania",</w:t>
      </w:r>
      <w:r>
        <w:br/>
      </w:r>
      <w:r>
        <w:rPr>
          <w:rStyle w:val="VerbatimChar"/>
        </w:rPr>
        <w:t xml:space="preserve">      "Singapore",</w:t>
      </w:r>
      <w:r>
        <w:br/>
      </w:r>
      <w:r>
        <w:rPr>
          <w:rStyle w:val="VerbatimChar"/>
        </w:rPr>
        <w:t xml:space="preserve">      "Ukraine"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"power_score":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"G20 AI Principles",</w:t>
      </w:r>
      <w:r>
        <w:br/>
      </w:r>
      <w:r>
        <w:rPr>
          <w:rStyle w:val="VerbatimChar"/>
        </w:rPr>
        <w:t xml:space="preserve">    "type": "principles",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"2019-06-09",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</w:t>
      </w:r>
      <w:r>
        <w:br/>
      </w:r>
      <w:r>
        <w:rPr>
          <w:rStyle w:val="VerbatimChar"/>
        </w:rPr>
        <w:t xml:space="preserve">      "Argentina","Australia","Brazil","Canada","China","France","Germany","India","Indonesia","Italy","Japan","Mexico","Republic of Korea","Russia","Saudi Arabia","South Africa","Türkiye","United Kingdom","United States","European Union"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"G7 Leaders’ Statement on the Hiroshima AI Process",</w:t>
      </w:r>
      <w:r>
        <w:br/>
      </w:r>
      <w:r>
        <w:rPr>
          <w:rStyle w:val="VerbatimChar"/>
        </w:rPr>
        <w:t xml:space="preserve">    "type": "declaration",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"2023-10-30",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["Canada","France","Germany","Italy","Japan","United Kingdom","United States","European Union"],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"Hiroshima Process International Guiding Principles",</w:t>
      </w:r>
      <w:r>
        <w:br/>
      </w:r>
      <w:r>
        <w:rPr>
          <w:rStyle w:val="VerbatimChar"/>
        </w:rPr>
        <w:t xml:space="preserve">    "type": "principles",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"2023-10-30",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["G7 states","European Union"],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"Hiroshima Process International Code of Conduct",</w:t>
      </w:r>
      <w:r>
        <w:br/>
      </w:r>
      <w:r>
        <w:rPr>
          <w:rStyle w:val="VerbatimChar"/>
        </w:rPr>
        <w:t xml:space="preserve">    "type": "code of conduct",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"2023-10-30",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["G7 states","European Union"],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"Bletchley Declaration",</w:t>
      </w:r>
      <w:r>
        <w:br/>
      </w:r>
      <w:r>
        <w:rPr>
          <w:rStyle w:val="VerbatimChar"/>
        </w:rPr>
        <w:t xml:space="preserve">    "type": "declaration",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"2023-11-01",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</w:t>
      </w:r>
      <w:r>
        <w:br/>
      </w:r>
      <w:r>
        <w:rPr>
          <w:rStyle w:val="VerbatimChar"/>
        </w:rPr>
        <w:t xml:space="preserve">      "Australia","Brazil","Canada","Chile","China","European Union","France","Germany","India","Indonesia","Ireland","Israel","Italy","Japan","Kenya","Saudi Arabia","Netherlands","Nigeria","Philippines","Republic of Korea","Rwanda","Singapore","Spain","Switzerland","Türkiye","Ukraine","United Arab Emirates","United Kingdom","United States","New Zealand"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"Seoul Declaration for safe, innovative and inclusive AI",</w:t>
      </w:r>
      <w:r>
        <w:br/>
      </w:r>
      <w:r>
        <w:rPr>
          <w:rStyle w:val="VerbatimChar"/>
        </w:rPr>
        <w:t xml:space="preserve">    "type": "declaration",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"2024-05-21",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["Australia","Canada","European Union","France","Germany","Italy","Japan","Republic of Korea","Singapore","United Kingdom","United States"],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"Seoul Statement of Intent toward International Cooperation on AI Safety Science",</w:t>
      </w:r>
      <w:r>
        <w:br/>
      </w:r>
      <w:r>
        <w:rPr>
          <w:rStyle w:val="VerbatimChar"/>
        </w:rPr>
        <w:t xml:space="preserve">    "type": "statement of intent",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"2024-05-21",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["Australia","Canada","European Union","France","Germany","Italy","Japan","Republic of Korea","Singapore","United Kingdom","United States"],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"Seoul Ministerial Statement",</w:t>
      </w:r>
      <w:r>
        <w:br/>
      </w:r>
      <w:r>
        <w:rPr>
          <w:rStyle w:val="VerbatimChar"/>
        </w:rPr>
        <w:t xml:space="preserve">    "type": "ministerial statement",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"2024-05-22",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["Australia","Canada","Chile","France","Germany","India","Indonesia","Israel","Italy","Japan","Kenya","Mexico","Netherlands","Nigeria","New Zealand","Philippines","Republic of Korea","Rwanda","Saudi Arabia","Singapore","Spain","Switzerland","Türkiye","Ukraine","United Arab Emirates","United Kingdom","United States","European Union"],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"Statement on Inclusive and Sustainable Artificial Intelligence for People and the Planet",</w:t>
      </w:r>
      <w:r>
        <w:br/>
      </w:r>
      <w:r>
        <w:rPr>
          <w:rStyle w:val="VerbatimChar"/>
        </w:rPr>
        <w:t xml:space="preserve">    "type": "statement",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"2025-02-11",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["63 countries","African Union Commission","European Union"],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"Council of Europe Framework Convention on Artificial Intelligence and Human Rights, Democracy and the Rule of Law",</w:t>
      </w:r>
      <w:r>
        <w:br/>
      </w:r>
      <w:r>
        <w:rPr>
          <w:rStyle w:val="VerbatimChar"/>
        </w:rPr>
        <w:t xml:space="preserve">    "type": "treaty/framework convention",</w:t>
      </w:r>
      <w:r>
        <w:br/>
      </w:r>
      <w:r>
        <w:rPr>
          <w:rStyle w:val="VerbatimChar"/>
        </w:rPr>
        <w:t xml:space="preserve">    "binding_status": "binding for parties",</w:t>
      </w:r>
      <w:r>
        <w:br/>
      </w:r>
      <w:r>
        <w:rPr>
          <w:rStyle w:val="VerbatimChar"/>
        </w:rPr>
        <w:t xml:space="preserve">    "date_adopted": "2024-05-17",</w:t>
      </w:r>
      <w:r>
        <w:br/>
      </w:r>
      <w:r>
        <w:rPr>
          <w:rStyle w:val="VerbatimChar"/>
        </w:rPr>
        <w:t xml:space="preserve">    "current_status": "adopted; opened for signature 2024-09-05; not yet in force as of 2026-05-19",</w:t>
      </w:r>
      <w:r>
        <w:br/>
      </w:r>
      <w:r>
        <w:rPr>
          <w:rStyle w:val="VerbatimChar"/>
        </w:rPr>
        <w:t xml:space="preserve">    "members_or_signatories": ["Andorra","Armenia","Bosnia and Herzegovina","Georgia","Iceland","Liechtenstein","Montenegro","North Macedonia","Norway","Republic of Moldova","San Marino","Switzerland","Ukraine","United Kingdom","Canada","European Union","Israel","Japan","United States","Uruguay"],</w:t>
      </w:r>
      <w:r>
        <w:br/>
      </w:r>
      <w:r>
        <w:rPr>
          <w:rStyle w:val="VerbatimChar"/>
        </w:rPr>
        <w:t xml:space="preserve">    "power_score":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"UNGA Resolution 78/265",</w:t>
      </w:r>
      <w:r>
        <w:br/>
      </w:r>
      <w:r>
        <w:rPr>
          <w:rStyle w:val="VerbatimChar"/>
        </w:rPr>
        <w:t xml:space="preserve">    "type": "UNGA resolution",</w:t>
      </w:r>
      <w:r>
        <w:br/>
      </w:r>
      <w:r>
        <w:rPr>
          <w:rStyle w:val="VerbatimChar"/>
        </w:rPr>
        <w:t xml:space="preserve">    "binding_status": "voluntary/political",</w:t>
      </w:r>
      <w:r>
        <w:br/>
      </w:r>
      <w:r>
        <w:rPr>
          <w:rStyle w:val="VerbatimChar"/>
        </w:rPr>
        <w:t xml:space="preserve">    "date_adopted": "2024-03-21",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["UN member states"],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"Global Digital Compact",</w:t>
      </w:r>
      <w:r>
        <w:br/>
      </w:r>
      <w:r>
        <w:rPr>
          <w:rStyle w:val="VerbatimChar"/>
        </w:rPr>
        <w:t xml:space="preserve">    "type": "compact/framework",</w:t>
      </w:r>
      <w:r>
        <w:br/>
      </w:r>
      <w:r>
        <w:rPr>
          <w:rStyle w:val="VerbatimChar"/>
        </w:rPr>
        <w:t xml:space="preserve">    "binding_status": "voluntary/political",</w:t>
      </w:r>
      <w:r>
        <w:br/>
      </w:r>
      <w:r>
        <w:rPr>
          <w:rStyle w:val="VerbatimChar"/>
        </w:rPr>
        <w:t xml:space="preserve">    "date_adopted": "2024-09-22",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["193 UN member states"],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"UNGA Resolution 79/325 on AI Panel and Global Dialogue",</w:t>
      </w:r>
      <w:r>
        <w:br/>
      </w:r>
      <w:r>
        <w:rPr>
          <w:rStyle w:val="VerbatimChar"/>
        </w:rPr>
        <w:t xml:space="preserve">    "type": "UNGA resolution",</w:t>
      </w:r>
      <w:r>
        <w:br/>
      </w:r>
      <w:r>
        <w:rPr>
          <w:rStyle w:val="VerbatimChar"/>
        </w:rPr>
        <w:t xml:space="preserve">    "binding_status": "voluntary/political",</w:t>
      </w:r>
      <w:r>
        <w:br/>
      </w:r>
      <w:r>
        <w:rPr>
          <w:rStyle w:val="VerbatimChar"/>
        </w:rPr>
        <w:t xml:space="preserve">    "date_adopted": "2025-08-26",</w:t>
      </w:r>
      <w:r>
        <w:br/>
      </w:r>
      <w:r>
        <w:rPr>
          <w:rStyle w:val="VerbatimChar"/>
        </w:rPr>
        <w:t xml:space="preserve">    "current_status": "adopted; implementation underway",</w:t>
      </w:r>
      <w:r>
        <w:br/>
      </w:r>
      <w:r>
        <w:rPr>
          <w:rStyle w:val="VerbatimChar"/>
        </w:rPr>
        <w:t xml:space="preserve">    "members_or_signatories": ["UN member states"],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"ASEAN Guide on AI Governance and Ethics",</w:t>
      </w:r>
      <w:r>
        <w:br/>
      </w:r>
      <w:r>
        <w:rPr>
          <w:rStyle w:val="VerbatimChar"/>
        </w:rPr>
        <w:t xml:space="preserve">    "type": "guide",</w:t>
      </w:r>
      <w:r>
        <w:br/>
      </w:r>
      <w:r>
        <w:rPr>
          <w:rStyle w:val="VerbatimChar"/>
        </w:rPr>
        <w:t xml:space="preserve">    "binding_status": "guidance",</w:t>
      </w:r>
      <w:r>
        <w:br/>
      </w:r>
      <w:r>
        <w:rPr>
          <w:rStyle w:val="VerbatimChar"/>
        </w:rPr>
        <w:t xml:space="preserve">    "date_adopted": "2024",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["ASEAN member states"],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"Expanded ASEAN Guide on AI Governance and Ethics – Generative AI",</w:t>
      </w:r>
      <w:r>
        <w:br/>
      </w:r>
      <w:r>
        <w:rPr>
          <w:rStyle w:val="VerbatimChar"/>
        </w:rPr>
        <w:t xml:space="preserve">    "type": "guide",</w:t>
      </w:r>
      <w:r>
        <w:br/>
      </w:r>
      <w:r>
        <w:rPr>
          <w:rStyle w:val="VerbatimChar"/>
        </w:rPr>
        <w:t xml:space="preserve">    "binding_status": "guidance",</w:t>
      </w:r>
      <w:r>
        <w:br/>
      </w:r>
      <w:r>
        <w:rPr>
          <w:rStyle w:val="VerbatimChar"/>
        </w:rPr>
        <w:t xml:space="preserve">    "date_adopted": "2025",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["ASEAN member states"],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"African Union Continental AI Strategy",</w:t>
      </w:r>
      <w:r>
        <w:br/>
      </w:r>
      <w:r>
        <w:rPr>
          <w:rStyle w:val="VerbatimChar"/>
        </w:rPr>
        <w:t xml:space="preserve">    "type": "strategy",</w:t>
      </w:r>
      <w:r>
        <w:br/>
      </w:r>
      <w:r>
        <w:rPr>
          <w:rStyle w:val="VerbatimChar"/>
        </w:rPr>
        <w:t xml:space="preserve">    "binding_status": "guidance/political",</w:t>
      </w:r>
      <w:r>
        <w:br/>
      </w:r>
      <w:r>
        <w:rPr>
          <w:rStyle w:val="VerbatimChar"/>
        </w:rPr>
        <w:t xml:space="preserve">    "date_adopted": "2024-07-18/19",</w:t>
      </w:r>
      <w:r>
        <w:br/>
      </w:r>
      <w:r>
        <w:rPr>
          <w:rStyle w:val="VerbatimChar"/>
        </w:rPr>
        <w:t xml:space="preserve">    "current_status": "endorsed",</w:t>
      </w:r>
      <w:r>
        <w:br/>
      </w:r>
      <w:r>
        <w:rPr>
          <w:rStyle w:val="VerbatimChar"/>
        </w:rPr>
        <w:t xml:space="preserve">    "members_or_signatories": ["African Union member states"],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"APEC Digital and AI Ministerial Statement",</w:t>
      </w:r>
      <w:r>
        <w:br/>
      </w:r>
      <w:r>
        <w:rPr>
          <w:rStyle w:val="VerbatimChar"/>
        </w:rPr>
        <w:t xml:space="preserve">    "type": "ministerial statement",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"2025",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["APEC economies"],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"APEC AI Initiative 2026–2030",</w:t>
      </w:r>
      <w:r>
        <w:br/>
      </w:r>
      <w:r>
        <w:rPr>
          <w:rStyle w:val="VerbatimChar"/>
        </w:rPr>
        <w:t xml:space="preserve">    "type": "initiative/framework",</w:t>
      </w:r>
      <w:r>
        <w:br/>
      </w:r>
      <w:r>
        <w:rPr>
          <w:rStyle w:val="VerbatimChar"/>
        </w:rPr>
        <w:t xml:space="preserve">    "binding_status": "voluntary",</w:t>
      </w:r>
      <w:r>
        <w:br/>
      </w:r>
      <w:r>
        <w:rPr>
          <w:rStyle w:val="VerbatimChar"/>
        </w:rPr>
        <w:t xml:space="preserve">    "date_adopted": "2025",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["APEC economies"],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"Council of the EU conclusions on strengthening the EU’s ambitions in AI",</w:t>
      </w:r>
      <w:r>
        <w:br/>
      </w:r>
      <w:r>
        <w:rPr>
          <w:rStyle w:val="VerbatimChar"/>
        </w:rPr>
        <w:t xml:space="preserve">    "type": "council conclusions",</w:t>
      </w:r>
      <w:r>
        <w:br/>
      </w:r>
      <w:r>
        <w:rPr>
          <w:rStyle w:val="VerbatimChar"/>
        </w:rPr>
        <w:t xml:space="preserve">    "binding_status": "soft law/political guidance",</w:t>
      </w:r>
      <w:r>
        <w:br/>
      </w:r>
      <w:r>
        <w:rPr>
          <w:rStyle w:val="VerbatimChar"/>
        </w:rPr>
        <w:t xml:space="preserve">    "date_adopted": "2024-11-05",</w:t>
      </w:r>
      <w:r>
        <w:br/>
      </w:r>
      <w:r>
        <w:rPr>
          <w:rStyle w:val="VerbatimChar"/>
        </w:rPr>
        <w:t xml:space="preserve">    "current_status": "adopted",</w:t>
      </w:r>
      <w:r>
        <w:br/>
      </w:r>
      <w:r>
        <w:rPr>
          <w:rStyle w:val="VerbatimChar"/>
        </w:rPr>
        <w:t xml:space="preserve">    "members_or_signatories": ["EU member states"],</w:t>
      </w:r>
      <w:r>
        <w:br/>
      </w:r>
      <w:r>
        <w:rPr>
          <w:rStyle w:val="VerbatimChar"/>
        </w:rPr>
        <w:t xml:space="preserve">    "power_score": 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"ISO/IEC 42001:2023",</w:t>
      </w:r>
      <w:r>
        <w:br/>
      </w:r>
      <w:r>
        <w:rPr>
          <w:rStyle w:val="VerbatimChar"/>
        </w:rPr>
        <w:t xml:space="preserve">    "type": "international standard",</w:t>
      </w:r>
      <w:r>
        <w:br/>
      </w:r>
      <w:r>
        <w:rPr>
          <w:rStyle w:val="VerbatimChar"/>
        </w:rPr>
        <w:t xml:space="preserve">    "binding_status": "standard",</w:t>
      </w:r>
      <w:r>
        <w:br/>
      </w:r>
      <w:r>
        <w:rPr>
          <w:rStyle w:val="VerbatimChar"/>
        </w:rPr>
        <w:t xml:space="preserve">    "date_adopted": "2023",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["global ISO/IEC standard"],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"ISO/IEC 23894:2023",</w:t>
      </w:r>
      <w:r>
        <w:br/>
      </w:r>
      <w:r>
        <w:rPr>
          <w:rStyle w:val="VerbatimChar"/>
        </w:rPr>
        <w:t xml:space="preserve">    "type": "international standard",</w:t>
      </w:r>
      <w:r>
        <w:br/>
      </w:r>
      <w:r>
        <w:rPr>
          <w:rStyle w:val="VerbatimChar"/>
        </w:rPr>
        <w:t xml:space="preserve">    "binding_status": "standard",</w:t>
      </w:r>
      <w:r>
        <w:br/>
      </w:r>
      <w:r>
        <w:rPr>
          <w:rStyle w:val="VerbatimChar"/>
        </w:rPr>
        <w:t xml:space="preserve">    "date_adopted": "2023-02",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["global ISO/IEC standard"],</w:t>
      </w:r>
      <w:r>
        <w:br/>
      </w:r>
      <w:r>
        <w:rPr>
          <w:rStyle w:val="VerbatimChar"/>
        </w:rPr>
        <w:t xml:space="preserve">    "power_score":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"ISO/IEC 38507:2022",</w:t>
      </w:r>
      <w:r>
        <w:br/>
      </w:r>
      <w:r>
        <w:rPr>
          <w:rStyle w:val="VerbatimChar"/>
        </w:rPr>
        <w:t xml:space="preserve">    "type": "international standard",</w:t>
      </w:r>
      <w:r>
        <w:br/>
      </w:r>
      <w:r>
        <w:rPr>
          <w:rStyle w:val="VerbatimChar"/>
        </w:rPr>
        <w:t xml:space="preserve">    "binding_status": "standard",</w:t>
      </w:r>
      <w:r>
        <w:br/>
      </w:r>
      <w:r>
        <w:rPr>
          <w:rStyle w:val="VerbatimChar"/>
        </w:rPr>
        <w:t xml:space="preserve">    "date_adopted": "2022",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["global ISO/IEC standard"],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"ISO/IEC 22989:2022",</w:t>
      </w:r>
      <w:r>
        <w:br/>
      </w:r>
      <w:r>
        <w:rPr>
          <w:rStyle w:val="VerbatimChar"/>
        </w:rPr>
        <w:t xml:space="preserve">    "type": "international standard",</w:t>
      </w:r>
      <w:r>
        <w:br/>
      </w:r>
      <w:r>
        <w:rPr>
          <w:rStyle w:val="VerbatimChar"/>
        </w:rPr>
        <w:t xml:space="preserve">    "binding_status": "standard",</w:t>
      </w:r>
      <w:r>
        <w:br/>
      </w:r>
      <w:r>
        <w:rPr>
          <w:rStyle w:val="VerbatimChar"/>
        </w:rPr>
        <w:t xml:space="preserve">    "date_adopted": "2022",</w:t>
      </w:r>
      <w:r>
        <w:br/>
      </w:r>
      <w:r>
        <w:rPr>
          <w:rStyle w:val="VerbatimChar"/>
        </w:rPr>
        <w:t xml:space="preserve">    "current_status": "published",</w:t>
      </w:r>
      <w:r>
        <w:br/>
      </w:r>
      <w:r>
        <w:rPr>
          <w:rStyle w:val="VerbatimChar"/>
        </w:rPr>
        <w:t xml:space="preserve">    "members_or_signatories": ["global ISO/IEC standard"],</w:t>
      </w:r>
      <w:r>
        <w:br/>
      </w:r>
      <w:r>
        <w:rPr>
          <w:rStyle w:val="VerbatimChar"/>
        </w:rPr>
        <w:t xml:space="preserve">    "power_score":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72"/>
    <w:bookmarkStart w:id="73" w:name="ограничения-и-неопределенности"/>
    <w:p>
      <w:pPr>
        <w:pStyle w:val="Heading2"/>
      </w:pPr>
      <w:r>
        <w:t xml:space="preserve">Ограничения и неопределенности</w:t>
      </w:r>
    </w:p>
    <w:p>
      <w:pPr>
        <w:pStyle w:val="FirstParagraph"/>
      </w:pPr>
      <w:r>
        <w:t xml:space="preserve">Этот список</w:t>
      </w:r>
      <w:r>
        <w:t xml:space="preserve"> </w:t>
      </w:r>
      <w:r>
        <w:rPr>
          <w:b/>
          <w:bCs/>
        </w:rPr>
        <w:t xml:space="preserve">не является каталогом абсолютно всех документов, где ИИ упомянут хотя бы один раз</w:t>
      </w:r>
      <w:r>
        <w:t xml:space="preserve">. Я включил то, что сегодня реально формирует architecture of international AI governance: универсальные межправительственные акты, ключевые summit documents, первый treaty, региональные frameworks с заметной политической силой и core governance-standards ISO/IEC. Я сознательно</w:t>
      </w:r>
      <w:r>
        <w:t xml:space="preserve"> </w:t>
      </w:r>
      <w:r>
        <w:rPr>
          <w:b/>
          <w:bCs/>
        </w:rPr>
        <w:t xml:space="preserve">не разворачивал поштучно</w:t>
      </w:r>
      <w:r>
        <w:t xml:space="preserve"> </w:t>
      </w:r>
      <w:r>
        <w:t xml:space="preserve">всю серию деклараций GPAI, весь массив стандартов ISO/IEC SC 42, узкосекторные документы и ежегодные коммюнике, где ИИ не является центральным предметом. Для некоторых региональных инструментов публичные страницы не дают точной даты принятия «день-месяц-год» или полного списочного отражения участников прямо на landing page; в таких случаях я это обозначил. Отдельно:</w:t>
      </w:r>
      <w:r>
        <w:t xml:space="preserve"> </w:t>
      </w:r>
      <w:r>
        <w:rPr>
          <w:b/>
          <w:bCs/>
        </w:rPr>
        <w:t xml:space="preserve">NIST AI RMF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Frontier Model Forum</w:t>
      </w:r>
      <w:r>
        <w:t xml:space="preserve"> </w:t>
      </w:r>
      <w:r>
        <w:t xml:space="preserve">часто фигурируют в практических картах AI governance, но первый не является международным межгосударственным инструментом, а второй — не межправительственный; поэтому в этой версии я держал фокус на международно-политических и межправительственных актах.</w:t>
      </w:r>
    </w:p>
    <w:bookmarkEnd w:id="73"/>
    <w:bookmarkEnd w:id="74"/>
    <w:bookmarkEnd w:id="75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The Framework Convention on Artificial Intelligence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https://www.coe.int/en/web/artificial-intelligence/the-framework-convention-on-artificial-intelligence?utm_source=chatgpt.com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UNESCO adopts first global standard on the ethics of artificial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https://www.unesco.org/en/articles/unesco-adopts-first-global-standard-ethics-artificial-intelligence?utm_source=chatgpt.com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AI principles | OECD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https://www.oecd.org/en/topics/ai-principles.html?utm_source=chatgpt.com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20190609 Ministerial Statement on Trade and Digital Economy (full)</w:t>
      </w:r>
    </w:p>
    <w:p>
      <w:pPr>
        <w:pStyle w:val="BodyText"/>
      </w:pPr>
      <w:hyperlink r:id="rId25">
        <w:r>
          <w:rPr>
            <w:rStyle w:val="Hyperlink"/>
          </w:rPr>
          <w:t xml:space="preserve">https://wp.oecd.ai/app/uploads/2021/06/G20-AI-Principles.pdf?utm_source=chatgpt.com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G7 Leaders' Statement on the Hiroshima AI Process | Ministry of Foreign Affairs of Japan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https://www.mofa.go.jp/ecm/ec/page5e_000076.html?utm_source=chatgpt.com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The Bletchley Declaration by Countries Attending the AI Safety Summit, 1-2 November 2023 - GOV.UK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https://www.gov.uk/government/publications/ai-safety-summit-2023-the-bletchley-declaration/the-bletchley-declaration-by-countries-attending-the-ai-safety-summit-1-2-november-2023?utm_source=chatgpt.com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Seoul Declaration for safe, innovative and inclusive AI: AI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https://www.gov.uk/government/publications/seoul-declaration-for-safe-innovative-and-inclusive-ai-ai-seoul-summit-2024?utm_source=chatgpt.com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Seoul Ministerial Statement for advancing AI safety ...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https://www.gov.uk/government/publications/seoul-ministerial-statement-for-advancing-ai-safety-innovation-and-inclusivity-ai-seoul-summit-2024?utm_source=chatgpt.com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Statement on Inclusive and Sustainable Artificial Intelligence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https://www.elysee.fr/en/emmanuel-macron/2025/02/11/statement-on-inclusive-and-sustainable-artificial-intelligence-for-people-and-the-planet?utm_source=chatgpt.com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Council of Europe opens first ever global treaty on AI for signature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https://www.coe.int/en/web/portal/-/council-of-europe-opens-first-ever-global-treaty-on-ai-for-signature?utm_source=chatgpt.com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Seizing the opportunities of safe, secure and trustworthy ...</w:t>
      </w:r>
    </w:p>
    <w:p>
      <w:pPr>
        <w:pStyle w:val="BodyText"/>
      </w:pPr>
      <w:hyperlink r:id="rId32">
        <w:r>
          <w:rPr>
            <w:rStyle w:val="Hyperlink"/>
          </w:rPr>
          <w:t xml:space="preserve">https://digitallibrary.un.org/record/4043244?utm_source=chatgpt.com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Homepage | Global Digital Compact - الأمم المتحدة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https://www.un.org/global-digital-compact/en?utm_source=chatgpt.com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Terms of reference and modalities for the establishment and ...</w:t>
      </w:r>
    </w:p>
    <w:p>
      <w:pPr>
        <w:pStyle w:val="BodyText"/>
      </w:pPr>
      <w:hyperlink r:id="rId34">
        <w:r>
          <w:rPr>
            <w:rStyle w:val="Hyperlink"/>
          </w:rPr>
          <w:t xml:space="preserve">https://digitallibrary.un.org/record/4087699?utm_source=chatgpt.com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ASEAN Guide on AI Governance and Ethics</w:t>
      </w:r>
    </w:p>
    <w:p>
      <w:pPr>
        <w:pStyle w:val="BodyText"/>
      </w:pPr>
      <w:hyperlink r:id="rId35">
        <w:r>
          <w:rPr>
            <w:rStyle w:val="Hyperlink"/>
          </w:rPr>
          <w:t xml:space="preserve">https://asean.org/book/asean-guide-on-ai-governance-and-ethics/?utm_source=chatgpt.com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Expanded ASEAN Guide on AI Governance and Ethics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https://asean.org/book/expanded-asean-guide-on-ai-governance-and-ethics-generative-ai/?utm_source=chatgpt.com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Continental Artificial Intelligence Strategy - African Union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https://au.int/en/documents/20240809/continental-artificial-intelligence-strategy?utm_source=chatgpt.com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2025 APEC Digital and AI Ministerial Statement | APEC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https://www.apec.org/meeting-papers/sectoral-ministerial-meetings/telecommunicationsandinformation/2025-apec-digital-and-ai-ministerial-statement?utm_source=chatgpt.com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APEC Artificial Intelligence (AI) Initiative (2026-2030)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https://www.apec.org/meeting-papers/leaders-declarations/2025/2025-apec-leaders--gyeongju-declaration/apec-artificial-intelligence-%28ai%29-initiative-%282026-2030%29?utm_source=chatgpt.com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European Council conclusions - Consilium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https://www.consilium.europa.eu/en/european-council/conclusions/?utm_source=chatgpt.com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ISO/IEC 42001:2023 - AI management systems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https://www.iso.org/standard/42001?utm_source=chatgpt.com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ISO/IEC 23894:2023 - AI — Guidance on risk management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https://www.iso.org/standard/77304.html?utm_source=chatgpt.com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ISO/IEC 38507:2022 - Information technology - ISO ...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https://www.iso.org/standard/56641.html?utm_source=chatgpt.com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ISO/IEC 22989:2022 - Information technology — Artificial ...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https://www.iso.org/standard/74296.html?utm_source=chatgpt.com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sean.org/book/asean-guide-on-ai-governance-and-ethics/?utm_source=chatgpt.com" TargetMode="External" /><Relationship Type="http://schemas.openxmlformats.org/officeDocument/2006/relationships/hyperlink" Id="rId36" Target="https://asean.org/book/expanded-asean-guide-on-ai-governance-and-ethics-generative-ai/?utm_source=chatgpt.com" TargetMode="External" /><Relationship Type="http://schemas.openxmlformats.org/officeDocument/2006/relationships/hyperlink" Id="rId37" Target="https://au.int/en/documents/20240809/continental-artificial-intelligence-strategy?utm_source=chatgpt.com" TargetMode="External" /><Relationship Type="http://schemas.openxmlformats.org/officeDocument/2006/relationships/hyperlink" Id="rId32" Target="https://digitallibrary.un.org/record/4043244?utm_source=chatgpt.com" TargetMode="External" /><Relationship Type="http://schemas.openxmlformats.org/officeDocument/2006/relationships/hyperlink" Id="rId34" Target="https://digitallibrary.un.org/record/4087699?utm_source=chatgpt.com" TargetMode="External" /><Relationship Type="http://schemas.openxmlformats.org/officeDocument/2006/relationships/hyperlink" Id="rId25" Target="https://wp.oecd.ai/app/uploads/2021/06/G20-AI-Principles.pdf?utm_source=chatgpt.com" TargetMode="External" /><Relationship Type="http://schemas.openxmlformats.org/officeDocument/2006/relationships/hyperlink" Id="rId39" Target="https://www.apec.org/meeting-papers/leaders-declarations/2025/2025-apec-leaders--gyeongju-declaration/apec-artificial-intelligence-%28ai%29-initiative-%282026-2030%29?utm_source=chatgpt.com" TargetMode="External" /><Relationship Type="http://schemas.openxmlformats.org/officeDocument/2006/relationships/hyperlink" Id="rId38" Target="https://www.apec.org/meeting-papers/sectoral-ministerial-meetings/telecommunicationsandinformation/2025-apec-digital-and-ai-ministerial-statement?utm_source=chatgpt.com" TargetMode="External" /><Relationship Type="http://schemas.openxmlformats.org/officeDocument/2006/relationships/hyperlink" Id="rId21" Target="https://www.coe.int/en/web/artificial-intelligence/the-framework-convention-on-artificial-intelligence?utm_source=chatgpt.com" TargetMode="External" /><Relationship Type="http://schemas.openxmlformats.org/officeDocument/2006/relationships/hyperlink" Id="rId31" Target="https://www.coe.int/en/web/portal/-/council-of-europe-opens-first-ever-global-treaty-on-ai-for-signature?utm_source=chatgpt.com" TargetMode="External" /><Relationship Type="http://schemas.openxmlformats.org/officeDocument/2006/relationships/hyperlink" Id="rId40" Target="https://www.consilium.europa.eu/en/european-council/conclusions/?utm_source=chatgpt.com" TargetMode="External" /><Relationship Type="http://schemas.openxmlformats.org/officeDocument/2006/relationships/hyperlink" Id="rId30" Target="https://www.elysee.fr/en/emmanuel-macron/2025/02/11/statement-on-inclusive-and-sustainable-artificial-intelligence-for-people-and-the-planet?utm_source=chatgpt.com" TargetMode="External" /><Relationship Type="http://schemas.openxmlformats.org/officeDocument/2006/relationships/hyperlink" Id="rId27" Target="https://www.gov.uk/government/publications/ai-safety-summit-2023-the-bletchley-declaration/the-bletchley-declaration-by-countries-attending-the-ai-safety-summit-1-2-november-2023?utm_source=chatgpt.com" TargetMode="External" /><Relationship Type="http://schemas.openxmlformats.org/officeDocument/2006/relationships/hyperlink" Id="rId28" Target="https://www.gov.uk/government/publications/seoul-declaration-for-safe-innovative-and-inclusive-ai-ai-seoul-summit-2024?utm_source=chatgpt.com" TargetMode="External" /><Relationship Type="http://schemas.openxmlformats.org/officeDocument/2006/relationships/hyperlink" Id="rId29" Target="https://www.gov.uk/government/publications/seoul-ministerial-statement-for-advancing-ai-safety-innovation-and-inclusivity-ai-seoul-summit-2024?utm_source=chatgpt.com" TargetMode="External" /><Relationship Type="http://schemas.openxmlformats.org/officeDocument/2006/relationships/hyperlink" Id="rId41" Target="https://www.iso.org/standard/42001?utm_source=chatgpt.com" TargetMode="External" /><Relationship Type="http://schemas.openxmlformats.org/officeDocument/2006/relationships/hyperlink" Id="rId43" Target="https://www.iso.org/standard/56641.html?utm_source=chatgpt.com" TargetMode="External" /><Relationship Type="http://schemas.openxmlformats.org/officeDocument/2006/relationships/hyperlink" Id="rId44" Target="https://www.iso.org/standard/74296.html?utm_source=chatgpt.com" TargetMode="External" /><Relationship Type="http://schemas.openxmlformats.org/officeDocument/2006/relationships/hyperlink" Id="rId42" Target="https://www.iso.org/standard/77304.html?utm_source=chatgpt.com" TargetMode="External" /><Relationship Type="http://schemas.openxmlformats.org/officeDocument/2006/relationships/hyperlink" Id="rId26" Target="https://www.mofa.go.jp/ecm/ec/page5e_000076.html?utm_source=chatgpt.com" TargetMode="External" /><Relationship Type="http://schemas.openxmlformats.org/officeDocument/2006/relationships/hyperlink" Id="rId24" Target="https://www.oecd.org/en/topics/ai-principles.html?utm_source=chatgpt.com" TargetMode="External" /><Relationship Type="http://schemas.openxmlformats.org/officeDocument/2006/relationships/hyperlink" Id="rId33" Target="https://www.un.org/global-digital-compact/en?utm_source=chatgpt.com" TargetMode="External" /><Relationship Type="http://schemas.openxmlformats.org/officeDocument/2006/relationships/hyperlink" Id="rId22" Target="https://www.unesco.org/en/articles/unesco-adopts-first-global-standard-ethics-artificial-intelligence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sean.org/book/asean-guide-on-ai-governance-and-ethics/?utm_source=chatgpt.com" TargetMode="External" /><Relationship Type="http://schemas.openxmlformats.org/officeDocument/2006/relationships/hyperlink" Id="rId36" Target="https://asean.org/book/expanded-asean-guide-on-ai-governance-and-ethics-generative-ai/?utm_source=chatgpt.com" TargetMode="External" /><Relationship Type="http://schemas.openxmlformats.org/officeDocument/2006/relationships/hyperlink" Id="rId37" Target="https://au.int/en/documents/20240809/continental-artificial-intelligence-strategy?utm_source=chatgpt.com" TargetMode="External" /><Relationship Type="http://schemas.openxmlformats.org/officeDocument/2006/relationships/hyperlink" Id="rId32" Target="https://digitallibrary.un.org/record/4043244?utm_source=chatgpt.com" TargetMode="External" /><Relationship Type="http://schemas.openxmlformats.org/officeDocument/2006/relationships/hyperlink" Id="rId34" Target="https://digitallibrary.un.org/record/4087699?utm_source=chatgpt.com" TargetMode="External" /><Relationship Type="http://schemas.openxmlformats.org/officeDocument/2006/relationships/hyperlink" Id="rId25" Target="https://wp.oecd.ai/app/uploads/2021/06/G20-AI-Principles.pdf?utm_source=chatgpt.com" TargetMode="External" /><Relationship Type="http://schemas.openxmlformats.org/officeDocument/2006/relationships/hyperlink" Id="rId39" Target="https://www.apec.org/meeting-papers/leaders-declarations/2025/2025-apec-leaders--gyeongju-declaration/apec-artificial-intelligence-%28ai%29-initiative-%282026-2030%29?utm_source=chatgpt.com" TargetMode="External" /><Relationship Type="http://schemas.openxmlformats.org/officeDocument/2006/relationships/hyperlink" Id="rId38" Target="https://www.apec.org/meeting-papers/sectoral-ministerial-meetings/telecommunicationsandinformation/2025-apec-digital-and-ai-ministerial-statement?utm_source=chatgpt.com" TargetMode="External" /><Relationship Type="http://schemas.openxmlformats.org/officeDocument/2006/relationships/hyperlink" Id="rId21" Target="https://www.coe.int/en/web/artificial-intelligence/the-framework-convention-on-artificial-intelligence?utm_source=chatgpt.com" TargetMode="External" /><Relationship Type="http://schemas.openxmlformats.org/officeDocument/2006/relationships/hyperlink" Id="rId31" Target="https://www.coe.int/en/web/portal/-/council-of-europe-opens-first-ever-global-treaty-on-ai-for-signature?utm_source=chatgpt.com" TargetMode="External" /><Relationship Type="http://schemas.openxmlformats.org/officeDocument/2006/relationships/hyperlink" Id="rId40" Target="https://www.consilium.europa.eu/en/european-council/conclusions/?utm_source=chatgpt.com" TargetMode="External" /><Relationship Type="http://schemas.openxmlformats.org/officeDocument/2006/relationships/hyperlink" Id="rId30" Target="https://www.elysee.fr/en/emmanuel-macron/2025/02/11/statement-on-inclusive-and-sustainable-artificial-intelligence-for-people-and-the-planet?utm_source=chatgpt.com" TargetMode="External" /><Relationship Type="http://schemas.openxmlformats.org/officeDocument/2006/relationships/hyperlink" Id="rId27" Target="https://www.gov.uk/government/publications/ai-safety-summit-2023-the-bletchley-declaration/the-bletchley-declaration-by-countries-attending-the-ai-safety-summit-1-2-november-2023?utm_source=chatgpt.com" TargetMode="External" /><Relationship Type="http://schemas.openxmlformats.org/officeDocument/2006/relationships/hyperlink" Id="rId28" Target="https://www.gov.uk/government/publications/seoul-declaration-for-safe-innovative-and-inclusive-ai-ai-seoul-summit-2024?utm_source=chatgpt.com" TargetMode="External" /><Relationship Type="http://schemas.openxmlformats.org/officeDocument/2006/relationships/hyperlink" Id="rId29" Target="https://www.gov.uk/government/publications/seoul-ministerial-statement-for-advancing-ai-safety-innovation-and-inclusivity-ai-seoul-summit-2024?utm_source=chatgpt.com" TargetMode="External" /><Relationship Type="http://schemas.openxmlformats.org/officeDocument/2006/relationships/hyperlink" Id="rId41" Target="https://www.iso.org/standard/42001?utm_source=chatgpt.com" TargetMode="External" /><Relationship Type="http://schemas.openxmlformats.org/officeDocument/2006/relationships/hyperlink" Id="rId43" Target="https://www.iso.org/standard/56641.html?utm_source=chatgpt.com" TargetMode="External" /><Relationship Type="http://schemas.openxmlformats.org/officeDocument/2006/relationships/hyperlink" Id="rId44" Target="https://www.iso.org/standard/74296.html?utm_source=chatgpt.com" TargetMode="External" /><Relationship Type="http://schemas.openxmlformats.org/officeDocument/2006/relationships/hyperlink" Id="rId42" Target="https://www.iso.org/standard/77304.html?utm_source=chatgpt.com" TargetMode="External" /><Relationship Type="http://schemas.openxmlformats.org/officeDocument/2006/relationships/hyperlink" Id="rId26" Target="https://www.mofa.go.jp/ecm/ec/page5e_000076.html?utm_source=chatgpt.com" TargetMode="External" /><Relationship Type="http://schemas.openxmlformats.org/officeDocument/2006/relationships/hyperlink" Id="rId24" Target="https://www.oecd.org/en/topics/ai-principles.html?utm_source=chatgpt.com" TargetMode="External" /><Relationship Type="http://schemas.openxmlformats.org/officeDocument/2006/relationships/hyperlink" Id="rId33" Target="https://www.un.org/global-digital-compact/en?utm_source=chatgpt.com" TargetMode="External" /><Relationship Type="http://schemas.openxmlformats.org/officeDocument/2006/relationships/hyperlink" Id="rId22" Target="https://www.unesco.org/en/articles/unesco-adopts-first-global-standard-ethics-artificial-intelligence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2026-05-19T16:49:23Z</dcterms:created>
  <dcterms:modified xsi:type="dcterms:W3CDTF">2026-05-19T16:49:23Z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