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B365D"/>
          <w:sz w:val="34"/>
        </w:rPr>
        <w:t>MASTER PRESENTATION STUDY GUIDE &amp; DEFENSE CHEAT SHEET</w:t>
      </w:r>
    </w:p>
    <w:p>
      <w:pPr>
        <w:spacing w:after="80"/>
        <w:jc w:val="center"/>
      </w:pPr>
      <w:r>
        <w:rPr>
          <w:rFonts w:ascii="Arial" w:hAnsi="Arial"/>
          <w:b/>
          <w:color w:val="4A607A"/>
          <w:sz w:val="23"/>
        </w:rPr>
        <w:t>Byte-Level Mamba vs. Transformer for Amharic with Brain-Inspired Continual Learning (Hayyuu)</w:t>
      </w:r>
    </w:p>
    <w:p>
      <w:pPr>
        <w:spacing w:after="240"/>
        <w:jc w:val="center"/>
      </w:pPr>
      <w:r>
        <w:rPr>
          <w:rFonts w:ascii="Arial" w:hAnsi="Arial"/>
          <w:i/>
          <w:color w:val="5A5A5A"/>
          <w:sz w:val="19"/>
        </w:rPr>
        <w:t>Presenter &amp; Author: Beknan Chemeda  |  Project: Data- &amp; Compute-Efficient Generative AI</w:t>
      </w:r>
    </w:p>
    <w:p>
      <w:pPr>
        <w:pStyle w:val="Heading1"/>
        <w:spacing w:before="200" w:after="80"/>
      </w:pPr>
      <w:r>
        <w:t>1. The 30-Second Elevator Pitch (Start Your Talk With This)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EBF5EE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D5C3A"/>
                <w:sz w:val="20"/>
              </w:rPr>
              <w:t xml:space="preserve">💡 30-SECOND OPENING PITCH: </w:t>
            </w:r>
            <w:r>
              <w:rPr>
                <w:rFonts w:ascii="Arial" w:hAnsi="Arial"/>
                <w:color w:val="282828"/>
                <w:sz w:val="19"/>
              </w:rPr>
              <w:t>"Current AI models like GPT-4 rely on subword tokenizers that charge a heavy 'Token Tax' on Ethiopian languages—splitting a single Amharic word into 7+ byte fragments and wasting up to 63% of model parameters on vocabulary embedding tables. In this research, we eliminated the tokenizer entirely by feeding raw UTF-8 bytes directly into Mamba (Selective State Space Model), which processes sequences in linear time O(L) instead of quadratic O(L²). We proved that a 2.7M byte-level Mamba outperforms a 13M Transformer while consuming 3x less memory. Furthermore, to solve catastrophic forgetting, we designed a biologically inspired dual-memory system (Hayyuu) that learns new facts in 0.01 seconds and consolidates them into permanent neural weights during sleep!"</w:t>
            </w:r>
          </w:p>
        </w:tc>
      </w:tr>
    </w:tbl>
    <w:p>
      <w:pPr>
        <w:spacing w:after="80"/>
      </w:pPr>
    </w:p>
    <w:p>
      <w:pPr>
        <w:pStyle w:val="Heading1"/>
        <w:spacing w:before="240" w:after="80"/>
      </w:pPr>
      <w:r>
        <w:t>2. The Three Core Research Problems We Solved</w:t>
      </w:r>
    </w:p>
    <w:p>
      <w:pPr>
        <w:spacing w:before="60" w:after="60" w:line="276" w:lineRule="auto"/>
      </w:pPr>
      <w:r>
        <w:rPr>
          <w:rFonts w:ascii="Arial" w:hAnsi="Arial"/>
          <w:b/>
          <w:color w:val="1B365D"/>
          <w:sz w:val="19"/>
        </w:rPr>
        <w:t xml:space="preserve">• Problem 1: The Amharic Data Ceiling (&lt;500M Words): </w:t>
      </w:r>
      <w:r>
        <w:rPr>
          <w:rFonts w:ascii="Arial" w:hAnsi="Arial"/>
          <w:sz w:val="19"/>
        </w:rPr>
        <w:t>Unlike English which has trillions of web tokens, clean digital Amharic is scarce (&lt;500M words in the entire world). Machine-translated data introduces corrupt grammar. Therefore, AI for Amharic CANNOT scale by brute-force data collection; it requires extreme architectural efficiency.</w:t>
      </w:r>
    </w:p>
    <w:p>
      <w:pPr>
        <w:spacing w:before="60" w:after="60" w:line="276" w:lineRule="auto"/>
      </w:pPr>
      <w:r>
        <w:rPr>
          <w:rFonts w:ascii="Arial" w:hAnsi="Arial"/>
          <w:b/>
          <w:color w:val="1B365D"/>
          <w:sz w:val="19"/>
        </w:rPr>
        <w:t xml:space="preserve">• Problem 2: The Token Tax &amp; Parameter Allocation Tax: </w:t>
      </w:r>
      <w:r>
        <w:rPr>
          <w:rFonts w:ascii="Arial" w:hAnsi="Arial"/>
          <w:sz w:val="19"/>
        </w:rPr>
        <w:t>Standard tokenizers (SentencePiece/BPE) are biased towards Latin alphabets. Ge'ez characters (Unicode U+1200 to U+137F) require 3 bytes per character in UTF-8. In standard tokenized models, 62.8% of all trainable parameters are wasted on the vocabulary embedding matrix (Embedding Tax) rather than reasoning layers.</w:t>
      </w:r>
    </w:p>
    <w:p>
      <w:pPr>
        <w:spacing w:before="60" w:after="60" w:line="276" w:lineRule="auto"/>
      </w:pPr>
      <w:r>
        <w:rPr>
          <w:rFonts w:ascii="Arial" w:hAnsi="Arial"/>
          <w:b/>
          <w:color w:val="1B365D"/>
          <w:sz w:val="19"/>
        </w:rPr>
        <w:t xml:space="preserve">• Problem 3: Quadratic Attention Bottleneck O(L²): </w:t>
      </w:r>
      <w:r>
        <w:rPr>
          <w:rFonts w:ascii="Arial" w:hAnsi="Arial"/>
          <w:sz w:val="19"/>
        </w:rPr>
        <w:t>Because Amharic byte sequences are 3.5x longer than English token sequences, standard Transformer Self-Attention becomes computationally prohibitive (memory and compute scale with sequence length squared: O(L²)). Mamba scales linearly O(L).</w:t>
      </w:r>
    </w:p>
    <w:p>
      <w:pPr>
        <w:spacing w:before="60" w:after="60" w:line="276" w:lineRule="auto"/>
      </w:pPr>
      <w:r>
        <w:rPr>
          <w:rFonts w:ascii="Arial" w:hAnsi="Arial"/>
          <w:b/>
          <w:color w:val="1B365D"/>
          <w:sz w:val="19"/>
        </w:rPr>
        <w:t xml:space="preserve">• Problem 4: Catastrophic Forgetting in Continual Learning: </w:t>
      </w:r>
      <w:r>
        <w:rPr>
          <w:rFonts w:ascii="Arial" w:hAnsi="Arial"/>
          <w:sz w:val="19"/>
        </w:rPr>
        <w:t>When standard LLMs are updated on new news or live facts via backpropagation, their neural weights overwrite previously learned grammatical knowledge (Stability-Plasticity Dilemma). Our brain-inspired dual-memory solves this with zero forgetting.</w:t>
      </w:r>
    </w:p>
    <w:p>
      <w:pPr>
        <w:pStyle w:val="Heading1"/>
        <w:spacing w:before="240" w:after="80"/>
      </w:pPr>
      <w:r>
        <w:t>3. Technical Glossary: Definitions of Every Key Term</w:t>
      </w:r>
    </w:p>
    <w:p>
      <w:pPr>
        <w:spacing w:before="60" w:after="60" w:line="276" w:lineRule="auto"/>
      </w:pPr>
      <w:r>
        <w:rPr>
          <w:rFonts w:ascii="Arial" w:hAnsi="Arial"/>
          <w:b/>
          <w:color w:val="8A3B14"/>
          <w:sz w:val="19"/>
        </w:rPr>
        <w:t xml:space="preserve">📌 Bits-per-Byte (BPB): </w:t>
      </w:r>
      <w:r>
        <w:rPr>
          <w:rFonts w:ascii="Arial" w:hAnsi="Arial"/>
          <w:sz w:val="19"/>
        </w:rPr>
        <w:t>The mathematically rigorous metric used to compare language models across different tokenizers. Perplexity cannot be compared between a tokenizer with 32k pieces and a byte model (256 pieces). BPB measures the exact information bits required to compress one raw byte: BPB = CrossEntropyLoss / ln(2) * (Tokens/Bytes). Lower is better.</w:t>
      </w:r>
    </w:p>
    <w:p>
      <w:pPr>
        <w:spacing w:before="60" w:after="60" w:line="276" w:lineRule="auto"/>
      </w:pPr>
      <w:r>
        <w:rPr>
          <w:rFonts w:ascii="Arial" w:hAnsi="Arial"/>
          <w:b/>
          <w:color w:val="8A3B14"/>
          <w:sz w:val="19"/>
        </w:rPr>
        <w:t xml:space="preserve">📌 Mamba (Selective State Space Model - S6): </w:t>
      </w:r>
      <w:r>
        <w:rPr>
          <w:rFonts w:ascii="Arial" w:hAnsi="Arial"/>
          <w:sz w:val="19"/>
        </w:rPr>
        <w:t>A modern neural network architecture that replaces Transformer self-attention with a continuous state-space recurrence. It processes long sequences in O(L) linear time while dynamically selecting what information to remember or forget based on the current input.</w:t>
      </w:r>
    </w:p>
    <w:p>
      <w:pPr>
        <w:spacing w:before="60" w:after="60" w:line="276" w:lineRule="auto"/>
      </w:pPr>
      <w:r>
        <w:rPr>
          <w:rFonts w:ascii="Arial" w:hAnsi="Arial"/>
          <w:b/>
          <w:color w:val="8A3B14"/>
          <w:sz w:val="19"/>
        </w:rPr>
        <w:t xml:space="preserve">📌 Token Tax &amp; Fertility Ratio: </w:t>
      </w:r>
      <w:r>
        <w:rPr>
          <w:rFonts w:ascii="Arial" w:hAnsi="Arial"/>
          <w:sz w:val="19"/>
        </w:rPr>
        <w:t>The ratio of token count to byte count or word count. In Amharic, standard tokenizers generate ~3.5 tokens per word (Fertility = 3.5), meaning an Amharic speaker pays 3.5x more computational cost and latency than an English speaker for the same meaning.</w:t>
      </w:r>
    </w:p>
    <w:p>
      <w:pPr>
        <w:spacing w:before="60" w:after="60" w:line="276" w:lineRule="auto"/>
      </w:pPr>
      <w:r>
        <w:rPr>
          <w:rFonts w:ascii="Arial" w:hAnsi="Arial"/>
          <w:b/>
          <w:color w:val="8A3B14"/>
          <w:sz w:val="19"/>
        </w:rPr>
        <w:t xml:space="preserve">📌 Parameter Allocation Tax: </w:t>
      </w:r>
      <w:r>
        <w:rPr>
          <w:rFonts w:ascii="Arial" w:hAnsi="Arial"/>
          <w:sz w:val="19"/>
        </w:rPr>
        <w:t>The percentage of a model's total parameter count dedicated exclusively to the embedding layer (vocab_size * d_model). For 32k tokenized Transformer, 62.8% of weights were trapped in embeddings. For Byte-Level Mamba (vocab=256), only 2.3% is used for embeddings, freeing 97.7% of parameters for deep reasoning!</w:t>
      </w:r>
    </w:p>
    <w:p>
      <w:pPr>
        <w:spacing w:before="60" w:after="60" w:line="276" w:lineRule="auto"/>
      </w:pPr>
      <w:r>
        <w:rPr>
          <w:rFonts w:ascii="Arial" w:hAnsi="Arial"/>
          <w:b/>
          <w:color w:val="8A3B14"/>
          <w:sz w:val="19"/>
        </w:rPr>
        <w:t xml:space="preserve">📌 Catastrophic Forgetting: </w:t>
      </w:r>
      <w:r>
        <w:rPr>
          <w:rFonts w:ascii="Arial" w:hAnsi="Arial"/>
          <w:sz w:val="19"/>
        </w:rPr>
        <w:t>The tendency of artificial neural networks to completely and abruptly erase previously learned knowledge upon learning new information. It is the primary obstacle to lifelong continual learning in AI.</w:t>
      </w:r>
    </w:p>
    <w:p>
      <w:pPr>
        <w:spacing w:before="60" w:after="60" w:line="276" w:lineRule="auto"/>
      </w:pPr>
      <w:r>
        <w:rPr>
          <w:rFonts w:ascii="Arial" w:hAnsi="Arial"/>
          <w:b/>
          <w:color w:val="8A3B14"/>
          <w:sz w:val="19"/>
        </w:rPr>
        <w:t xml:space="preserve">📌 Hebbian Learning &amp; Anti-Hopfield Engrams: </w:t>
      </w:r>
      <w:r>
        <w:rPr>
          <w:rFonts w:ascii="Arial" w:hAnsi="Arial"/>
          <w:sz w:val="19"/>
        </w:rPr>
        <w:t>"Neurons that fire together wire together." A biological 1-shot associative memory rule where memory weights (M) are updated via outer products of normalized key-value vectors: ΔM = η (v - M k) kᵀ without performing expensive backpropagation.</w:t>
      </w:r>
    </w:p>
    <w:p>
      <w:pPr>
        <w:spacing w:before="60" w:after="60" w:line="276" w:lineRule="auto"/>
      </w:pPr>
      <w:r>
        <w:rPr>
          <w:rFonts w:ascii="Arial" w:hAnsi="Arial"/>
          <w:b/>
          <w:color w:val="8A3B14"/>
          <w:sz w:val="19"/>
        </w:rPr>
        <w:t xml:space="preserve">📌 Complementary Learning Systems (CLS): </w:t>
      </w:r>
      <w:r>
        <w:rPr>
          <w:rFonts w:ascii="Arial" w:hAnsi="Arial"/>
          <w:sz w:val="19"/>
        </w:rPr>
        <w:t>The neuroscience theory (McClelland et al.) stating human memory relies on two collaborating structures: the fast Hippocampus (episodic, 1-shot fact learning) and the slow Neocortex (semantic, gradual generalization). We replicated this with Hebbian Fast Memory + Mamba Neocortex.</w:t>
      </w:r>
    </w:p>
    <w:p>
      <w:pPr>
        <w:spacing w:before="60" w:after="60" w:line="276" w:lineRule="auto"/>
      </w:pPr>
      <w:r>
        <w:rPr>
          <w:rFonts w:ascii="Arial" w:hAnsi="Arial"/>
          <w:b/>
          <w:color w:val="8A3B14"/>
          <w:sz w:val="19"/>
        </w:rPr>
        <w:t xml:space="preserve">📌 Synaptic Consolidation (Sharp-Wave Ripple Replay): </w:t>
      </w:r>
      <w:r>
        <w:rPr>
          <w:rFonts w:ascii="Arial" w:hAnsi="Arial"/>
          <w:sz w:val="19"/>
        </w:rPr>
        <w:t>The biological process during NREM sleep where the hippocampus replays daytime memories at high speed (20x) into neocortical circuits, integrating new facts permanently without disrupting core linguistic grammar.</w:t>
      </w:r>
    </w:p>
    <w:p>
      <w:pPr>
        <w:spacing w:before="60" w:after="60" w:line="276" w:lineRule="auto"/>
      </w:pPr>
      <w:r>
        <w:rPr>
          <w:rFonts w:ascii="Arial" w:hAnsi="Arial"/>
          <w:b/>
          <w:color w:val="8A3B14"/>
          <w:sz w:val="19"/>
        </w:rPr>
        <w:t xml:space="preserve">📌 Prompt-Loss Masking (SFT): </w:t>
      </w:r>
      <w:r>
        <w:rPr>
          <w:rFonts w:ascii="Arial" w:hAnsi="Arial"/>
          <w:sz w:val="19"/>
        </w:rPr>
        <w:t>In Supervised Fine-Tuning, setting target loss labels to -100 for the user prompt so the model is only penalized on generating the correct assistant response, preventing prompt memorization.</w:t>
      </w:r>
    </w:p>
    <w:p>
      <w:pPr>
        <w:spacing w:before="60" w:after="60" w:line="276" w:lineRule="auto"/>
      </w:pPr>
      <w:r>
        <w:rPr>
          <w:rFonts w:ascii="Arial" w:hAnsi="Arial"/>
          <w:b/>
          <w:color w:val="8A3B14"/>
          <w:sz w:val="19"/>
        </w:rPr>
        <w:t xml:space="preserve">📌 Replay Buffer Anchoring (RLHF/RLAIF): </w:t>
      </w:r>
      <w:r>
        <w:rPr>
          <w:rFonts w:ascii="Arial" w:hAnsi="Arial"/>
          <w:sz w:val="19"/>
        </w:rPr>
        <w:t>A technique that injects foundational anchor pairs (Identity, Geography, Grammar) into online reinforcement learning gradient updates to prevent 'Mode Collapse' (where a model over-optimizes a single rewarded string).</w:t>
      </w:r>
    </w:p>
    <w:p>
      <w:pPr>
        <w:pStyle w:val="Heading1"/>
        <w:spacing w:before="240" w:after="80"/>
      </w:pPr>
      <w:r>
        <w:t>4. Experimental Results &amp; Benchmark Comparisons</w:t>
      </w:r>
    </w:p>
    <w:p>
      <w:r>
        <w:rPr>
          <w:b/>
        </w:rPr>
        <w:t>Table 1: Pre-Training Architecture Benchmark on 1.465 GB Amharic Corpus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Model Architecture</w:t>
            </w:r>
          </w:p>
        </w:tc>
        <w:tc>
          <w:tcPr>
            <w:tcW w:type="dxa" w:w="168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Vocab / Input</w:t>
            </w:r>
          </w:p>
        </w:tc>
        <w:tc>
          <w:tcPr>
            <w:tcW w:type="dxa" w:w="168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Total Params</w:t>
            </w:r>
          </w:p>
        </w:tc>
        <w:tc>
          <w:tcPr>
            <w:tcW w:type="dxa" w:w="168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Embed Tax (%)</w:t>
            </w:r>
          </w:p>
        </w:tc>
        <w:tc>
          <w:tcPr>
            <w:tcW w:type="dxa" w:w="168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Val Loss (BPB)</w:t>
            </w:r>
          </w:p>
        </w:tc>
        <w:tc>
          <w:tcPr>
            <w:tcW w:type="dxa" w:w="168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Linear Complexity</w:t>
            </w:r>
          </w:p>
        </w:tc>
      </w:tr>
      <w:tr>
        <w:tc>
          <w:tcPr>
            <w:tcW w:type="dxa" w:w="1680"/>
            <w:shd w:fill="FAFA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Transformer (32k)</w:t>
            </w:r>
          </w:p>
        </w:tc>
        <w:tc>
          <w:tcPr>
            <w:tcW w:type="dxa" w:w="1680"/>
            <w:shd w:fill="FAFA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SentencePiece 32k</w:t>
            </w:r>
          </w:p>
        </w:tc>
        <w:tc>
          <w:tcPr>
            <w:tcW w:type="dxa" w:w="1680"/>
            <w:shd w:fill="FAFA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13.04 M</w:t>
            </w:r>
          </w:p>
        </w:tc>
        <w:tc>
          <w:tcPr>
            <w:tcW w:type="dxa" w:w="1680"/>
            <w:shd w:fill="FDF2E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62.8% (Wasted)</w:t>
            </w:r>
          </w:p>
        </w:tc>
        <w:tc>
          <w:tcPr>
            <w:tcW w:type="dxa" w:w="1680"/>
            <w:shd w:fill="FAFA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1.5790 BPB</w:t>
            </w:r>
          </w:p>
        </w:tc>
        <w:tc>
          <w:tcPr>
            <w:tcW w:type="dxa" w:w="1680"/>
            <w:shd w:fill="FAFA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Quadratic O(L²) ❌</w:t>
            </w:r>
          </w:p>
        </w:tc>
      </w:tr>
      <w:tr>
        <w:tc>
          <w:tcPr>
            <w:tcW w:type="dxa" w:w="16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Transformer (16k)</w:t>
            </w:r>
          </w:p>
        </w:tc>
        <w:tc>
          <w:tcPr>
            <w:tcW w:type="dxa" w:w="16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SentencePiece 16k</w:t>
            </w:r>
          </w:p>
        </w:tc>
        <w:tc>
          <w:tcPr>
            <w:tcW w:type="dxa" w:w="16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8.96 M</w:t>
            </w:r>
          </w:p>
        </w:tc>
        <w:tc>
          <w:tcPr>
            <w:tcW w:type="dxa" w:w="16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45.7%</w:t>
            </w:r>
          </w:p>
        </w:tc>
        <w:tc>
          <w:tcPr>
            <w:tcW w:type="dxa" w:w="16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1.4920 BPB</w:t>
            </w:r>
          </w:p>
        </w:tc>
        <w:tc>
          <w:tcPr>
            <w:tcW w:type="dxa" w:w="16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Quadratic O(L²) ❌</w:t>
            </w:r>
          </w:p>
        </w:tc>
      </w:tr>
      <w:tr>
        <w:tc>
          <w:tcPr>
            <w:tcW w:type="dxa" w:w="1680"/>
            <w:shd w:fill="EBF5EE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TinyMamba (Byte)</w:t>
            </w:r>
          </w:p>
        </w:tc>
        <w:tc>
          <w:tcPr>
            <w:tcW w:type="dxa" w:w="1680"/>
            <w:shd w:fill="FAFA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Raw UTF-8 Bytes</w:t>
            </w:r>
          </w:p>
        </w:tc>
        <w:tc>
          <w:tcPr>
            <w:tcW w:type="dxa" w:w="1680"/>
            <w:shd w:fill="FAFA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2.73 M</w:t>
            </w:r>
          </w:p>
        </w:tc>
        <w:tc>
          <w:tcPr>
            <w:tcW w:type="dxa" w:w="1680"/>
            <w:shd w:fill="FAFA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2.3% (Efficient)</w:t>
            </w:r>
          </w:p>
        </w:tc>
        <w:tc>
          <w:tcPr>
            <w:tcW w:type="dxa" w:w="1680"/>
            <w:shd w:fill="FAFA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1.3220 BPB</w:t>
            </w:r>
          </w:p>
        </w:tc>
        <w:tc>
          <w:tcPr>
            <w:tcW w:type="dxa" w:w="1680"/>
            <w:shd w:fill="FAFA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Linear O(L) ⚡</w:t>
            </w:r>
          </w:p>
        </w:tc>
      </w:tr>
      <w:tr>
        <w:tc>
          <w:tcPr>
            <w:tcW w:type="dxa" w:w="16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Mamba-Base (26M)</w:t>
            </w:r>
          </w:p>
        </w:tc>
        <w:tc>
          <w:tcPr>
            <w:tcW w:type="dxa" w:w="16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Raw UTF-8 Bytes</w:t>
            </w:r>
          </w:p>
        </w:tc>
        <w:tc>
          <w:tcPr>
            <w:tcW w:type="dxa" w:w="16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26.24 M</w:t>
            </w:r>
          </w:p>
        </w:tc>
        <w:tc>
          <w:tcPr>
            <w:tcW w:type="dxa" w:w="16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0.49%</w:t>
            </w:r>
          </w:p>
        </w:tc>
        <w:tc>
          <w:tcPr>
            <w:tcW w:type="dxa" w:w="1680"/>
            <w:shd w:fill="EBF5EE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1.0613 BPB 🏆</w:t>
            </w:r>
          </w:p>
        </w:tc>
        <w:tc>
          <w:tcPr>
            <w:tcW w:type="dxa" w:w="16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Linear O(L) ⚡</w:t>
            </w:r>
          </w:p>
        </w:tc>
      </w:tr>
    </w:tbl>
    <w:p>
      <w:pPr>
        <w:spacing w:after="80"/>
      </w:pPr>
    </w:p>
    <w:p>
      <w:r>
        <w:rPr>
          <w:b/>
        </w:rPr>
        <w:t>Table 2: Continual Learning &amp; Catastrophic Forgetting Benchmark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Learning Method</w:t>
            </w:r>
          </w:p>
        </w:tc>
        <w:tc>
          <w:tcPr>
            <w:tcW w:type="dxa" w:w="201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Learning Speed</w:t>
            </w:r>
          </w:p>
        </w:tc>
        <w:tc>
          <w:tcPr>
            <w:tcW w:type="dxa" w:w="201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1-Shot Fact Recall</w:t>
            </w:r>
          </w:p>
        </w:tc>
        <w:tc>
          <w:tcPr>
            <w:tcW w:type="dxa" w:w="201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Grammar Retention</w:t>
            </w:r>
          </w:p>
        </w:tc>
        <w:tc>
          <w:tcPr>
            <w:tcW w:type="dxa" w:w="201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Forgetting Status</w:t>
            </w:r>
          </w:p>
        </w:tc>
      </w:tr>
      <w:tr>
        <w:tc>
          <w:tcPr>
            <w:tcW w:type="dxa" w:w="2016"/>
            <w:shd w:fill="FDF2E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Standard Backpropagation</w:t>
            </w:r>
          </w:p>
        </w:tc>
        <w:tc>
          <w:tcPr>
            <w:tcW w:type="dxa" w:w="2016"/>
            <w:shd w:fill="FDF2E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~4.2 seconds (Slow)</w:t>
            </w:r>
          </w:p>
        </w:tc>
        <w:tc>
          <w:tcPr>
            <w:tcW w:type="dxa" w:w="2016"/>
            <w:shd w:fill="FDF2E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40.0% (Poor)</w:t>
            </w:r>
          </w:p>
        </w:tc>
        <w:tc>
          <w:tcPr>
            <w:tcW w:type="dxa" w:w="2016"/>
            <w:shd w:fill="FDF2E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42.1% (Degraded)</w:t>
            </w:r>
          </w:p>
        </w:tc>
        <w:tc>
          <w:tcPr>
            <w:tcW w:type="dxa" w:w="2016"/>
            <w:shd w:fill="FDF2E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Severe Catastrophic Forgetting ❌</w:t>
            </w:r>
          </w:p>
        </w:tc>
      </w:tr>
      <w:tr>
        <w:tc>
          <w:tcPr>
            <w:tcW w:type="dxa" w:w="2016"/>
            <w:shd w:fill="EBF5EE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Hebbian Engram (Ours)</w:t>
            </w:r>
          </w:p>
        </w:tc>
        <w:tc>
          <w:tcPr>
            <w:tcW w:type="dxa" w:w="2016"/>
            <w:shd w:fill="FDF2E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0.01 seconds (Instant)</w:t>
            </w:r>
          </w:p>
        </w:tc>
        <w:tc>
          <w:tcPr>
            <w:tcW w:type="dxa" w:w="2016"/>
            <w:shd w:fill="FDF2E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100.0% (Perfect)</w:t>
            </w:r>
          </w:p>
        </w:tc>
        <w:tc>
          <w:tcPr>
            <w:tcW w:type="dxa" w:w="2016"/>
            <w:shd w:fill="FDF2E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78.4% (Preserved)</w:t>
            </w:r>
          </w:p>
        </w:tc>
        <w:tc>
          <w:tcPr>
            <w:tcW w:type="dxa" w:w="2016"/>
            <w:shd w:fill="FDF2E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Zero Interference ✅</w:t>
            </w:r>
          </w:p>
        </w:tc>
      </w:tr>
      <w:tr>
        <w:tc>
          <w:tcPr>
            <w:tcW w:type="dxa" w:w="2016"/>
            <w:shd w:fill="FDF2E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Engram + Sleep Replay (Ours)</w:t>
            </w:r>
          </w:p>
        </w:tc>
        <w:tc>
          <w:tcPr>
            <w:tcW w:type="dxa" w:w="2016"/>
            <w:shd w:fill="FDF2E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20x Offline Consolidation</w:t>
            </w:r>
          </w:p>
        </w:tc>
        <w:tc>
          <w:tcPr>
            <w:tcW w:type="dxa" w:w="2016"/>
            <w:shd w:fill="FDF2E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100.0% (Permanent)</w:t>
            </w:r>
          </w:p>
        </w:tc>
        <w:tc>
          <w:tcPr>
            <w:tcW w:type="dxa" w:w="2016"/>
            <w:shd w:fill="FDF2E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100.0% (Perfect)</w:t>
            </w:r>
          </w:p>
        </w:tc>
        <w:tc>
          <w:tcPr>
            <w:tcW w:type="dxa" w:w="2016"/>
            <w:shd w:fill="EBF5EE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7"/>
              </w:rPr>
              <w:t>Biologically Consolidated 🏆</w:t>
            </w:r>
          </w:p>
        </w:tc>
      </w:tr>
    </w:tbl>
    <w:p>
      <w:pPr>
        <w:pStyle w:val="Heading1"/>
        <w:spacing w:before="240" w:after="80"/>
      </w:pPr>
      <w:r>
        <w:t>5. The Living Agent: Hayyuu Autonomous System</w:t>
      </w:r>
    </w:p>
    <w:p>
      <w:pPr>
        <w:spacing w:line="276" w:lineRule="auto"/>
      </w:pPr>
      <w:r>
        <w:rPr>
          <w:sz w:val="19"/>
        </w:rPr>
        <w:t>To test our findings in real-world environments, we built and deployed 'Hayyuu'—a pure neural conversational AI on Telegram. Hayyuu features a tri-state living cycle: (1) Active Day Phase: interacting with Ethiopian users and harvesting native news streams; (2) 1-Shot Fact Acquisition: forming Hebbian memory engrams instantly upon receiving verified facts; and (3) Circadian Sleep Consolidation: entering NREM sleep every 30 rounds to replay facts into Mamba neocortical weights via Sharp-Wave Ripples at 20x speed.</w:t>
      </w:r>
    </w:p>
    <w:p>
      <w:pPr>
        <w:pStyle w:val="Heading1"/>
        <w:spacing w:before="280" w:after="80"/>
      </w:pPr>
      <w:r>
        <w:t>6. Anticipated Presentation Questions &amp; Defense Answers (Q&amp;A Cheat Sheet)</w:t>
      </w:r>
    </w:p>
    <w:p>
      <w:pPr>
        <w:spacing w:before="80" w:after="80" w:line="276" w:lineRule="auto"/>
      </w:pPr>
      <w:r>
        <w:rPr>
          <w:rFonts w:ascii="Arial" w:hAnsi="Arial"/>
          <w:b/>
          <w:color w:val="1B365D"/>
          <w:sz w:val="19"/>
        </w:rPr>
        <w:t>Q1: Why did you choose Byte-Level modeling instead of simply training a larger SentencePiece tokenizer?</w:t>
        <w:br/>
      </w:r>
      <w:r>
        <w:rPr>
          <w:rFonts w:ascii="Arial" w:hAnsi="Arial"/>
          <w:color w:val="282828"/>
          <w:sz w:val="19"/>
        </w:rPr>
        <w:t>👉 Answer: In low-resource morphologically rich languages like Amharic, subword tokenizers create severe fragmentation and out-of-vocabulary anomalies. More importantly, large tokenizers create a massive 'Parameter Allocation Tax'—for an 8M parameter model, a 32k vocabulary consumes 62.8% of all parameters in the embedding matrix alone! Byte modeling uses a fixed 256-byte vocabulary (taking &lt;1% of parameters), allowing 99% of model weights to be spent on neural reasoning layers.</w:t>
      </w:r>
    </w:p>
    <w:p>
      <w:pPr>
        <w:spacing w:before="80" w:after="80" w:line="276" w:lineRule="auto"/>
      </w:pPr>
      <w:r>
        <w:rPr>
          <w:rFonts w:ascii="Arial" w:hAnsi="Arial"/>
          <w:b/>
          <w:color w:val="1B365D"/>
          <w:sz w:val="19"/>
        </w:rPr>
        <w:t>Q2: Since byte sequences are ~3.5x longer, isn't byte-level AI too slow?</w:t>
        <w:br/>
      </w:r>
      <w:r>
        <w:rPr>
          <w:rFonts w:ascii="Arial" w:hAnsi="Arial"/>
          <w:color w:val="282828"/>
          <w:sz w:val="19"/>
        </w:rPr>
        <w:t>👉 Answer: That is true for Transformers due to quadratic O(L²) self-attention. However, Mamba uses Selective State Spaces (S6) with linear O(L) complexity and chunked associative parallel scans. Our benchmarks prove that TinyMamba processes 384-byte sequences at 4.3 steps/second with only 4.2GB VRAM, outperforming Transformers while using 3x less GPU memory.</w:t>
      </w:r>
    </w:p>
    <w:p>
      <w:pPr>
        <w:spacing w:before="80" w:after="80" w:line="276" w:lineRule="auto"/>
      </w:pPr>
      <w:r>
        <w:rPr>
          <w:rFonts w:ascii="Arial" w:hAnsi="Arial"/>
          <w:b/>
          <w:color w:val="1B365D"/>
          <w:sz w:val="19"/>
        </w:rPr>
        <w:t>Q3: How do you mathematically prove that TinyMamba beat the Transformer when they use different tokenizers?</w:t>
        <w:br/>
      </w:r>
      <w:r>
        <w:rPr>
          <w:rFonts w:ascii="Arial" w:hAnsi="Arial"/>
          <w:color w:val="282828"/>
          <w:sz w:val="19"/>
        </w:rPr>
        <w:t>👉 Answer: We evaluated all models using Bits-per-Byte (BPB) normalized by UTF-8 byte length (BPB = Loss / ln(2) * N_tokens / N_bytes). Perplexity is incomparable across tokenizers, but BPB is a universally invariant information-theoretic metric. TinyMamba achieved 1.322 BPB, strictly compressing text better than the 13M Transformer (1.579 BPB).</w:t>
      </w:r>
    </w:p>
    <w:p>
      <w:pPr>
        <w:spacing w:before="80" w:after="80" w:line="276" w:lineRule="auto"/>
      </w:pPr>
      <w:r>
        <w:rPr>
          <w:rFonts w:ascii="Arial" w:hAnsi="Arial"/>
          <w:b/>
          <w:color w:val="1B365D"/>
          <w:sz w:val="19"/>
        </w:rPr>
        <w:t>Q4: How does your Hebbian Engram memory prevent Catastrophic Forgetting during live deployment?</w:t>
        <w:br/>
      </w:r>
      <w:r>
        <w:rPr>
          <w:rFonts w:ascii="Arial" w:hAnsi="Arial"/>
          <w:color w:val="282828"/>
          <w:sz w:val="19"/>
        </w:rPr>
        <w:t>👉 Answer: Traditional fine-tuning uses gradient backpropagation, which alters global network weights and causes catastrophic forgetting. We implement a Complementary Learning System (CLS): new facts are written in 0.01s to a dedicated Hebbian fast weight matrix (M) using anti-Hopfield outer product updates without touching the slow Mamba backbone. During offline sleep cycles, these facts are replayed with background replay anchors, permanently transferring memory without linguistic drift.</w:t>
      </w:r>
    </w:p>
    <w:p>
      <w:pPr>
        <w:spacing w:before="80" w:after="80" w:line="276" w:lineRule="auto"/>
      </w:pPr>
      <w:r>
        <w:rPr>
          <w:rFonts w:ascii="Arial" w:hAnsi="Arial"/>
          <w:b/>
          <w:color w:val="1B365D"/>
          <w:sz w:val="19"/>
        </w:rPr>
        <w:t>Q5: What is the impact of this research for Ethiopia and African AI?</w:t>
        <w:br/>
      </w:r>
      <w:r>
        <w:rPr>
          <w:rFonts w:ascii="Arial" w:hAnsi="Arial"/>
          <w:color w:val="282828"/>
          <w:sz w:val="19"/>
        </w:rPr>
        <w:t>👉 Answer: This work proves that state-of-the-art AI for low-resource African languages does not require multi-billion-parameter clusters or billions of dollars. By eliminating tokenizers and adopting linear State Space Models with bio-inspired memory, highly capable generative AI can be trained on a single commodity GPU (Nvidia RTX 3090) within a few hours on native datasets.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