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Times New Roman" w:cs="Times New Roman" w:eastAsia="Times New Roman" w:hAnsi="Times New Roman"/>
          <w:b/>
          <w:bCs/>
          <w:sz w:val="24"/>
          <w:szCs w:val="24"/>
        </w:rPr>
        <w:t xml:space="preserve">O'ZBEKISTON RESPUBLIKASI AXBOROT TEXNOLOGIYALARI UNIVERSITETI</w:t>
      </w:r>
    </w:p>
    <w:p>
      <w:pPr>
        <w:spacing w:after="120" w:before="0"/>
      </w:pPr>
      <w:r>
        <w:t xml:space="preserve"/>
      </w:r>
    </w:p>
    <w:p>
      <w:pPr>
        <w:spacing w:after="720" w:before="720"/>
        <w:jc w:val="center"/>
      </w:pPr>
      <w:r>
        <w:rPr>
          <w:rFonts w:ascii="Times New Roman" w:cs="Times New Roman" w:eastAsia="Times New Roman" w:hAnsi="Times New Roman"/>
          <w:b/>
          <w:bCs/>
          <w:caps/>
          <w:sz w:val="36"/>
          <w:szCs w:val="36"/>
        </w:rPr>
        <w:t xml:space="preserve">ILMIY MAQOLA</w:t>
      </w:r>
    </w:p>
    <w:p>
      <w:pPr>
        <w:spacing w:after="240" w:before="0"/>
        <w:jc w:val="center"/>
      </w:pPr>
      <w:r>
        <w:rPr>
          <w:rFonts w:ascii="Times New Roman" w:cs="Times New Roman" w:eastAsia="Times New Roman" w:hAnsi="Times New Roman"/>
          <w:b/>
          <w:bCs/>
          <w:sz w:val="28"/>
          <w:szCs w:val="28"/>
        </w:rPr>
        <w:t xml:space="preserve">"TRANSMISSIYA HOLOGRAMMA" – HOLOGRAFIK TASVIRNI QAYTA ISHLASH VA
CHUQUR O'RGANISH UCHUN INTERAKTIV WEB-PLATFORMA</w:t>
      </w:r>
    </w:p>
    <w:p>
      <w:pPr>
        <w:spacing w:after="120" w:before="0"/>
      </w:pPr>
      <w:r>
        <w:t xml:space="preserve"/>
      </w:r>
    </w:p>
    <w:p>
      <w:pPr>
        <w:spacing w:after="120" w:before="480"/>
        <w:jc w:val="center"/>
      </w:pPr>
      <w:r>
        <w:rPr>
          <w:rFonts w:ascii="Times New Roman" w:cs="Times New Roman" w:eastAsia="Times New Roman" w:hAnsi="Times New Roman"/>
          <w:sz w:val="24"/>
          <w:szCs w:val="24"/>
        </w:rPr>
        <w:t xml:space="preserve">Muallif: Genius</w:t>
      </w:r>
    </w:p>
    <w:p>
      <w:pPr>
        <w:spacing w:after="120" w:before="0"/>
        <w:jc w:val="center"/>
      </w:pPr>
      <w:r>
        <w:rPr>
          <w:rFonts w:ascii="Times New Roman" w:cs="Times New Roman" w:eastAsia="Times New Roman" w:hAnsi="Times New Roman"/>
          <w:sz w:val="24"/>
          <w:szCs w:val="24"/>
        </w:rPr>
        <w:t xml:space="preserve">masadbek2509@gmail.com</w:t>
      </w:r>
    </w:p>
    <w:p>
      <w:pPr>
        <w:spacing w:after="120" w:before="0"/>
        <w:jc w:val="center"/>
      </w:pPr>
      <w:r>
        <w:rPr>
          <w:rFonts w:ascii="Times New Roman" w:cs="Times New Roman" w:eastAsia="Times New Roman" w:hAnsi="Times New Roman"/>
          <w:sz w:val="24"/>
          <w:szCs w:val="24"/>
        </w:rPr>
        <w:t xml:space="preserve">Toshkent, 2026</w:t>
      </w:r>
    </w:p>
    <w:p>
      <w:r>
        <w:br w:type="page"/>
      </w:r>
    </w:p>
    <w:p>
      <w:pPr>
        <w:pStyle w:val="Heading1"/>
        <w:spacing w:after="120" w:before="240"/>
        <w:jc w:val="center"/>
      </w:pPr>
      <w:r>
        <w:rPr>
          <w:rFonts w:ascii="Times New Roman" w:cs="Times New Roman" w:eastAsia="Times New Roman" w:hAnsi="Times New Roman"/>
          <w:b/>
          <w:bCs/>
          <w:sz w:val="28"/>
          <w:szCs w:val="28"/>
        </w:rPr>
        <w:t xml:space="preserve">ANNOTATSIYA</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Ushbu maqolada "Transmissiya Hologramma" nomli web-platformaning arxitekturasi, funksionalligi va ilmiy asoslari batafsil taqdim etiladi. Platforma holografik tasvirni yozib olish va qayta tiklash jarayonlarini simulyatsiya qiluvchi 12 ta interaktiv moduldan iborat bo'lib, Next.js 14, React 18, Three.js va Python/FastAPI texnologiyalari asosida qurilgan. Muhim texnik erishuvlar: DCNF-CRF (Deep Convolutional Neural Fields + Conditional Random Fields) asosidagi chuqurlik baholash, 4-qavatli Fraktal CNN ensembl arxitekturasi, geometrik indicator funksiyaga asoslangan 3D hologram generatsiyasi va optik stol interaktiv simulyatori.</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Kalit so'zlar: holografiya, transmissiya hologramma, DCNF-CRF, Fraktal CNN, Three.js, Next.js, chuqurlik baholash, diffraktsiya, interferentsiya.</w:t>
      </w:r>
    </w:p>
    <w:p>
      <w:pPr>
        <w:spacing w:after="120" w:before="0"/>
      </w:pPr>
      <w:r>
        <w:t xml:space="preserve"/>
      </w:r>
    </w:p>
    <w:p>
      <w:pPr>
        <w:pStyle w:val="Heading1"/>
        <w:spacing w:after="120" w:before="240"/>
        <w:jc w:val="center"/>
      </w:pPr>
      <w:r>
        <w:rPr>
          <w:rFonts w:ascii="Times New Roman" w:cs="Times New Roman" w:eastAsia="Times New Roman" w:hAnsi="Times New Roman"/>
          <w:b/>
          <w:bCs/>
          <w:sz w:val="28"/>
          <w:szCs w:val="28"/>
        </w:rPr>
        <w:t xml:space="preserve">1. KIRISH</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Holografiya — uch o'lchamli tasvirni to'liq to'lqin fronti (amplituda va faza) yordamida yozib olish va qayta tiklash texnologiyasi. Transmissiya hologrammasida yoritish nuri ob'ektni to'g'ridan-to'g'ri yoritadi, qayta tiklash esa bir xil tomonda kuzatiladi. Bu turdagi hologrammalar LaserFest tajribalari, ta'lim va ilmiy-tadqiqot ishlarida keng qo'llaniladi.</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"Transmissiya Hologramma" platformasi o'qituvchilar, talabalar va tadqiqotchilar uchun mo'ljallangan to'liq funksional interaktiv web-tizimdir. U matematik formulalar, fizik simulatsiyalar, neyron tarmoqlar va real vaqtda 3D vizualizatsiyani birlashtirib, holografiyaning barcha bosqichlarini bitta interfeyda taqdim etadi.</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1-rasm. Platforma asosiy ekrani — "Оборудование" moduli</w:t>
      </w:r>
    </w:p>
    <w:p>
      <w:pPr>
        <w:spacing w:after="120" w:before="0"/>
      </w:pPr>
      <w:r>
        <w:t xml:space="preserve"/>
      </w:r>
    </w:p>
    <w:p>
      <w:r>
        <w:br w:type="page"/>
      </w:r>
    </w:p>
    <w:p>
      <w:pPr>
        <w:pStyle w:val="Heading1"/>
        <w:spacing w:after="120" w:before="240"/>
        <w:jc w:val="center"/>
      </w:pPr>
      <w:r>
        <w:rPr>
          <w:rFonts w:ascii="Times New Roman" w:cs="Times New Roman" w:eastAsia="Times New Roman" w:hAnsi="Times New Roman"/>
          <w:b/>
          <w:bCs/>
          <w:sz w:val="28"/>
          <w:szCs w:val="28"/>
        </w:rPr>
        <w:t xml:space="preserve">2. TIZIM ARXITEKTURASI</w:t>
      </w:r>
    </w:p>
    <w:p>
      <w:pPr>
        <w:pStyle w:val="Heading2"/>
        <w:spacing w:after="100" w:before="200"/>
      </w:pPr>
      <w:r>
        <w:rPr>
          <w:rFonts w:ascii="Times New Roman" w:cs="Times New Roman" w:eastAsia="Times New Roman" w:hAnsi="Times New Roman"/>
          <w:b/>
          <w:bCs/>
          <w:sz w:val="26"/>
          <w:szCs w:val="26"/>
        </w:rPr>
        <w:t xml:space="preserve">2.1. Umumiy arxitektura</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Tizim uch qatlamli arxitektura asosida qurilgan: frontend (Next.js App Router), REST API (Python/FastAPI) va ma'lumotlar qayta ishlash qatlami (Python CNN pipeline).</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2.1-rasm. Tizimning umumiy arxitekturasi: Frontend ↔ REST API ↔ Backend</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Frontend 12 ta mustaqil tab-moduldan iborat bo'lib, har biri alohida funksionallikni ta'minlaydi. Backend Python FastAPI serveri port 8000 da ishlaydi va `/depth`, `/fractal`, `/compare`, `/ablation` endpoint'larini taqdim etadi.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500"/>
        <w:gridCol w:w="4138"/>
      </w:tblGrid>
      <w:tr>
        <w:trPr>
          <w:tblHeader/>
        </w:trPr>
        <w:tc>
          <w:tcPr>
            <w:tcW w:type="dxa" w:w="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Tab nomi</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Texnologiya</w:t>
            </w:r>
          </w:p>
        </w:tc>
        <w:tc>
          <w:tcPr>
            <w:tcW w:type="dxa" w:w="4138"/>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Funksiya</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Оборудование</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React + CSS Grid</w:t>
            </w:r>
          </w:p>
        </w:tc>
        <w:tc>
          <w:tcPr>
            <w:tcW w:type="dxa" w:w="41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Holografik uskunalar katalogu</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Оптическая схема</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Canvas API + SVG</w:t>
            </w:r>
          </w:p>
        </w:tc>
        <w:tc>
          <w:tcPr>
            <w:tcW w:type="dxa" w:w="41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Optik sxema diagrammasi</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Запись</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Canvas (interference)</w:t>
            </w:r>
          </w:p>
        </w:tc>
        <w:tc>
          <w:tcPr>
            <w:tcW w:type="dxa" w:w="41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Animatsiyali interferentsiya</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4</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Математика</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KaTeX / MathJax</w:t>
            </w:r>
          </w:p>
        </w:tc>
        <w:tc>
          <w:tcPr>
            <w:tcW w:type="dxa" w:w="41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Formulalar va kalkulyatorlar</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5</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Восстановление</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Canvas (diffraction)</w:t>
            </w:r>
          </w:p>
        </w:tc>
        <w:tc>
          <w:tcPr>
            <w:tcW w:type="dxa" w:w="41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Diffraktsiya simulyatsiyasi</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6</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Кусочек = Целое</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Canvas + WebGL</w:t>
            </w:r>
          </w:p>
        </w:tc>
        <w:tc>
          <w:tcPr>
            <w:tcW w:type="dxa" w:w="41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Holografik bo'laklanish</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7</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Сравнение</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FastAPI + PIL</w:t>
            </w:r>
          </w:p>
        </w:tc>
        <w:tc>
          <w:tcPr>
            <w:tcW w:type="dxa" w:w="41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Tasvir taqqoslash</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8</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Оптический стол</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BFS + Canvas</w:t>
            </w:r>
          </w:p>
        </w:tc>
        <w:tc>
          <w:tcPr>
            <w:tcW w:type="dxa" w:w="41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Interaktiv optik stol</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9</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Симулятор</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Three.js WebGL</w:t>
            </w:r>
          </w:p>
        </w:tc>
        <w:tc>
          <w:tcPr>
            <w:tcW w:type="dxa" w:w="41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3D hologram simulyatori</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2D → 3D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FastAPI + Fractal CNN</w:t>
            </w:r>
          </w:p>
        </w:tc>
        <w:tc>
          <w:tcPr>
            <w:tcW w:type="dxa" w:w="41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2D tasvirdan 3D model</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Depth (DCNF-CRF)</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FastAPI + PyTorch</w:t>
            </w:r>
          </w:p>
        </w:tc>
        <w:tc>
          <w:tcPr>
            <w:tcW w:type="dxa" w:w="41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Chuqurlik baholash</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PDF-расширение</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chrome://extensions</w:t>
            </w:r>
          </w:p>
        </w:tc>
        <w:tc>
          <w:tcPr>
            <w:tcW w:type="dxa" w:w="41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Hujjatlar eksporti</w:t>
            </w:r>
          </w:p>
        </w:tc>
      </w:tr>
    </w:tbl>
    <w:p>
      <w:pPr>
        <w:spacing w:after="160" w:before="40"/>
        <w:jc w:val="center"/>
      </w:pPr>
      <w:r>
        <w:rPr>
          <w:rFonts w:ascii="Times New Roman" w:cs="Times New Roman" w:eastAsia="Times New Roman" w:hAnsi="Times New Roman"/>
          <w:i/>
          <w:iCs/>
          <w:sz w:val="20"/>
          <w:szCs w:val="20"/>
        </w:rPr>
        <w:t xml:space="preserve">2.1-jadval. 12 ta tab-modullarning texnologik tarkibi</w:t>
      </w:r>
    </w:p>
    <w:p>
      <w:pPr>
        <w:spacing w:after="120" w:before="0"/>
      </w:pPr>
      <w:r>
        <w:t xml:space="preserve"/>
      </w:r>
    </w:p>
    <w:p>
      <w:pPr>
        <w:pStyle w:val="Heading2"/>
        <w:spacing w:after="100" w:before="200"/>
      </w:pPr>
      <w:r>
        <w:rPr>
          <w:rFonts w:ascii="Times New Roman" w:cs="Times New Roman" w:eastAsia="Times New Roman" w:hAnsi="Times New Roman"/>
          <w:b/>
          <w:bCs/>
          <w:sz w:val="26"/>
          <w:szCs w:val="26"/>
        </w:rPr>
        <w:t xml:space="preserve">2.2. Frontend texnologiyalari</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Frontend qismi Next.js 14 App Router arxitekturasi asosida qurilgan. TypeScript qat'iy tipizatsiya, Tailwind CSS v4 stilizatsiya uchun ishlatilgan. Ikki tilli qo'llab-quvvatlash (uz/ru) React Context API — LanguageContext orqali amalga oshirilgan.</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2.2-rasm. Optik sxema moduli — Canvas API asosida to'liq interaktiv diagramma</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2.3-rasm. Yozib olish (Zapisi) moduli — real vaqtda interferentsiya animatsiyasi</w:t>
      </w:r>
    </w:p>
    <w:p>
      <w:pPr>
        <w:spacing w:after="120" w:before="0"/>
      </w:pPr>
      <w:r>
        <w:t xml:space="preserve"/>
      </w:r>
    </w:p>
    <w:p>
      <w:pPr>
        <w:pStyle w:val="Heading2"/>
        <w:spacing w:after="100" w:before="200"/>
      </w:pPr>
      <w:r>
        <w:rPr>
          <w:rFonts w:ascii="Times New Roman" w:cs="Times New Roman" w:eastAsia="Times New Roman" w:hAnsi="Times New Roman"/>
          <w:b/>
          <w:bCs/>
          <w:sz w:val="26"/>
          <w:szCs w:val="26"/>
        </w:rPr>
        <w:t xml:space="preserve">2.3. Backend arxitekturasi</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Backend Python 3.10+ va FastAPI framework'i asosida yozilgan. Asosiy endpointlar: `/depth` — DCNF-CRF chuqurlik baholash, `/fractal` — 4-qavatli CNN tahlil, `/compare` — ko'rsatkichlar taqqoslash, `/ablation` — ablatsiya tadqiqoti. Server `python -m fractal_3d.api_server --port 8000` buyrug'i bilan ishga tushiriladi.</w:t>
      </w:r>
    </w:p>
    <w:p>
      <w:r>
        <w:br w:type="page"/>
      </w:r>
    </w:p>
    <w:p>
      <w:pPr>
        <w:pStyle w:val="Heading1"/>
        <w:spacing w:after="120" w:before="240"/>
        <w:jc w:val="center"/>
      </w:pPr>
      <w:r>
        <w:rPr>
          <w:rFonts w:ascii="Times New Roman" w:cs="Times New Roman" w:eastAsia="Times New Roman" w:hAnsi="Times New Roman"/>
          <w:b/>
          <w:bCs/>
          <w:sz w:val="28"/>
          <w:szCs w:val="28"/>
        </w:rPr>
        <w:t xml:space="preserve">3. MATEMATIK VA FIZIK ASOSLAR</w:t>
      </w:r>
    </w:p>
    <w:p>
      <w:pPr>
        <w:pStyle w:val="Heading2"/>
        <w:spacing w:after="100" w:before="200"/>
      </w:pPr>
      <w:r>
        <w:rPr>
          <w:rFonts w:ascii="Times New Roman" w:cs="Times New Roman" w:eastAsia="Times New Roman" w:hAnsi="Times New Roman"/>
          <w:b/>
          <w:bCs/>
          <w:sz w:val="26"/>
          <w:szCs w:val="26"/>
        </w:rPr>
        <w:t xml:space="preserve">3.1. Holografik interferentsiya formulasi</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Interferentsiya natijasida hosil bo'ladigan intensivlik quyidagi formula bilan ifodalanadi:</w:t>
      </w:r>
    </w:p>
    <w:p>
      <w:pPr>
        <w:spacing w:after="120" w:before="120"/>
        <w:jc w:val="center"/>
      </w:pPr>
      <w:r>
        <w:rPr>
          <w:rFonts w:ascii="Times New Roman" w:cs="Times New Roman" w:eastAsia="Times New Roman" w:hAnsi="Times New Roman"/>
          <w:b/>
          <w:bCs/>
          <w:sz w:val="26"/>
          <w:szCs w:val="26"/>
        </w:rPr>
        <w:t xml:space="preserve">I = Aᵣ² + A₀² + 2·Aᵣ·A₀·cos(φᵣ − φ₀)</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Bu yerda: Aᵣ — mos yozuvlar to'lqinining amplitudasi, A₀ — ob'ekt to'lqinining amplitudasi, φᵣ − φ₀ — faza farqi. Maksimal interferentsiya (I_max = (Aᵣ + A₀)²) faza farqi 0 yoki 2πn bo'lganda, minimal interferentsiya esa faza farqi π bo'lganda kuzatiladi.</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3.1-rasm. Matematik modul — kalkulyatorlar va formulalar bo'limi</w:t>
      </w:r>
    </w:p>
    <w:p>
      <w:pPr>
        <w:pStyle w:val="Heading2"/>
        <w:spacing w:after="100" w:before="200"/>
      </w:pPr>
      <w:r>
        <w:rPr>
          <w:rFonts w:ascii="Times New Roman" w:cs="Times New Roman" w:eastAsia="Times New Roman" w:hAnsi="Times New Roman"/>
          <w:b/>
          <w:bCs/>
          <w:sz w:val="26"/>
          <w:szCs w:val="26"/>
        </w:rPr>
        <w:t xml:space="preserve">3.2. Diffraktsiya hisobi</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Hologrammaning fazoviy chastotasi (diffraktsiya panjarasi qadami) quyidagi formula orqali hisoblanadi:</w:t>
      </w:r>
    </w:p>
    <w:p>
      <w:pPr>
        <w:spacing w:after="120" w:before="120"/>
        <w:jc w:val="center"/>
      </w:pPr>
      <w:r>
        <w:rPr>
          <w:rFonts w:ascii="Times New Roman" w:cs="Times New Roman" w:eastAsia="Times New Roman" w:hAnsi="Times New Roman"/>
          <w:b/>
          <w:bCs/>
          <w:sz w:val="26"/>
          <w:szCs w:val="26"/>
        </w:rPr>
        <w:t xml:space="preserve">d = λ / (2·sin(θ/2))   →   N = 10⁶/d (chiziq/mm)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638"/>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Parametr</w:t>
            </w:r>
          </w:p>
        </w:tc>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Formula</w:t>
            </w:r>
          </w:p>
        </w:tc>
        <w:tc>
          <w:tcPr>
            <w:tcW w:type="dxa" w:w="3638"/>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Odatiy qiymat</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Diffraktsiya qadami</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 = λ/(2·sin(θ/2))</w:t>
            </w:r>
          </w:p>
        </w:tc>
        <w:tc>
          <w:tcPr>
            <w:tcW w:type="dxa" w:w="36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0.3–1.0 μm</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Chiziqlar soni</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 = 10⁶/d</w:t>
            </w:r>
          </w:p>
        </w:tc>
        <w:tc>
          <w:tcPr>
            <w:tcW w:type="dxa" w:w="36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1000–3300 chiziq/mm</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Kogerentlik uzunligi</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Lc = λ²/Δλ</w:t>
            </w:r>
          </w:p>
        </w:tc>
        <w:tc>
          <w:tcPr>
            <w:tcW w:type="dxa" w:w="36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&gt;10 sm (He-Ne uchun)</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Diffraktsiya burchagi</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α = arcsin(λ/d)</w:t>
            </w:r>
          </w:p>
        </w:tc>
        <w:tc>
          <w:tcPr>
            <w:tcW w:type="dxa" w:w="36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20°–45°</w:t>
            </w:r>
          </w:p>
        </w:tc>
      </w:tr>
    </w:tbl>
    <w:p>
      <w:pPr>
        <w:spacing w:after="160" w:before="40"/>
        <w:jc w:val="center"/>
      </w:pPr>
      <w:r>
        <w:rPr>
          <w:rFonts w:ascii="Times New Roman" w:cs="Times New Roman" w:eastAsia="Times New Roman" w:hAnsi="Times New Roman"/>
          <w:i/>
          <w:iCs/>
          <w:sz w:val="20"/>
          <w:szCs w:val="20"/>
        </w:rPr>
        <w:t xml:space="preserve">3.1-jadval. Diffraktsiya parametrlari va formulalari</w:t>
      </w:r>
    </w:p>
    <w:p>
      <w:pPr>
        <w:spacing w:after="120" w:before="0"/>
      </w:pPr>
      <w:r>
        <w:t xml:space="preserve"/>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3.2-rasm. Qayta tiklash (Vosstanovleniye) moduli — diffraktsiya buyrug'lari</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3.3-rasm. Bo'laklash (Kusochek = Tseloe) — holografik bo'linuvchanlik</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3.2-rasm. Diffraktsiya buyrug'lari diagrammasi: 0, +1, −1 tartiblar</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3.3-rasm. Optik o'rnatma sxemasi: lazer → bo'lgich → ko'zgular → ob'ekt → plyonka</w:t>
      </w:r>
    </w:p>
    <w:p>
      <w:r>
        <w:br w:type="page"/>
      </w:r>
    </w:p>
    <w:p>
      <w:pPr>
        <w:pStyle w:val="Heading1"/>
        <w:spacing w:after="120" w:before="240"/>
        <w:jc w:val="center"/>
      </w:pPr>
      <w:r>
        <w:rPr>
          <w:rFonts w:ascii="Times New Roman" w:cs="Times New Roman" w:eastAsia="Times New Roman" w:hAnsi="Times New Roman"/>
          <w:b/>
          <w:bCs/>
          <w:sz w:val="28"/>
          <w:szCs w:val="28"/>
        </w:rPr>
        <w:t xml:space="preserve">4. INTERAKTIV OPTIK STOL MODULI</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Optik stol moduli holografik yozib olish uchun zarur bo'lgan barcha uskunalarni (lazer, ko'zgular, linzalar, bo'luvchilar, ob'ekt, plyonka) sürükle-bırak (drag &amp; drop) interfeysi orqali joylashtirish imkonini beradi. BFS (Breadth-First Search) algoritmidan foydalangan holda nurlar izi real vaqtda hisoblanadi.</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4.1-rasm. Optik stol moduli — interaktiv drag &amp; drop interfeysi</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4.2-rasm. Optik stol — uskunalar joylashtirilgan holat</w:t>
      </w:r>
    </w:p>
    <w:p>
      <w:pPr>
        <w:pStyle w:val="Heading2"/>
        <w:spacing w:after="100" w:before="200"/>
      </w:pPr>
      <w:r>
        <w:rPr>
          <w:rFonts w:ascii="Times New Roman" w:cs="Times New Roman" w:eastAsia="Times New Roman" w:hAnsi="Times New Roman"/>
          <w:b/>
          <w:bCs/>
          <w:sz w:val="26"/>
          <w:szCs w:val="26"/>
        </w:rPr>
        <w:t xml:space="preserve">4.1. Nurlar izi algoritmi</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BFS algoritmi quyidagi bosqichlar orqali ishlatiladi:</w:t>
      </w:r>
    </w:p>
    <w:p>
      <w:pPr>
        <w:pStyle w:val="ListParagraph"/>
        <w:numPr>
          <w:ilvl w:val="0"/>
          <w:numId w:val="2"/>
        </w:numPr>
      </w:pPr>
      <w:r>
        <w:rPr>
          <w:rFonts w:ascii="Times New Roman" w:cs="Times New Roman" w:eastAsia="Times New Roman" w:hAnsi="Times New Roman"/>
          <w:sz w:val="24"/>
          <w:szCs w:val="24"/>
        </w:rPr>
        <w:t xml:space="preserve">Lazer nuri boshlang'ich nuqtasidan yo'nalish vektori bilan chiqariladi</w:t>
      </w:r>
    </w:p>
    <w:p>
      <w:pPr>
        <w:pStyle w:val="ListParagraph"/>
        <w:numPr>
          <w:ilvl w:val="0"/>
          <w:numId w:val="2"/>
        </w:numPr>
      </w:pPr>
      <w:r>
        <w:rPr>
          <w:rFonts w:ascii="Times New Roman" w:cs="Times New Roman" w:eastAsia="Times New Roman" w:hAnsi="Times New Roman"/>
          <w:sz w:val="24"/>
          <w:szCs w:val="24"/>
        </w:rPr>
        <w:t xml:space="preserve">Har bir uskuna bilan kesishish nuqtasi hisoblanadi (AABB collision detection)</w:t>
      </w:r>
    </w:p>
    <w:p>
      <w:pPr>
        <w:pStyle w:val="ListParagraph"/>
        <w:numPr>
          <w:ilvl w:val="0"/>
          <w:numId w:val="2"/>
        </w:numPr>
      </w:pPr>
      <w:r>
        <w:rPr>
          <w:rFonts w:ascii="Times New Roman" w:cs="Times New Roman" w:eastAsia="Times New Roman" w:hAnsi="Times New Roman"/>
          <w:sz w:val="24"/>
          <w:szCs w:val="24"/>
        </w:rPr>
        <w:t xml:space="preserve">Ko'zgu: nur qaytariladi (θ_kirish = θ_chiqish)</w:t>
      </w:r>
    </w:p>
    <w:p>
      <w:pPr>
        <w:pStyle w:val="ListParagraph"/>
        <w:numPr>
          <w:ilvl w:val="0"/>
          <w:numId w:val="2"/>
        </w:numPr>
      </w:pPr>
      <w:r>
        <w:rPr>
          <w:rFonts w:ascii="Times New Roman" w:cs="Times New Roman" w:eastAsia="Times New Roman" w:hAnsi="Times New Roman"/>
          <w:sz w:val="24"/>
          <w:szCs w:val="24"/>
        </w:rPr>
        <w:t xml:space="preserve">Bo'lgich: ikki nur hosil bo'ladi (50:50 yoki 1:3 nisbat)</w:t>
      </w:r>
    </w:p>
    <w:p>
      <w:pPr>
        <w:pStyle w:val="ListParagraph"/>
        <w:numPr>
          <w:ilvl w:val="0"/>
          <w:numId w:val="2"/>
        </w:numPr>
      </w:pPr>
      <w:r>
        <w:rPr>
          <w:rFonts w:ascii="Times New Roman" w:cs="Times New Roman" w:eastAsia="Times New Roman" w:hAnsi="Times New Roman"/>
          <w:sz w:val="24"/>
          <w:szCs w:val="24"/>
        </w:rPr>
        <w:t xml:space="preserve">Linza: nur kengayadi yoki torayadi (f parametriga qarab)</w:t>
      </w:r>
    </w:p>
    <w:p>
      <w:pPr>
        <w:pStyle w:val="ListParagraph"/>
        <w:numPr>
          <w:ilvl w:val="0"/>
          <w:numId w:val="2"/>
        </w:numPr>
      </w:pPr>
      <w:r>
        <w:rPr>
          <w:rFonts w:ascii="Times New Roman" w:cs="Times New Roman" w:eastAsia="Times New Roman" w:hAnsi="Times New Roman"/>
          <w:sz w:val="24"/>
          <w:szCs w:val="24"/>
        </w:rPr>
        <w:t xml:space="preserve">Plyonkaga yetganda interferentsiya hisoblanib, hologramma yozib olinadi</w:t>
      </w:r>
    </w:p>
    <w:p>
      <w:pPr>
        <w:spacing w:after="120" w:before="0"/>
      </w:pPr>
      <w:r>
        <w:t xml:space="preserve"/>
      </w:r>
    </w:p>
    <w:p>
      <w:r>
        <w:br w:type="page"/>
      </w:r>
    </w:p>
    <w:p>
      <w:pPr>
        <w:pStyle w:val="Heading1"/>
        <w:spacing w:after="120" w:before="240"/>
        <w:jc w:val="center"/>
      </w:pPr>
      <w:r>
        <w:rPr>
          <w:rFonts w:ascii="Times New Roman" w:cs="Times New Roman" w:eastAsia="Times New Roman" w:hAnsi="Times New Roman"/>
          <w:b/>
          <w:bCs/>
          <w:sz w:val="28"/>
          <w:szCs w:val="28"/>
        </w:rPr>
        <w:t xml:space="preserve">5. THREE.JS ASOSIDAGI 3D HOLOGRAM SIMULYATORI</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Three.js WebGL renderer yordamida qurilgan simulyator real vaqtda 3D holografik interferenciyani vizualizatsiya qiladi. Simulyatorning asosiy parametrlari: to'lqin uzunligi (λ = 400–700 nm), ko'rish burchagi, interferentsiya naqshlari intensivligi.</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5.1-rasm. Three.js 3D simulyator — holografik interferentsiya vizualizatsiyasi</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5.2-rasm. 3D simulyator — parametrlarni boshqarish paneli</w:t>
      </w:r>
    </w:p>
    <w:p>
      <w:pPr>
        <w:pStyle w:val="Heading2"/>
        <w:spacing w:after="100" w:before="200"/>
      </w:pPr>
      <w:r>
        <w:rPr>
          <w:rFonts w:ascii="Times New Roman" w:cs="Times New Roman" w:eastAsia="Times New Roman" w:hAnsi="Times New Roman"/>
          <w:b/>
          <w:bCs/>
          <w:sz w:val="26"/>
          <w:szCs w:val="26"/>
        </w:rPr>
        <w:t xml:space="preserve">5.1. Three.js render parametrlari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138"/>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Parametr</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Qiymat</w:t>
            </w:r>
          </w:p>
        </w:tc>
        <w:tc>
          <w:tcPr>
            <w:tcW w:type="dxa" w:w="4138"/>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Tavsif</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Renderer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WebGLRenderer</w:t>
            </w:r>
          </w:p>
        </w:tc>
        <w:tc>
          <w:tcPr>
            <w:tcW w:type="dxa" w:w="41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GPU asosida real vaqt rendering</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Material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MeshStandardMaterial</w:t>
            </w:r>
          </w:p>
        </w:tc>
        <w:tc>
          <w:tcPr>
            <w:tcW w:type="dxa" w:w="41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Fizik asosli material</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Kamera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PerspectiveCamera</w:t>
            </w:r>
          </w:p>
        </w:tc>
        <w:tc>
          <w:tcPr>
            <w:tcW w:type="dxa" w:w="41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FOV=75°, near=0.1, far=1000</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Geometriya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PlaneGeometry (512×512)</w:t>
            </w:r>
          </w:p>
        </w:tc>
        <w:tc>
          <w:tcPr>
            <w:tcW w:type="dxa" w:w="41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To'liq piksel nazorati</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Shader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Custom GLSL</w:t>
            </w:r>
          </w:p>
        </w:tc>
        <w:tc>
          <w:tcPr>
            <w:tcW w:type="dxa" w:w="41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Interferentsiya naqshlari</w:t>
            </w:r>
          </w:p>
        </w:tc>
      </w:tr>
    </w:tbl>
    <w:p>
      <w:pPr>
        <w:spacing w:after="160" w:before="40"/>
        <w:jc w:val="center"/>
      </w:pPr>
      <w:r>
        <w:rPr>
          <w:rFonts w:ascii="Times New Roman" w:cs="Times New Roman" w:eastAsia="Times New Roman" w:hAnsi="Times New Roman"/>
          <w:i/>
          <w:iCs/>
          <w:sz w:val="20"/>
          <w:szCs w:val="20"/>
        </w:rPr>
        <w:t xml:space="preserve">5.1-jadval. Three.js render konfiguratsiyasi</w:t>
      </w:r>
    </w:p>
    <w:p>
      <w:pPr>
        <w:spacing w:after="120" w:before="0"/>
      </w:pPr>
      <w:r>
        <w:t xml:space="preserve"/>
      </w:r>
    </w:p>
    <w:p>
      <w:r>
        <w:br w:type="page"/>
      </w:r>
    </w:p>
    <w:p>
      <w:pPr>
        <w:pStyle w:val="Heading1"/>
        <w:spacing w:after="120" w:before="240"/>
        <w:jc w:val="center"/>
      </w:pPr>
      <w:r>
        <w:rPr>
          <w:rFonts w:ascii="Times New Roman" w:cs="Times New Roman" w:eastAsia="Times New Roman" w:hAnsi="Times New Roman"/>
          <w:b/>
          <w:bCs/>
          <w:sz w:val="28"/>
          <w:szCs w:val="28"/>
        </w:rPr>
        <w:t xml:space="preserve">6. 2D → 3D TRANSFORMATSIYA VA FRAKTAL CNN</w:t>
      </w:r>
    </w:p>
    <w:p>
      <w:pPr>
        <w:pStyle w:val="Heading2"/>
        <w:spacing w:after="100" w:before="200"/>
      </w:pPr>
      <w:r>
        <w:rPr>
          <w:rFonts w:ascii="Times New Roman" w:cs="Times New Roman" w:eastAsia="Times New Roman" w:hAnsi="Times New Roman"/>
          <w:b/>
          <w:bCs/>
          <w:sz w:val="26"/>
          <w:szCs w:val="26"/>
        </w:rPr>
        <w:t xml:space="preserve">6.1. 4-qavatli Fraktal CNN ensembl</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FractalGeneratorUZ tizimi 4-qavatli ensembl arxitekturasidan foydalanadi. Har bir qavat alohida tahlil usulini qo'llaydi va natijalar weighted voting orqali birlashtiriladi.</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6.1-rasm. 4-qavatli Fraktal CNN ensembl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500"/>
        <w:gridCol w:w="3238"/>
      </w:tblGrid>
      <w:tr>
        <w:trPr>
          <w:tblHeader/>
        </w:trPr>
        <w:tc>
          <w:tcPr>
            <w:tcW w:type="dxa" w:w="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Qavat</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Nomi</w:t>
            </w:r>
          </w:p>
        </w:tc>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Tahlil usuli</w:t>
            </w:r>
          </w:p>
        </w:tc>
        <w:tc>
          <w:tcPr>
            <w:tcW w:type="dxa" w:w="3238"/>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Natija</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Layer 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layer1_math</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Box-counting, IFS, Fourier, Lakunarlik, Multifraktal</w:t>
            </w:r>
          </w:p>
        </w:tc>
        <w:tc>
          <w:tcPr>
            <w:tcW w:type="dxa" w:w="32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Fraktal o'lchamlar</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Layer 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layer2_cnn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CNN (15 sinf), ResNet backbone</w:t>
            </w:r>
          </w:p>
        </w:tc>
        <w:tc>
          <w:tcPr>
            <w:tcW w:type="dxa" w:w="32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Sinf ehtimolligi</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Layer 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layer3_fusion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Weighted voting fusion</w:t>
            </w:r>
          </w:p>
        </w:tc>
        <w:tc>
          <w:tcPr>
            <w:tcW w:type="dxa" w:w="32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Birlashtirilgan karar</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Layer 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layer4_verify</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Tahlil-sintez tekshirish</w:t>
            </w:r>
          </w:p>
        </w:tc>
        <w:tc>
          <w:tcPr>
            <w:tcW w:type="dxa" w:w="32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Tasdiqlangan natija</w:t>
            </w:r>
          </w:p>
        </w:tc>
      </w:tr>
    </w:tbl>
    <w:p>
      <w:pPr>
        <w:spacing w:after="160" w:before="40"/>
        <w:jc w:val="center"/>
      </w:pPr>
      <w:r>
        <w:rPr>
          <w:rFonts w:ascii="Times New Roman" w:cs="Times New Roman" w:eastAsia="Times New Roman" w:hAnsi="Times New Roman"/>
          <w:i/>
          <w:iCs/>
          <w:sz w:val="20"/>
          <w:szCs w:val="20"/>
        </w:rPr>
        <w:t xml:space="preserve">6.1-jadval. 4-qavatli Fraktal CNN ensembl tarkibi</w:t>
      </w:r>
    </w:p>
    <w:p>
      <w:pPr>
        <w:spacing w:after="120" w:before="0"/>
      </w:pPr>
      <w:r>
        <w:t xml:space="preserve"/>
      </w:r>
    </w:p>
    <w:p>
      <w:pPr>
        <w:pStyle w:val="Heading2"/>
        <w:spacing w:after="100" w:before="200"/>
      </w:pPr>
      <w:r>
        <w:rPr>
          <w:rFonts w:ascii="Times New Roman" w:cs="Times New Roman" w:eastAsia="Times New Roman" w:hAnsi="Times New Roman"/>
          <w:b/>
          <w:bCs/>
          <w:sz w:val="26"/>
          <w:szCs w:val="26"/>
        </w:rPr>
        <w:t xml:space="preserve">6.2. Geometriya-aware Fraktal CNN</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3D hologram generatsiyasi uchun Geometry-Aware Fraktal CNN ishlatiladi. Geometrik indicator funksiya voksel maskasini hosil qiladi:</w:t>
      </w:r>
    </w:p>
    <w:p>
      <w:pPr>
        <w:spacing w:after="120" w:before="120"/>
        <w:jc w:val="center"/>
      </w:pPr>
      <w:r>
        <w:rPr>
          <w:rFonts w:ascii="Times New Roman" w:cs="Times New Roman" w:eastAsia="Times New Roman" w:hAnsi="Times New Roman"/>
          <w:b/>
          <w:bCs/>
          <w:sz w:val="26"/>
          <w:szCs w:val="26"/>
        </w:rPr>
        <w:t xml:space="preserve">F(x,y,z) = ∏ σ(aᵢx + bᵢy + cᵢz + dᵢ)</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6.2-rasm. Geometriya-aware CNN pipeline: Voksel → Indicator → Maskalash → Fraktal konvolyutsiya → E'tibor → Residual 3D → FC</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6.3-rasm. 2D → 3D moduli — tasvirni yuklash va tahlil bosqichi</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6.4-rasm. 2D → 3D — CNN tahlil natijalari va 3D model ko'rinishi</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6.5-rasm. 2D → 3D — OBJ/STL/PLY formatida eksport</w:t>
      </w:r>
    </w:p>
    <w:p>
      <w:pPr>
        <w:pStyle w:val="Heading2"/>
        <w:spacing w:after="100" w:before="200"/>
      </w:pPr>
      <w:r>
        <w:rPr>
          <w:rFonts w:ascii="Times New Roman" w:cs="Times New Roman" w:eastAsia="Times New Roman" w:hAnsi="Times New Roman"/>
          <w:b/>
          <w:bCs/>
          <w:sz w:val="26"/>
          <w:szCs w:val="26"/>
        </w:rPr>
        <w:t xml:space="preserve">6.3. Marching Cubes algoritmi</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Fraktal CNN tomonidan yaratilgan voksel massivi Marching Cubes algoritmi yordamida 3D mesh'ga aylantiriladi. Natija OBJ, STL va PLY formatlarida eksport qilinishi mumkin. Iso-sirt chegarasi (0.5) va mesh silliqlanish (Laplacian smoothing, 2 iteratsiya) parametrlari sozlanishi mumkin.</w:t>
      </w:r>
    </w:p>
    <w:p>
      <w:pPr>
        <w:spacing w:after="120" w:before="0"/>
      </w:pPr>
      <w:r>
        <w:t xml:space="preserve"/>
      </w:r>
    </w:p>
    <w:p>
      <w:r>
        <w:br w:type="page"/>
      </w:r>
    </w:p>
    <w:p>
      <w:pPr>
        <w:pStyle w:val="Heading1"/>
        <w:spacing w:after="120" w:before="240"/>
        <w:jc w:val="center"/>
      </w:pPr>
      <w:r>
        <w:rPr>
          <w:rFonts w:ascii="Times New Roman" w:cs="Times New Roman" w:eastAsia="Times New Roman" w:hAnsi="Times New Roman"/>
          <w:b/>
          <w:bCs/>
          <w:sz w:val="28"/>
          <w:szCs w:val="28"/>
        </w:rPr>
        <w:t xml:space="preserve">7. DCNF-CRF CHUQURLIK BAHOLASH MODULI</w:t>
      </w:r>
    </w:p>
    <w:p>
      <w:pPr>
        <w:pStyle w:val="Heading2"/>
        <w:spacing w:after="100" w:before="200"/>
      </w:pPr>
      <w:r>
        <w:rPr>
          <w:rFonts w:ascii="Times New Roman" w:cs="Times New Roman" w:eastAsia="Times New Roman" w:hAnsi="Times New Roman"/>
          <w:b/>
          <w:bCs/>
          <w:sz w:val="26"/>
          <w:szCs w:val="26"/>
        </w:rPr>
        <w:t xml:space="preserve">7.1. Algoritm tavsifi</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DCNF-CRF (Deep Convolutional Neural Fields + Conditional Random Fields) — holografik tasvirlar uchun moslashtirilgan chuqurlik baholash tizimi. Liu et al. (CVPR 2015) ishiga asoslanadi.</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7.1-rasm. DCNF-CRF chuqurlik baholash flowchart</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Algoritmning 7 ta asosiy bosqichi:</w:t>
      </w:r>
    </w:p>
    <w:p>
      <w:pPr>
        <w:pStyle w:val="ListParagraph"/>
        <w:numPr>
          <w:ilvl w:val="0"/>
          <w:numId w:val="2"/>
        </w:numPr>
      </w:pPr>
      <w:r>
        <w:rPr>
          <w:rFonts w:ascii="Times New Roman" w:cs="Times New Roman" w:eastAsia="Times New Roman" w:hAnsi="Times New Roman"/>
          <w:sz w:val="24"/>
          <w:szCs w:val="24"/>
        </w:rPr>
        <w:t xml:space="preserve">SLIC superpiksel segmentatsiyasi (~500 region, m=10)</w:t>
      </w:r>
    </w:p>
    <w:p>
      <w:pPr>
        <w:pStyle w:val="ListParagraph"/>
        <w:numPr>
          <w:ilvl w:val="0"/>
          <w:numId w:val="2"/>
        </w:numPr>
      </w:pPr>
      <w:r>
        <w:rPr>
          <w:rFonts w:ascii="Times New Roman" w:cs="Times New Roman" w:eastAsia="Times New Roman" w:hAnsi="Times New Roman"/>
          <w:sz w:val="24"/>
          <w:szCs w:val="24"/>
        </w:rPr>
        <w:t xml:space="preserve">Unary potential: DCNF CNN + Depth Anything V2 (DA V2) pseudo-GT</w:t>
      </w:r>
    </w:p>
    <w:p>
      <w:pPr>
        <w:pStyle w:val="ListParagraph"/>
        <w:numPr>
          <w:ilvl w:val="0"/>
          <w:numId w:val="2"/>
        </w:numPr>
      </w:pPr>
      <w:r>
        <w:rPr>
          <w:rFonts w:ascii="Times New Roman" w:cs="Times New Roman" w:eastAsia="Times New Roman" w:hAnsi="Times New Roman"/>
          <w:sz w:val="24"/>
          <w:szCs w:val="24"/>
        </w:rPr>
        <w:t xml:space="preserve">Pairwise potential: LAB rang, rang gistogramma (32-bin), LBP tekstura</w:t>
      </w:r>
    </w:p>
    <w:p>
      <w:pPr>
        <w:pStyle w:val="ListParagraph"/>
        <w:numPr>
          <w:ilvl w:val="0"/>
          <w:numId w:val="2"/>
        </w:numPr>
      </w:pPr>
      <w:r>
        <w:rPr>
          <w:rFonts w:ascii="Times New Roman" w:cs="Times New Roman" w:eastAsia="Times New Roman" w:hAnsi="Times New Roman"/>
          <w:sz w:val="24"/>
          <w:szCs w:val="24"/>
        </w:rPr>
        <w:t xml:space="preserve">CRF energiya funksiyasi: E(d) = Σ Eᵤ(dᵢ) + Σ Eₚ(dᵢ,dⱼ)</w:t>
      </w:r>
    </w:p>
    <w:p>
      <w:pPr>
        <w:pStyle w:val="ListParagraph"/>
        <w:numPr>
          <w:ilvl w:val="0"/>
          <w:numId w:val="2"/>
        </w:numPr>
      </w:pPr>
      <w:r>
        <w:rPr>
          <w:rFonts w:ascii="Times New Roman" w:cs="Times New Roman" w:eastAsia="Times New Roman" w:hAnsi="Times New Roman"/>
          <w:sz w:val="24"/>
          <w:szCs w:val="24"/>
        </w:rPr>
        <w:t xml:space="preserve">MAP muammosini hal etish (A matritsasi invertibel bo'lsa bevosita, bo'lmasa SGD)</w:t>
      </w:r>
    </w:p>
    <w:p>
      <w:pPr>
        <w:pStyle w:val="ListParagraph"/>
        <w:numPr>
          <w:ilvl w:val="0"/>
          <w:numId w:val="2"/>
        </w:numPr>
      </w:pPr>
      <w:r>
        <w:rPr>
          <w:rFonts w:ascii="Times New Roman" w:cs="Times New Roman" w:eastAsia="Times New Roman" w:hAnsi="Times New Roman"/>
          <w:sz w:val="24"/>
          <w:szCs w:val="24"/>
        </w:rPr>
        <w:t xml:space="preserve">Guided Filter post-processing (r=8, eps=0.01²) — chegara saqlovchi silliqlik</w:t>
      </w:r>
    </w:p>
    <w:p>
      <w:pPr>
        <w:pStyle w:val="ListParagraph"/>
        <w:numPr>
          <w:ilvl w:val="0"/>
          <w:numId w:val="2"/>
        </w:numPr>
      </w:pPr>
      <w:r>
        <w:rPr>
          <w:rFonts w:ascii="Times New Roman" w:cs="Times New Roman" w:eastAsia="Times New Roman" w:hAnsi="Times New Roman"/>
          <w:sz w:val="24"/>
          <w:szCs w:val="24"/>
        </w:rPr>
        <w:t xml:space="preserve">Chuqurlik xaritasi natijasi va ko'rsatkichlar hisobi</w:t>
      </w:r>
    </w:p>
    <w:p>
      <w:pPr>
        <w:spacing w:after="120" w:before="0"/>
      </w:pPr>
      <w:r>
        <w:t xml:space="preserve"/>
      </w:r>
    </w:p>
    <w:p>
      <w:pPr>
        <w:pStyle w:val="Heading2"/>
        <w:spacing w:after="100" w:before="200"/>
      </w:pPr>
      <w:r>
        <w:rPr>
          <w:rFonts w:ascii="Times New Roman" w:cs="Times New Roman" w:eastAsia="Times New Roman" w:hAnsi="Times New Roman"/>
          <w:b/>
          <w:bCs/>
          <w:sz w:val="26"/>
          <w:szCs w:val="26"/>
        </w:rPr>
        <w:t xml:space="preserve">7.2. Natijalar taqqoslash</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7.2-rasm. Depth moduli — DCNF-CRF chuqurlik baholash natijalari</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7.3-rasm. Depth moduli — ablatsiya tadqiqoti: komponentlar ta'siri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273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Usul</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AbsRel ↓</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SqRel ↓</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RMSE ↓</w:t>
            </w:r>
          </w:p>
        </w:tc>
        <w:tc>
          <w:tcPr>
            <w:tcW w:type="dxa" w:w="2738"/>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δ&lt;1.25 ↑</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DA V2 (baseline)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0.089</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0.412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3.21</w:t>
            </w:r>
          </w:p>
        </w:tc>
        <w:tc>
          <w:tcPr>
            <w:tcW w:type="dxa" w:w="27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0.891</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DCNF-CRF (bizniki)</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0.076</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0.348</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2.87</w:t>
            </w:r>
          </w:p>
        </w:tc>
        <w:tc>
          <w:tcPr>
            <w:tcW w:type="dxa" w:w="27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0.923</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DCNF-CRF + GF</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0.071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0.321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2.74</w:t>
            </w:r>
          </w:p>
        </w:tc>
        <w:tc>
          <w:tcPr>
            <w:tcW w:type="dxa" w:w="27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0.941</w:t>
            </w:r>
          </w:p>
        </w:tc>
      </w:tr>
    </w:tbl>
    <w:p>
      <w:pPr>
        <w:spacing w:after="160" w:before="40"/>
        <w:jc w:val="center"/>
      </w:pPr>
      <w:r>
        <w:rPr>
          <w:rFonts w:ascii="Times New Roman" w:cs="Times New Roman" w:eastAsia="Times New Roman" w:hAnsi="Times New Roman"/>
          <w:i/>
          <w:iCs/>
          <w:sz w:val="20"/>
          <w:szCs w:val="20"/>
        </w:rPr>
        <w:t xml:space="preserve">7.1-jadval. Chuqurlik baholash ko'rsatkichlari taqqoslash (NYU Depth v2 dataset)</w:t>
      </w:r>
    </w:p>
    <w:p>
      <w:pPr>
        <w:spacing w:after="120" w:before="0"/>
      </w:pPr>
      <w:r>
        <w:t xml:space="preserve"/>
      </w:r>
    </w:p>
    <w:p>
      <w:r>
        <w:br w:type="page"/>
      </w:r>
    </w:p>
    <w:p>
      <w:pPr>
        <w:pStyle w:val="Heading1"/>
        <w:spacing w:after="120" w:before="240"/>
        <w:jc w:val="center"/>
      </w:pPr>
      <w:r>
        <w:rPr>
          <w:rFonts w:ascii="Times New Roman" w:cs="Times New Roman" w:eastAsia="Times New Roman" w:hAnsi="Times New Roman"/>
          <w:b/>
          <w:bCs/>
          <w:sz w:val="28"/>
          <w:szCs w:val="28"/>
        </w:rPr>
        <w:t xml:space="preserve">8. TAQQOSLASH MODULI VA TEST NATIJALARI</w:t>
      </w:r>
    </w:p>
    <w:p>
      <w:pPr>
        <w:pStyle w:val="Heading2"/>
        <w:spacing w:after="100" w:before="200"/>
      </w:pPr>
      <w:r>
        <w:rPr>
          <w:rFonts w:ascii="Times New Roman" w:cs="Times New Roman" w:eastAsia="Times New Roman" w:hAnsi="Times New Roman"/>
          <w:b/>
          <w:bCs/>
          <w:sz w:val="26"/>
          <w:szCs w:val="26"/>
        </w:rPr>
        <w:t xml:space="preserve">8.1. Taqqoslash moduli</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Taqqoslash moduli ikki holografik tasvirni bir-biri bilan taqqoslab, PSNR, SSIM, MSE va histogram korrelatsiyasi ko'rsatkichlarini hisobi qiladi. Bu modul holografik yozib olish sifatini baholash uchun ishlatiladi.</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8.1-rasm. Taqqoslash (Sravneniye) moduli — ikkita tasvir solishtirish</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8.2-rasm. Taqqoslash natijalari — PSNR, SSIM ko'rsatkichlari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138"/>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Ko'rsatkich</w:t>
            </w:r>
          </w:p>
        </w:tc>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Formula</w:t>
            </w:r>
          </w:p>
        </w:tc>
        <w:tc>
          <w:tcPr>
            <w:tcW w:type="dxa" w:w="3138"/>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Maqbul qiymat</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PSNR</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10·log₁₀(MAX²/MSE)</w:t>
            </w:r>
          </w:p>
        </w:tc>
        <w:tc>
          <w:tcPr>
            <w:tcW w:type="dxa" w:w="31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&gt; 30 dB (yaxshi sifat)</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SSIM</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Strukturaviy o'xshashlik indeksi</w:t>
            </w:r>
          </w:p>
        </w:tc>
        <w:tc>
          <w:tcPr>
            <w:tcW w:type="dxa" w:w="31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0.8–1.0 (ideal 1.0)</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MSE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(1/N)·Σ(I₁−I₂)²</w:t>
            </w:r>
          </w:p>
        </w:tc>
        <w:tc>
          <w:tcPr>
            <w:tcW w:type="dxa" w:w="31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Kichik bo'lishi kerak</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Hist. korrelatsiyasi</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Pearson koeffitsienti</w:t>
            </w:r>
          </w:p>
        </w:tc>
        <w:tc>
          <w:tcPr>
            <w:tcW w:type="dxa" w:w="313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0.9 dan yuqori</w:t>
            </w:r>
          </w:p>
        </w:tc>
      </w:tr>
    </w:tbl>
    <w:p>
      <w:pPr>
        <w:spacing w:after="160" w:before="40"/>
        <w:jc w:val="center"/>
      </w:pPr>
      <w:r>
        <w:rPr>
          <w:rFonts w:ascii="Times New Roman" w:cs="Times New Roman" w:eastAsia="Times New Roman" w:hAnsi="Times New Roman"/>
          <w:i/>
          <w:iCs/>
          <w:sz w:val="20"/>
          <w:szCs w:val="20"/>
        </w:rPr>
        <w:t xml:space="preserve">8.1-jadval. Holografik sifat ko'rsatkichlari</w:t>
      </w:r>
    </w:p>
    <w:p>
      <w:pPr>
        <w:pStyle w:val="Heading2"/>
        <w:spacing w:after="100" w:before="200"/>
      </w:pPr>
      <w:r>
        <w:rPr>
          <w:rFonts w:ascii="Times New Roman" w:cs="Times New Roman" w:eastAsia="Times New Roman" w:hAnsi="Times New Roman"/>
          <w:b/>
          <w:bCs/>
          <w:sz w:val="26"/>
          <w:szCs w:val="26"/>
        </w:rPr>
        <w:t xml:space="preserve">8.2. Qo'shimcha modullar skrinshotlari</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8.3-rasm. Lazerlar va uskunalar katalogimu bo'limi</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8.4-rasm. Hologram plyonka va uskunalar parametrlari</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8.5-rasm. Interferentsiya animatsiyasi — Canvas real-time rendering</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8.6-rasm. Qayta tiklash — diffraktsiya buyrug'lari vizualizatsiyasi</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8.7-rasm. Bo'laklash moduli — holografik qismlar ko'rinishi</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8.8-rasm. Optik sxema — to'liq diagramma ko'rinishi</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8.9-rasm. Matematik formulalar — interferentsiya tenglaman</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8.10-rasm. Kalkulyator — diffraktsiya parametrlari hisoblash</w:t>
      </w:r>
    </w:p>
    <w:p>
      <w:r>
        <w:br w:type="page"/>
      </w:r>
    </w:p>
    <w:p>
      <w:pPr>
        <w:pStyle w:val="Heading1"/>
        <w:spacing w:after="120" w:before="240"/>
        <w:jc w:val="center"/>
      </w:pPr>
      <w:r>
        <w:rPr>
          <w:rFonts w:ascii="Times New Roman" w:cs="Times New Roman" w:eastAsia="Times New Roman" w:hAnsi="Times New Roman"/>
          <w:b/>
          <w:bCs/>
          <w:sz w:val="28"/>
          <w:szCs w:val="28"/>
        </w:rPr>
        <w:t xml:space="preserve">9. QO'SHIMCHA SKRINLAR VA BATAFSIL VIZUALIZATSIYA</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9.1-rasm. Platforma interfeysi — to'liq ko'rinish</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9.2-rasm. Chuqurlik xaritasi — DCNF-CRF natijasi</w:t>
      </w:r>
    </w:p>
    <w:p>
      <w:pPr>
        <w:spacing w:after="40" w:before="8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381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9.3-rasm. 3D hologram modeli — Three.js WebGL render</w:t>
      </w:r>
    </w:p>
    <w:p>
      <w:r>
        <w:br w:type="page"/>
      </w:r>
    </w:p>
    <w:p>
      <w:pPr>
        <w:pStyle w:val="Heading1"/>
        <w:spacing w:after="120" w:before="240"/>
        <w:jc w:val="center"/>
      </w:pPr>
      <w:r>
        <w:rPr>
          <w:rFonts w:ascii="Times New Roman" w:cs="Times New Roman" w:eastAsia="Times New Roman" w:hAnsi="Times New Roman"/>
          <w:b/>
          <w:bCs/>
          <w:sz w:val="28"/>
          <w:szCs w:val="28"/>
        </w:rPr>
        <w:t xml:space="preserve">10. XULOSALAR</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"Transmissiya Hologramma" platformasi holografiya sohasidagi ta'lim va ilmiy tadqiqotlar uchun zamonaviy va to'liq funksional yechimni taqdim etadi. Asosiy natijalar:</w:t>
      </w:r>
    </w:p>
    <w:p>
      <w:pPr>
        <w:pStyle w:val="ListParagraph"/>
        <w:numPr>
          <w:ilvl w:val="0"/>
          <w:numId w:val="3"/>
        </w:numPr>
      </w:pPr>
      <w:r>
        <w:rPr>
          <w:rFonts w:ascii="Times New Roman" w:cs="Times New Roman" w:eastAsia="Times New Roman" w:hAnsi="Times New Roman"/>
          <w:sz w:val="24"/>
          <w:szCs w:val="24"/>
        </w:rPr>
        <w:t xml:space="preserve">12 ta interaktiv modul holografiyaning barcha bosqichlarini qamrab oladi: uskunalar, optik sxema, yozib olish, qayta tiklash, matematik tahlil va 3D simulyatsiya.</w:t>
      </w:r>
    </w:p>
    <w:p>
      <w:pPr>
        <w:pStyle w:val="ListParagraph"/>
        <w:numPr>
          <w:ilvl w:val="0"/>
          <w:numId w:val="3"/>
        </w:numPr>
      </w:pPr>
      <w:r>
        <w:rPr>
          <w:rFonts w:ascii="Times New Roman" w:cs="Times New Roman" w:eastAsia="Times New Roman" w:hAnsi="Times New Roman"/>
          <w:sz w:val="24"/>
          <w:szCs w:val="24"/>
        </w:rPr>
        <w:t xml:space="preserve">DCNF-CRF + Guided Filter kombinatsiyasi DA V2 baseline'ga nisbatan AbsRel ko'rsatkichini 20% yaxshiladi (0.089 → 0.071).</w:t>
      </w:r>
    </w:p>
    <w:p>
      <w:pPr>
        <w:pStyle w:val="ListParagraph"/>
        <w:numPr>
          <w:ilvl w:val="0"/>
          <w:numId w:val="3"/>
        </w:numPr>
      </w:pPr>
      <w:r>
        <w:rPr>
          <w:rFonts w:ascii="Times New Roman" w:cs="Times New Roman" w:eastAsia="Times New Roman" w:hAnsi="Times New Roman"/>
          <w:sz w:val="24"/>
          <w:szCs w:val="24"/>
        </w:rPr>
        <w:t xml:space="preserve">4-qavatli Fraktal CNN ensembl matematik tahlil va neyron tarmoq usullarini birlashtirib, ishonchlilikni oshiradi.</w:t>
      </w:r>
    </w:p>
    <w:p>
      <w:pPr>
        <w:pStyle w:val="ListParagraph"/>
        <w:numPr>
          <w:ilvl w:val="0"/>
          <w:numId w:val="3"/>
        </w:numPr>
      </w:pPr>
      <w:r>
        <w:rPr>
          <w:rFonts w:ascii="Times New Roman" w:cs="Times New Roman" w:eastAsia="Times New Roman" w:hAnsi="Times New Roman"/>
          <w:sz w:val="24"/>
          <w:szCs w:val="24"/>
        </w:rPr>
        <w:t xml:space="preserve">BFS algoritmiga asoslangan optik stol moduli real holografik tajriba o'rnatishni simulyatsiya qiladi.</w:t>
      </w:r>
    </w:p>
    <w:p>
      <w:pPr>
        <w:pStyle w:val="ListParagraph"/>
        <w:numPr>
          <w:ilvl w:val="0"/>
          <w:numId w:val="3"/>
        </w:numPr>
      </w:pPr>
      <w:r>
        <w:rPr>
          <w:rFonts w:ascii="Times New Roman" w:cs="Times New Roman" w:eastAsia="Times New Roman" w:hAnsi="Times New Roman"/>
          <w:sz w:val="24"/>
          <w:szCs w:val="24"/>
        </w:rPr>
        <w:t xml:space="preserve">Three.js WebGL renderer yordamida real vaqtda 3D interferentsiya naqshlari vizualizatsiyasi amalga oshiriladi.</w:t>
      </w:r>
    </w:p>
    <w:p>
      <w:pPr>
        <w:spacing w:after="120" w:before="0"/>
      </w:pPr>
      <w:r>
        <w:t xml:space="preserve"/>
      </w:r>
    </w:p>
    <w:p>
      <w:r>
        <w:br w:type="page"/>
      </w:r>
    </w:p>
    <w:p>
      <w:pPr>
        <w:pStyle w:val="Heading1"/>
        <w:spacing w:after="120" w:before="240"/>
        <w:jc w:val="center"/>
      </w:pPr>
      <w:r>
        <w:rPr>
          <w:rFonts w:ascii="Times New Roman" w:cs="Times New Roman" w:eastAsia="Times New Roman" w:hAnsi="Times New Roman"/>
          <w:b/>
          <w:bCs/>
          <w:sz w:val="28"/>
          <w:szCs w:val="28"/>
        </w:rPr>
        <w:t xml:space="preserve">ADABIYOTLAR</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[1] Liu, F., Shen, C., Lin, G. (2015). Deep Convolutional Neural Fields for Depth Estimation from a Single Image. CVPR 2015.</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[2] Yang, L., et al. (2024). Depth Anything V2. arXiv:2406.09414.</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[3] Gabor, D. (1948). A new microscopic principle. Nature, 161, 777–778.</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[4] Leith, E.N., Upatnieks, J. (1962). Reconstructed wavefronts and communication theory. JOSA, 52(10), 1123–1130.</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[5] Achanta, R., et al. (2012). SLIC Superpixels Compared to State-of-the-art Superpixel Methods. IEEE TPAMI, 34(11).</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[6] He, K., et al. (2013). Guided Image Filtering. IEEE TPAMI, 35(6), 1397–1409.</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[7] Lorensen, W.E., Cline, H.E. (1987). Marching Cubes: A High Resolution 3D Surface Construction Algorithm. SIGGRAPH.</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[8] Next.js Documentation. (2024). App Router. https://nextjs.org/docs</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[9] Three.js Documentation. (2024). WebGL Renderer. https://threejs.org/docs</w:t>
      </w:r>
    </w:p>
    <w:p>
      <w:pPr>
        <w:spacing w:after="80" w:before="0" w:line="360"/>
        <w:jc w:val="both"/>
      </w:pPr>
      <w:r>
        <w:rPr>
          <w:rFonts w:ascii="Times New Roman" w:cs="Times New Roman" w:eastAsia="Times New Roman" w:hAnsi="Times New Roman"/>
          <w:b w:val="false"/>
          <w:bCs w:val="false"/>
          <w:i w:val="false"/>
          <w:iCs w:val="false"/>
          <w:color w:val="000000"/>
          <w:sz w:val="24"/>
          <w:szCs w:val="24"/>
        </w:rPr>
        <w:t xml:space="preserve">[10] FastAPI Documentation. (2024). https://fastapi.tiangolo.com</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Times New Roman" w:cs="Times New Roman" w:eastAsia="Times New Roman" w:hAnsi="Times New Roman"/>
        <w:color w:val="666666"/>
        <w:sz w:val="18"/>
        <w:szCs w:val="18"/>
      </w:rPr>
      <w:t xml:space="preserve">Sahifa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Times New Roman" w:cs="Times New Roman" w:eastAsia="Times New Roman" w:hAnsi="Times New Roman"/>
        <w:color w:val="444444"/>
        <w:sz w:val="18"/>
        <w:szCs w:val="18"/>
      </w:rPr>
      <w:t xml:space="preserve">Transmissiya Hologramma — Ilmiy Maqola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900c8da4be9c930ebac2dacc4e8b3c863d0e83.jpeg"/><Relationship Id="rId10" Type="http://schemas.openxmlformats.org/officeDocument/2006/relationships/image" Target="media/ef652eb991ce478e5a7fb49f941f25184ac77113.png"/><Relationship Id="rId11" Type="http://schemas.openxmlformats.org/officeDocument/2006/relationships/image" Target="media/fcbf12f36c799c72aa17c3110801bc37f190478b.jpeg"/><Relationship Id="rId12" Type="http://schemas.openxmlformats.org/officeDocument/2006/relationships/image" Target="media/f094498ddc841d4b0f081f5e284e20fbd331664b.jpeg"/><Relationship Id="rId13" Type="http://schemas.openxmlformats.org/officeDocument/2006/relationships/image" Target="media/7207079f1f99464e34f8f937829bf4f91b1e0d87.jpeg"/><Relationship Id="rId14" Type="http://schemas.openxmlformats.org/officeDocument/2006/relationships/image" Target="media/2f74e7263a5688a996952d2b390a5886e87b2602.jpeg"/><Relationship Id="rId15" Type="http://schemas.openxmlformats.org/officeDocument/2006/relationships/image" Target="media/54227c121c14bee2787bb4c13fb7f6684640ec75.jpeg"/><Relationship Id="rId16" Type="http://schemas.openxmlformats.org/officeDocument/2006/relationships/image" Target="media/a9e33cf9ed9d92719a2bbae4b2d18cc77a52c1af.png"/><Relationship Id="rId17" Type="http://schemas.openxmlformats.org/officeDocument/2006/relationships/image" Target="media/95da90adf4e5322bd7a6c3becb438d670b6f3021.png"/><Relationship Id="rId18" Type="http://schemas.openxmlformats.org/officeDocument/2006/relationships/image" Target="media/b2398b78bea74e4d97b7e1a40b0cc9db77964fb6.jpeg"/><Relationship Id="rId19" Type="http://schemas.openxmlformats.org/officeDocument/2006/relationships/image" Target="media/798ba0875c7a5516f7508559062755a292038341.jpeg"/><Relationship Id="rId20" Type="http://schemas.openxmlformats.org/officeDocument/2006/relationships/image" Target="media/9fbfa6ac908e6fde69c00d5c8837de1692e6cb3b.jpeg"/><Relationship Id="rId21" Type="http://schemas.openxmlformats.org/officeDocument/2006/relationships/image" Target="media/2f10e23278c0a0fd4edcf448f1ca426be41879fc.jpeg"/><Relationship Id="rId22" Type="http://schemas.openxmlformats.org/officeDocument/2006/relationships/image" Target="media/b50367091c3a5c0ae2e990ce0c53a52b56bd1628.png"/><Relationship Id="rId23" Type="http://schemas.openxmlformats.org/officeDocument/2006/relationships/image" Target="media/b4099569541452e2af891dc6a2cce1f4bc0713be.png"/><Relationship Id="rId24" Type="http://schemas.openxmlformats.org/officeDocument/2006/relationships/image" Target="media/0d87f1b096573d783999b34d32f107ccf03e036b.jpeg"/><Relationship Id="rId25" Type="http://schemas.openxmlformats.org/officeDocument/2006/relationships/image" Target="media/6fa34cb4999fa760b226b1bb6865c3d97e8ebe6d.jpeg"/><Relationship Id="rId26" Type="http://schemas.openxmlformats.org/officeDocument/2006/relationships/image" Target="media/b8fd9bb6f7cc7367028c9a0b1286051b4b7b146d.jpeg"/><Relationship Id="rId27" Type="http://schemas.openxmlformats.org/officeDocument/2006/relationships/image" Target="media/e4974e935148bae4bd871987525474e269f6ab92.png"/><Relationship Id="rId28" Type="http://schemas.openxmlformats.org/officeDocument/2006/relationships/image" Target="media/d89b253a4aec2179079a5fedf111f1bce0585fdd.jpeg"/><Relationship Id="rId29" Type="http://schemas.openxmlformats.org/officeDocument/2006/relationships/image" Target="media/f90012b74a6bf130c026365066ef0da0f5f52e4e.jpeg"/><Relationship Id="rId30" Type="http://schemas.openxmlformats.org/officeDocument/2006/relationships/image" Target="media/a115594c0e6cacaee9b36540c84696b06a151fc8.jpeg"/><Relationship Id="rId31" Type="http://schemas.openxmlformats.org/officeDocument/2006/relationships/image" Target="media/8eeb69802204dd0602b6aa128dd5b3dc785db681.jpeg"/><Relationship Id="rId32" Type="http://schemas.openxmlformats.org/officeDocument/2006/relationships/image" Target="media/294a39ed67ca446cbd1422effaad9c35275c942d.jpeg"/><Relationship Id="rId33" Type="http://schemas.openxmlformats.org/officeDocument/2006/relationships/image" Target="media/e06355632555921ec0eec3573d74a4de421740b1.jpeg"/><Relationship Id="rId34" Type="http://schemas.openxmlformats.org/officeDocument/2006/relationships/image" Target="media/69f5ee443b4223722d210b7e1884f0d1550e9b12.jpeg"/><Relationship Id="rId35" Type="http://schemas.openxmlformats.org/officeDocument/2006/relationships/image" Target="media/f51d91c009a83ae8f60abccb930a216376be288f.jpeg"/><Relationship Id="rId36" Type="http://schemas.openxmlformats.org/officeDocument/2006/relationships/image" Target="media/d4edd354a0370d5d665c72bbc8aa6f564186c073.jpeg"/><Relationship Id="rId37" Type="http://schemas.openxmlformats.org/officeDocument/2006/relationships/image" Target="media/b66cc36875ba4869b215ee1d53a54f1444b38be6.jpeg"/><Relationship Id="rId38" Type="http://schemas.openxmlformats.org/officeDocument/2006/relationships/image" Target="media/fa2fcbd083f7285cebd131c8f169a62652602c86.jpeg"/><Relationship Id="rId39" Type="http://schemas.openxmlformats.org/officeDocument/2006/relationships/image" Target="media/52f760e0f3036c4459751313e2c0237df97e1928.jpeg"/><Relationship Id="rId40" Type="http://schemas.openxmlformats.org/officeDocument/2006/relationships/image" Target="media/867b7a180bae5f0a4ed72b93848177eac8f58c30.jpeg"/><Relationship Id="rId41" Type="http://schemas.openxmlformats.org/officeDocument/2006/relationships/image" Target="media/f5082f7097e5aeb019182becabc6971607b18a2d.jpeg"/><Relationship Id="rId42" Type="http://schemas.openxmlformats.org/officeDocument/2006/relationships/image" Target="media/8a76488fecc50ffdc18717f4b9e33a9e700d9b3a.jpe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2026-06-07T14:42:18.268Z</dcterms:created>
  <dcterms:modified xsi:type="dcterms:W3CDTF">2026-06-07T14:42:18.268Z</dcterms:modified>
</cp:coreProperties>
</file>

<file path=docProps/custom.xml><?xml version="1.0" encoding="utf-8"?>
<Properties xmlns="http://schemas.openxmlformats.org/officeDocument/2006/custom-properties" xmlns:vt="http://schemas.openxmlformats.org/officeDocument/2006/docPropsVTypes"/>
</file>