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52"/>
          <w:shd w:fill="auto" w:val="clear"/>
        </w:rPr>
        <w:t xml:space="preserve">Lista de Características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(P)rioridade X (E)sforço X (R)isco X (B)aseline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Legenda: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(P): Prioridade da característica definida pelo cliente.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C: Crítica (não tem sentido desenvolver esta versão do sistema sem esta característica)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I: Importante (podemos conviver sem esta característica nesta versão do sistema)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U: Útil (esta característica pode ser útil, mas não fará falta nesta versão do sistema)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(E):</w:t>
        <w:tab/>
        <w:t xml:space="preserve">Esforço da característica definida pela equipe de desenvolvimento.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A: Alto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M: Médio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B: Baixo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(R): Risco da característica não ser implementada dentro do prazo e custo definido pela equipe de desenvolvimento.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A: Alto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M: Médio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B: Baixo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(B): Baseline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1: Primeira versão do sistema (contém todas as características críticas, podendo ter algumas características importantes e úteis).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2: Segunda versão do sistema (contém todas as características Importantes, podendo ter algumas características úteis).</w:t>
      </w:r>
    </w:p>
    <w:p>
      <w:pPr>
        <w:spacing w:before="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3: Terceira versão do sistema (contém todas as características úteis).</w:t>
      </w: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10" w:dyaOrig="6871">
          <v:rect xmlns:o="urn:schemas-microsoft-com:office:office" xmlns:v="urn:schemas-microsoft-com:vml" id="rectole0000000000" style="width:465.500000pt;height:343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