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40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40"/>
          <w:shd w:val="clear" w:fill="auto"/>
        </w:rPr>
        <w:t>Regras de Comunicação</w:t>
      </w:r>
    </w:p>
    <w:p>
      <w:pPr>
        <w:spacing w:before="0" w:after="160" w:line="259" w:lineRule="auto"/>
        <w:ind w:left="0" w:right="0" w:firstLine="708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A Comunicação com o nosso cliente será via telefone e reuniões no Facebook.</w:t>
      </w:r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3FAD67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Office_11.2.0.8310_F1E327BC-269C-435d-A152-05C5408002CA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2019-05-19T19:30:58Z</dcterms:created>
  <dc:creator>bix</dc:creator>
  <cp:lastModifiedBy>bix</cp:lastModifiedBy>
  <dcterms:modified xsi:type="dcterms:W3CDTF">2019-05-19T22:18:09Z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1046-11.2.0.8310</vt:lpwstr>
  </property>
</Properties>
</file>