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Price List</w:t>
      </w:r>
    </w:p>
    <w:p>
      <w:r>
        <w:t>Updated for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MRT head</w:t>
            </w:r>
          </w:p>
        </w:tc>
        <w:tc>
          <w:tcPr>
            <w:tcW w:type="dxa" w:w="2880"/>
          </w:tcPr>
          <w:p>
            <w:r>
              <w:t>15000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CT body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  <w:tc>
          <w:tcPr>
            <w:tcW w:type="dxa" w:w="2880"/>
          </w:tcPr>
          <w:p>
            <w:r>
              <w:t>20 min</w:t>
            </w:r>
          </w:p>
        </w:tc>
      </w:tr>
      <w:tr>
        <w:tc>
          <w:tcPr>
            <w:tcW w:type="dxa" w:w="2880"/>
          </w:tcPr>
          <w:p>
            <w:r>
              <w:t>Ultrasound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</w:tbl>
    <w:p>
      <w:r>
        <w:t>Contact: +7(712)1234567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