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 О ВЫПОЛНЕНИИ ДОМАШНЕГО ЗАДАНИЯ</w:t>
        <w:br/>
        <w:t>Международная Олимпиада «STEM Олимпиада – Инновации в Образовании» (г. Астана)</w:t>
        <w:br/>
        <w:t>Категория II: 10–11 классы и студенты колледжа</w:t>
      </w:r>
    </w:p>
    <w:p>
      <w:pPr>
        <w:pStyle w:val="Heading2"/>
      </w:pPr>
      <w:r>
        <w:rPr>
          <w:rFonts w:ascii="Times New Roman" w:hAnsi="Times New Roman"/>
          <w:color w:val="14285A"/>
        </w:rPr>
        <w:t>1. Название задания</w:t>
      </w:r>
    </w:p>
    <w:p>
      <w:r>
        <w:t>Катапульта «Резиновая».</w:t>
      </w:r>
    </w:p>
    <w:p>
      <w:pPr>
        <w:pStyle w:val="Heading2"/>
      </w:pPr>
      <w:r>
        <w:rPr>
          <w:rFonts w:ascii="Times New Roman" w:hAnsi="Times New Roman"/>
          <w:color w:val="14285A"/>
        </w:rPr>
        <w:t>2. Цель работы</w:t>
      </w:r>
    </w:p>
    <w:p>
      <w:r>
        <w:t>Исследовать аэродинамику полёта и энергетику запуска груза, сравнить теоретическую и экспериментальную дальность для объектов разной формы (шар, куб, конус, плоский диск) при равной массе (m = 20,0 г) и идентичных начальных условиях выстрела.</w:t>
      </w:r>
    </w:p>
    <w:p>
      <w:pPr>
        <w:pStyle w:val="Heading2"/>
      </w:pPr>
      <w:r>
        <w:rPr>
          <w:rFonts w:ascii="Times New Roman" w:hAnsi="Times New Roman"/>
          <w:color w:val="14285A"/>
        </w:rPr>
        <w:t>3. Материалы и оборудование</w:t>
      </w:r>
    </w:p>
    <w:p>
      <w:pPr>
        <w:pStyle w:val="ListBullet"/>
      </w:pPr>
      <w:r>
        <w:t>Основание катапульты: жёсткая прямоугольная деревянная рама габаритами 18,0 × 14,0 см (180 × 140 мм) из сухого строганого соснового бруса квадратного сечения 1,8 × 1,8 см (18 × 18 мм, норма не менее 15 × 15 мм).</w:t>
      </w:r>
    </w:p>
    <w:p>
      <w:pPr>
        <w:pStyle w:val="ListBullet"/>
      </w:pPr>
      <w:r>
        <w:t>Опора (стойки оси вращения): две вертикальные стойки полной высотой 16,0 см (сечение 1,8 × 1,8 см); отверстие оси просверлено на 1,8 см ниже верха, высота от основания до оси вращения = 14,2 см (142 мм, норма 12–15 см).</w:t>
      </w:r>
    </w:p>
    <w:p>
      <w:pPr>
        <w:pStyle w:val="ListBullet"/>
      </w:pPr>
      <w:r>
        <w:t>Плечо (метательный рычаг): деревянная планка длиной 30,0 см (300 мм), сечением 1,5 × 1,5 см (15 × 15 мм). Ось вращения делит рычаг на тяговое плечо 11,0 см и рабочее плечо 19,0 см.</w:t>
      </w:r>
    </w:p>
    <w:p>
      <w:pPr>
        <w:pStyle w:val="ListBullet"/>
      </w:pPr>
      <w:r>
        <w:t>Ось вращения: стальной гладкий цилиндрический болт М6 диаметром 6,0 мм (норма 4–6 мм) с гайкой.</w:t>
      </w:r>
    </w:p>
    <w:p>
      <w:pPr>
        <w:pStyle w:val="ListBullet"/>
      </w:pPr>
      <w:r>
        <w:t>Упругий привод: 2 одинаковых круглых резиновых жгута жёлтого цвета диаметром сечения 3,0 мм (норма 3–5 мм).</w:t>
      </w:r>
    </w:p>
    <w:p>
      <w:pPr>
        <w:pStyle w:val="ListBullet"/>
      </w:pPr>
      <w:r>
        <w:t>Ограничитель угла вылета: вертикальный деревянный упор со скошенным под 45° верхним торцом (высокая грань 6,9 см, низкая грань 5,9 см), фиксирующий угол вылета α = 45,0°.</w:t>
      </w:r>
    </w:p>
    <w:p>
      <w:pPr>
        <w:pStyle w:val="ListBullet"/>
      </w:pPr>
      <w:r>
        <w:t>Спусковой фиксатор: двойное деревянное ушко 1,6 × 1,6 см, капроновая петля и стальная вытяжная чека длиной 14,4 см (144 мм).</w:t>
      </w:r>
    </w:p>
    <w:p>
      <w:pPr>
        <w:pStyle w:val="ListBullet"/>
      </w:pPr>
      <w:r>
        <w:t>Корзина для груза: круглая пластиковая чаша внутренним диаметром 5,5 см (55 мм, норма 4–6 см) и высотой бортика 1,1 см (11 мм, норма 1–1,5 см).</w:t>
      </w:r>
    </w:p>
    <w:p>
      <w:pPr>
        <w:pStyle w:val="ListBullet"/>
      </w:pPr>
      <w:r>
        <w:t>Материалы для грузов: скульптурный пластилин (4 груза: шар, куб, конус, плоский диск массой по 20,0 г).</w:t>
      </w:r>
    </w:p>
    <w:p>
      <w:pPr>
        <w:pStyle w:val="ListBullet"/>
      </w:pPr>
      <w:r>
        <w:t>Измерительные приборы: электронные лабораторные весы (точность 0,1 г), стальная рулетка 5 м, металлическая линейка 30 см, транспортир, лабораторный динамометр (до 5 Н, шаг 0,1 Н), контрольные грузы (440–460 г), секундомер и видеокамера смартфона (60 кадр/с).</w:t>
      </w:r>
    </w:p>
    <w:p>
      <w:pPr>
        <w:pStyle w:val="Heading2"/>
      </w:pPr>
      <w:r>
        <w:rPr>
          <w:rFonts w:ascii="Times New Roman" w:hAnsi="Times New Roman"/>
          <w:color w:val="14285A"/>
        </w:rPr>
        <w:t>4. Ход работы</w:t>
      </w:r>
    </w:p>
    <w:p>
      <w:r>
        <w:t>1. Сборка конструкции и контроль размеров (Этап 1): собрана рама основания 18,0 × 14,0 см из бруса 1,8 × 1,8 см; установлены стойки высотой 16,0 см с осью вращения (Ø 6,0 мм) на высоте 14,2 см от основания. Закреплён рычаг длиной 30,0 см (1,5 × 1,5 см). Точка крепления резинки расположена в 6,0 см от нижнего конца плеча (5,0 см от оси вращения).</w:t>
      </w:r>
    </w:p>
    <w:p>
      <w:r>
        <w:t>2. Фиксация угла вылета 45° и измерение высоты старта h: установлен скошенный под 45° упор (6,9 / 5,9 см), угол проверен транспортиром (α = 45,0°). Измерена высота центра корзины с грузом над полом в момент удара рычага об упор: h = 28,0 см = 0,280 м.</w:t>
      </w:r>
    </w:p>
    <w:p>
      <w:r>
        <w:t>3. Стандартизация натяжения резинок: во всех сериях использовалась одна и та же пара жгутов (Ø 3,0 мм). Рычаг отводился назад и фиксировался стальной чекой (14,4 см). Длина резинки без нагрузки L₀ = 4,6 см (0,046 м), длина во взведённом состоянии на чеке L₁ = 12,0 см (0,120 м). Рабочий ход привода строго постоянен: x = L₁ − L₀ = 12,0 − 4,6 = 7,4 см = 0,074 м.</w:t>
      </w:r>
    </w:p>
    <w:p>
      <w:r>
        <w:t>4. Измерение жёсткости привода k и начальной скорости v: по 4 точкам растяжения построена характеристика F(x), определена эффективная жёсткость k = 58,1 Н/м (п. 5.1) и начальная скорость вылета груза v = 3,99 м/с (п. 5.2).</w:t>
      </w:r>
    </w:p>
    <w:p>
      <w:r>
        <w:t>5. Изготовление грузов (Этап 3) и проведение запусков (Этап 2): из пластилина изготовлены шар (Ø 2,7 см), куб (ребро 2,2 см), конус (h = 4,5 см, d = 3,0 см) и плоский диск (Ø 4,8 см, толщина 0,5 см) единой массой m = 20,0 г. Для каждой формы проведено по 5 зачётных запусков в закрытом помещении вдоль 5-метровой рулетки с фиксацией точки первого касания пола.</w:t>
      </w:r>
    </w:p>
    <w:p>
      <w:pPr>
        <w:pStyle w:val="Heading2"/>
      </w:pPr>
      <w:r>
        <w:rPr>
          <w:rFonts w:ascii="Times New Roman" w:hAnsi="Times New Roman"/>
          <w:color w:val="14285A"/>
        </w:rPr>
        <w:t>5. Результаты эксперимента</w:t>
      </w:r>
    </w:p>
    <w:p>
      <w:r>
        <w:t>Все расстояния указаны в сантиметрах (см). Выборочное стандартное отклонение σ рассчитано по формуле: σ = √[ Σ(Lᵢ − L_ср)² / (n − 1) ] при n =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Форма груза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Масса (г)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Д.1 (см)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Д.2 (см)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Д.3 (см)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Д.4 (см)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Д.5 (см)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Средняя / σ (см)</w:t>
            </w:r>
          </w:p>
        </w:tc>
      </w:tr>
      <w:tr>
        <w:tc>
          <w:tcPr>
            <w:tcW w:type="dxa" w:w="1080"/>
          </w:tcPr>
          <w:p>
            <w:r>
              <w:t>Шар (Ø 2,7 см)</w:t>
            </w:r>
          </w:p>
        </w:tc>
        <w:tc>
          <w:tcPr>
            <w:tcW w:type="dxa" w:w="1080"/>
          </w:tcPr>
          <w:p>
            <w:r>
              <w:t>20,0</w:t>
            </w:r>
          </w:p>
        </w:tc>
        <w:tc>
          <w:tcPr>
            <w:tcW w:type="dxa" w:w="1080"/>
          </w:tcPr>
          <w:p>
            <w:r>
              <w:t>163,0</w:t>
            </w:r>
          </w:p>
        </w:tc>
        <w:tc>
          <w:tcPr>
            <w:tcW w:type="dxa" w:w="1080"/>
          </w:tcPr>
          <w:p>
            <w:r>
              <w:t>158,0</w:t>
            </w:r>
          </w:p>
        </w:tc>
        <w:tc>
          <w:tcPr>
            <w:tcW w:type="dxa" w:w="1080"/>
          </w:tcPr>
          <w:p>
            <w:r>
              <w:t>155,0</w:t>
            </w:r>
          </w:p>
        </w:tc>
        <w:tc>
          <w:tcPr>
            <w:tcW w:type="dxa" w:w="1080"/>
          </w:tcPr>
          <w:p>
            <w:r>
              <w:t>160,0</w:t>
            </w:r>
          </w:p>
        </w:tc>
        <w:tc>
          <w:tcPr>
            <w:tcW w:type="dxa" w:w="1080"/>
          </w:tcPr>
          <w:p>
            <w:r>
              <w:t>157,0</w:t>
            </w:r>
          </w:p>
        </w:tc>
        <w:tc>
          <w:tcPr>
            <w:tcW w:type="dxa" w:w="1080"/>
          </w:tcPr>
          <w:p>
            <w:r>
              <w:t>158,6 / ±3,0</w:t>
            </w:r>
          </w:p>
        </w:tc>
      </w:tr>
      <w:tr>
        <w:tc>
          <w:tcPr>
            <w:tcW w:type="dxa" w:w="1080"/>
          </w:tcPr>
          <w:p>
            <w:r>
              <w:t>Куб (a = 2,2 см)</w:t>
            </w:r>
          </w:p>
        </w:tc>
        <w:tc>
          <w:tcPr>
            <w:tcW w:type="dxa" w:w="1080"/>
          </w:tcPr>
          <w:p>
            <w:r>
              <w:t>20,0</w:t>
            </w:r>
          </w:p>
        </w:tc>
        <w:tc>
          <w:tcPr>
            <w:tcW w:type="dxa" w:w="1080"/>
          </w:tcPr>
          <w:p>
            <w:r>
              <w:t>148,0</w:t>
            </w:r>
          </w:p>
        </w:tc>
        <w:tc>
          <w:tcPr>
            <w:tcW w:type="dxa" w:w="1080"/>
          </w:tcPr>
          <w:p>
            <w:r>
              <w:t>145,0</w:t>
            </w:r>
          </w:p>
        </w:tc>
        <w:tc>
          <w:tcPr>
            <w:tcW w:type="dxa" w:w="1080"/>
          </w:tcPr>
          <w:p>
            <w:r>
              <w:t>150,5</w:t>
            </w:r>
          </w:p>
        </w:tc>
        <w:tc>
          <w:tcPr>
            <w:tcW w:type="dxa" w:w="1080"/>
          </w:tcPr>
          <w:p>
            <w:r>
              <w:t>146,0</w:t>
            </w:r>
          </w:p>
        </w:tc>
        <w:tc>
          <w:tcPr>
            <w:tcW w:type="dxa" w:w="1080"/>
          </w:tcPr>
          <w:p>
            <w:r>
              <w:t>147,5</w:t>
            </w:r>
          </w:p>
        </w:tc>
        <w:tc>
          <w:tcPr>
            <w:tcW w:type="dxa" w:w="1080"/>
          </w:tcPr>
          <w:p>
            <w:r>
              <w:t>147,4 / ±2,1</w:t>
            </w:r>
          </w:p>
        </w:tc>
      </w:tr>
      <w:tr>
        <w:tc>
          <w:tcPr>
            <w:tcW w:type="dxa" w:w="1080"/>
          </w:tcPr>
          <w:p>
            <w:r>
              <w:t>Конус (h=4,5; d=3,0 см)</w:t>
            </w:r>
          </w:p>
        </w:tc>
        <w:tc>
          <w:tcPr>
            <w:tcW w:type="dxa" w:w="1080"/>
          </w:tcPr>
          <w:p>
            <w:r>
              <w:t>20,0</w:t>
            </w:r>
          </w:p>
        </w:tc>
        <w:tc>
          <w:tcPr>
            <w:tcW w:type="dxa" w:w="1080"/>
          </w:tcPr>
          <w:p>
            <w:r>
              <w:t>150,0</w:t>
            </w:r>
          </w:p>
        </w:tc>
        <w:tc>
          <w:tcPr>
            <w:tcW w:type="dxa" w:w="1080"/>
          </w:tcPr>
          <w:p>
            <w:r>
              <w:t>146,5</w:t>
            </w:r>
          </w:p>
        </w:tc>
        <w:tc>
          <w:tcPr>
            <w:tcW w:type="dxa" w:w="1080"/>
          </w:tcPr>
          <w:p>
            <w:r>
              <w:t>152,0</w:t>
            </w:r>
          </w:p>
        </w:tc>
        <w:tc>
          <w:tcPr>
            <w:tcW w:type="dxa" w:w="1080"/>
          </w:tcPr>
          <w:p>
            <w:r>
              <w:t>148,0</w:t>
            </w:r>
          </w:p>
        </w:tc>
        <w:tc>
          <w:tcPr>
            <w:tcW w:type="dxa" w:w="1080"/>
          </w:tcPr>
          <w:p>
            <w:r>
              <w:t>151,0</w:t>
            </w:r>
          </w:p>
        </w:tc>
        <w:tc>
          <w:tcPr>
            <w:tcW w:type="dxa" w:w="1080"/>
          </w:tcPr>
          <w:p>
            <w:r>
              <w:t>149,5 / ±2,2</w:t>
            </w:r>
          </w:p>
        </w:tc>
      </w:tr>
      <w:tr>
        <w:tc>
          <w:tcPr>
            <w:tcW w:type="dxa" w:w="1080"/>
          </w:tcPr>
          <w:p>
            <w:r>
              <w:t>Диск (Ø 4,8 × 0,5 см)</w:t>
            </w:r>
          </w:p>
        </w:tc>
        <w:tc>
          <w:tcPr>
            <w:tcW w:type="dxa" w:w="1080"/>
          </w:tcPr>
          <w:p>
            <w:r>
              <w:t>20,0</w:t>
            </w:r>
          </w:p>
        </w:tc>
        <w:tc>
          <w:tcPr>
            <w:tcW w:type="dxa" w:w="1080"/>
          </w:tcPr>
          <w:p>
            <w:r>
              <w:t>101,0</w:t>
            </w:r>
          </w:p>
        </w:tc>
        <w:tc>
          <w:tcPr>
            <w:tcW w:type="dxa" w:w="1080"/>
          </w:tcPr>
          <w:p>
            <w:r>
              <w:t>97,5</w:t>
            </w:r>
          </w:p>
        </w:tc>
        <w:tc>
          <w:tcPr>
            <w:tcW w:type="dxa" w:w="1080"/>
          </w:tcPr>
          <w:p>
            <w:r>
              <w:t>104,0</w:t>
            </w:r>
          </w:p>
        </w:tc>
        <w:tc>
          <w:tcPr>
            <w:tcW w:type="dxa" w:w="1080"/>
          </w:tcPr>
          <w:p>
            <w:r>
              <w:t>99,0</w:t>
            </w:r>
          </w:p>
        </w:tc>
        <w:tc>
          <w:tcPr>
            <w:tcW w:type="dxa" w:w="1080"/>
          </w:tcPr>
          <w:p>
            <w:r>
              <w:t>102,5</w:t>
            </w:r>
          </w:p>
        </w:tc>
        <w:tc>
          <w:tcPr>
            <w:tcW w:type="dxa" w:w="1080"/>
          </w:tcPr>
          <w:p>
            <w:r>
              <w:t>100,8 / ±2,6</w:t>
            </w:r>
          </w:p>
        </w:tc>
      </w:tr>
    </w:tbl>
    <w:p>
      <w:r>
        <w:t>Промежуточные шаги расчёта L_ср и σ (n = 5, n − 1 = 4):</w:t>
      </w:r>
    </w:p>
    <w:p>
      <w:r>
        <w:t>• Шар: L_ср = (163,0+158,0+155,0+160,0+157,0)/5 = 158,6 см; Σ(Lᵢ − L_ср)² = 19,36+0,36+12,96+1,96+2,56 = 37,20 см²; σ = √(37,20/4) = √9,30 ≈ 3,0 см.</w:t>
      </w:r>
    </w:p>
    <w:p>
      <w:r>
        <w:t>• Куб: L_ср = (148,0+145,0+150,5+146,0+147,5)/5 = 147,4 см; Σ(Lᵢ − L_ср)² = 0,36+5,76+9,61+1,96+0,01 = 17,70 см²; σ = √(17,70/4) = √4,425 ≈ 2,1 см.</w:t>
      </w:r>
    </w:p>
    <w:p>
      <w:r>
        <w:t>• Конус: L_ср = (150,0+146,5+152,0+148,0+151,0)/5 = 149,5 см; Σ(Lᵢ − L_ср)² = 0,25+9,00+6,25+2,25+2,25 = 20,00 см²; σ = √(20,00/4) = √5,00 ≈ 2,2 см.</w:t>
      </w:r>
    </w:p>
    <w:p>
      <w:r>
        <w:t>• Диск: L_ср = (101,0+97,5+104,0+99,0+102,5)/5 = 100,8 см; Σ(Lᵢ − L_ср)² = 0,04+10,89+10,24+3,24+2,89 = 27,30 см²; σ = √(27,30/4) = √6,825 ≈ 2,6 см.</w:t>
      </w:r>
    </w:p>
    <w:p>
      <w:pPr>
        <w:pStyle w:val="Heading2"/>
      </w:pPr>
      <w:r>
        <w:rPr>
          <w:rFonts w:ascii="Times New Roman" w:hAnsi="Times New Roman"/>
          <w:color w:val="14285A"/>
        </w:rPr>
        <w:t>5.1 Энергия натяжения резинок</w:t>
      </w:r>
    </w:p>
    <w:p>
      <w:r>
        <w:t>Экспериментальные данные калибровки резинового привода (2 круглых жёлтых жгута Ø 3,0 мм, начальная длина L₀ = 4,6 см = 0,046 м):</w:t>
      </w:r>
    </w:p>
    <w:p>
      <w:r>
        <w:t>• Точка 1: L = 5,3 см, удлинение x₁ = 0,7 см = 0,007 м, сила F₁ = 1,3 Н;</w:t>
      </w:r>
    </w:p>
    <w:p>
      <w:r>
        <w:t>• Точка 2: L = 7,0 см, удлинение x₂ = 2,4 см = 0,024 м, сила F₂ = 2,2 Н (наклон ΔF/Δx = 53,0 Н/м);</w:t>
      </w:r>
    </w:p>
    <w:p>
      <w:r>
        <w:t>• Точка 3: L = 8,4 см, удлинение x₃ = 3,8 см = 0,038 м, сила F₃ = 3,1 Н (наклон ΔF/Δx = 58,1 Н/м);</w:t>
      </w:r>
    </w:p>
    <w:p>
      <w:r>
        <w:t>• Точка 4: L = 11,2 см, удлинение x₄ = 6,6 см = 0,066 м, сила F₄ = 4,0 Н (груз 440–460 г, область нелинейного плато).</w:t>
      </w:r>
    </w:p>
    <w:p>
      <w:r>
        <w:t>Угловой коэффициент жёсткости k на основном линейном рабочем участке (между точками 1 и 3):</w:t>
        <w:br/>
        <w:t>k = (F₃ − F₁) / (x₃ − x₁) = (3,1 − 1,3) / (0,038 − 0,007) = 1,8 Н / 0,031 м = 58,06 Н/м ≈ 58,1 Н/м.</w:t>
      </w:r>
    </w:p>
    <w:p>
      <w:r>
        <w:t>При взведении катапульты на чеку длина растянутой резинки составляет L₁ = 12,0 см = 0,120 м. Рабочее растяжение:</w:t>
        <w:br/>
        <w:t>x = L₁ − L₀ = 12,0 − 4,6 = 7,4 см = 0,074 м.</w:t>
      </w:r>
    </w:p>
    <w:p>
      <w:r>
        <w:t>Запасённая потенциальная энергия упругой деформации в приближении закона Гука:</w:t>
        <w:br/>
        <w:t>E = ½ k x² = 0,5 · 58,1 · (0,074)² = 29,05 · 0,005476 = 0,1591 Дж ≈ 0,159 Дж.</w:t>
      </w:r>
    </w:p>
    <w:p>
      <w:r>
        <w:t>Важное допущение: резина подчиняется закону Гука лишь приближённо (её кривая F(x) нелинейна, а часть энергии при растяжении и сжатии рассеивается на внутреннее трение — механический гистерезис). Поэтому формула E = ½kx² даёт верхнюю оценочную границу энергии.</w:t>
      </w:r>
    </w:p>
    <w:p>
      <w:pPr>
        <w:pStyle w:val="Heading2"/>
      </w:pPr>
      <w:r>
        <w:rPr>
          <w:rFonts w:ascii="Times New Roman" w:hAnsi="Times New Roman"/>
          <w:color w:val="14285A"/>
        </w:rPr>
        <w:t>5.2 Начальная скорость груза</w:t>
      </w:r>
    </w:p>
    <w:p>
      <w:r>
        <w:t>Начальная скорость v определена энергетическим способом из условия перехода потенциальной энергии резинок E = 0,1591 Дж в кинетическую энергию груза массой m = 20,0 г = 0,020 кг (E = ½mv²):</w:t>
        <w:br/>
        <w:t>v = √(2E / m) = √(2 · 0,1591 / 0,020) = √15,91 ≈ 3,99 м/с.</w:t>
      </w:r>
    </w:p>
    <w:p>
      <w:r>
        <w:t>Ограничения способа: формула не учитывает затраты энергии на разгон самого деревянного рычага и корзины (½ I_рычага ω²), потери на трение в оси вращения (Ø 6,0 мм), гистерезис резины и сопротивление воздуха на этапе разгона.</w:t>
      </w:r>
    </w:p>
    <w:p>
      <w:pPr>
        <w:pStyle w:val="Heading2"/>
      </w:pPr>
      <w:r>
        <w:rPr>
          <w:rFonts w:ascii="Times New Roman" w:hAnsi="Times New Roman"/>
          <w:color w:val="14285A"/>
        </w:rPr>
        <w:t>5.3 Теоретическая дальность полёта</w:t>
      </w:r>
    </w:p>
    <w:p>
      <w:r>
        <w:t>При угле вылета α = 45° и g = 9,8 м/с² проекции скорости равны: v·cos45° = v·sin45° = 3,99 · 0,7071 = 2,821 м/с.</w:t>
      </w:r>
    </w:p>
    <w:p>
      <w:r>
        <w:t>1) Базовая дальность без учёта высоты старта (h = 0):</w:t>
        <w:br/>
        <w:t>L₀ = v² · sin(2α) / g = (3,99)² · 1 / 9,8 = 15,91 / 9,8 ≈ 1,623 м = 162,3 см.</w:t>
      </w:r>
    </w:p>
    <w:p>
      <w:r>
        <w:t>2) Уточнённая теоретическая дальность с учётом высоты старта h = 28,0 см = 0,280 м:</w:t>
        <w:br/>
        <w:t>L_теор = (v·cosα / g) · [v·sinα + √((v·sinα)² + 2gh)]</w:t>
        <w:br/>
        <w:t>• (v·sin45°)² = (2,821)² = 7,958 м²/с²;</w:t>
        <w:br/>
        <w:t>• 2gh = 2 · 9,8 · 0,280 = 5,488 м²/с²;</w:t>
        <w:br/>
        <w:t>• √(7,958 + 5,488) = √13,446 ≈ 3,667 м/с;</w:t>
        <w:br/>
        <w:t>• L_теор = (2,821 / 9,8) · (2,821 + 3,667) = 0,2879 · 6,488 ≈ 1,867 м = 186,7 см.</w:t>
      </w:r>
    </w:p>
    <w:p>
      <w:pPr>
        <w:pStyle w:val="Heading2"/>
      </w:pPr>
      <w:r>
        <w:rPr>
          <w:rFonts w:ascii="Times New Roman" w:hAnsi="Times New Roman"/>
          <w:color w:val="14285A"/>
        </w:rPr>
        <w:t>5.4 Сравнение теории и практики</w:t>
      </w:r>
    </w:p>
    <w:p>
      <w:r>
        <w:t>Относительное отклонение рассчитывается по формуле: Δ = (L_теор − L_эксп) / L_теор × 100% при едином эталоне L_теор = 186,7 см.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Форма груза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 теоретическая (см)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 экспериментальная (см)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Отклонение Δ (%)</w:t>
            </w:r>
          </w:p>
        </w:tc>
      </w:tr>
      <w:tr>
        <w:tc>
          <w:tcPr>
            <w:tcW w:type="dxa" w:w="2160"/>
          </w:tcPr>
          <w:p>
            <w:r>
              <w:t>Шар</w:t>
            </w:r>
          </w:p>
        </w:tc>
        <w:tc>
          <w:tcPr>
            <w:tcW w:type="dxa" w:w="2160"/>
          </w:tcPr>
          <w:p>
            <w:r>
              <w:t>186,7</w:t>
            </w:r>
          </w:p>
        </w:tc>
        <w:tc>
          <w:tcPr>
            <w:tcW w:type="dxa" w:w="2160"/>
          </w:tcPr>
          <w:p>
            <w:r>
              <w:t>158,6</w:t>
            </w:r>
          </w:p>
        </w:tc>
        <w:tc>
          <w:tcPr>
            <w:tcW w:type="dxa" w:w="2160"/>
          </w:tcPr>
          <w:p>
            <w:r>
              <w:t>15,0 %</w:t>
            </w:r>
          </w:p>
        </w:tc>
      </w:tr>
      <w:tr>
        <w:tc>
          <w:tcPr>
            <w:tcW w:type="dxa" w:w="2160"/>
          </w:tcPr>
          <w:p>
            <w:r>
              <w:t>Куб</w:t>
            </w:r>
          </w:p>
        </w:tc>
        <w:tc>
          <w:tcPr>
            <w:tcW w:type="dxa" w:w="2160"/>
          </w:tcPr>
          <w:p>
            <w:r>
              <w:t>186,7</w:t>
            </w:r>
          </w:p>
        </w:tc>
        <w:tc>
          <w:tcPr>
            <w:tcW w:type="dxa" w:w="2160"/>
          </w:tcPr>
          <w:p>
            <w:r>
              <w:t>147,4</w:t>
            </w:r>
          </w:p>
        </w:tc>
        <w:tc>
          <w:tcPr>
            <w:tcW w:type="dxa" w:w="2160"/>
          </w:tcPr>
          <w:p>
            <w:r>
              <w:t>21,0 %</w:t>
            </w:r>
          </w:p>
        </w:tc>
      </w:tr>
      <w:tr>
        <w:tc>
          <w:tcPr>
            <w:tcW w:type="dxa" w:w="2160"/>
          </w:tcPr>
          <w:p>
            <w:r>
              <w:t>Конус</w:t>
            </w:r>
          </w:p>
        </w:tc>
        <w:tc>
          <w:tcPr>
            <w:tcW w:type="dxa" w:w="2160"/>
          </w:tcPr>
          <w:p>
            <w:r>
              <w:t>186,7</w:t>
            </w:r>
          </w:p>
        </w:tc>
        <w:tc>
          <w:tcPr>
            <w:tcW w:type="dxa" w:w="2160"/>
          </w:tcPr>
          <w:p>
            <w:r>
              <w:t>149,5</w:t>
            </w:r>
          </w:p>
        </w:tc>
        <w:tc>
          <w:tcPr>
            <w:tcW w:type="dxa" w:w="2160"/>
          </w:tcPr>
          <w:p>
            <w:r>
              <w:t>19,9 %</w:t>
            </w:r>
          </w:p>
        </w:tc>
      </w:tr>
      <w:tr>
        <w:tc>
          <w:tcPr>
            <w:tcW w:type="dxa" w:w="2160"/>
          </w:tcPr>
          <w:p>
            <w:r>
              <w:t>Диск</w:t>
            </w:r>
          </w:p>
        </w:tc>
        <w:tc>
          <w:tcPr>
            <w:tcW w:type="dxa" w:w="2160"/>
          </w:tcPr>
          <w:p>
            <w:r>
              <w:t>186,7</w:t>
            </w:r>
          </w:p>
        </w:tc>
        <w:tc>
          <w:tcPr>
            <w:tcW w:type="dxa" w:w="2160"/>
          </w:tcPr>
          <w:p>
            <w:r>
              <w:t>100,8</w:t>
            </w:r>
          </w:p>
        </w:tc>
        <w:tc>
          <w:tcPr>
            <w:tcW w:type="dxa" w:w="2160"/>
          </w:tcPr>
          <w:p>
            <w:r>
              <w:t>46,0 %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4285A"/>
        </w:rPr>
        <w:t>6. Анализ и выводы</w:t>
      </w:r>
    </w:p>
    <w:p>
      <w:r>
        <w:t>1. Влияние формы на сопротивление воздуха: сила аэродинамического сопротивления F_d = ½ C_d ρ S v² прямо пропорциональна площади миделева сечения S и коэффициенту формы C_d. Шар (S = 5,73 см², C_d ≈ 0,47) имеет минимальное сопротивление и наименьшее отклонение Δ = 15,0% (средняя дальность 158,6 см). Конус (S = 7,07 см², Δ = 19,9%) и куб (S_грани = 4,84 см², при вращении до 8,38 см², C_d ≈ 1,05, Δ = 21,0%) испытывают большее торможение из-за кувыркания. Плоский диск имеет максимальную площадь сечения S = 18,10 см² (в 3,16 раза больше шара) и C_d ≈ 1,17, что даёт максимальное отклонение Δ = 46,0% и минимальную дальность 100,8 см.</w:t>
      </w:r>
    </w:p>
    <w:p>
      <w:r>
        <w:t>2. Характер обтекания и число Рейнольдса: оценка Re = ρvd/μ при ρ = 1,225 кг/м³, μ = 1,81·10⁻⁵ Па·с, v ≈ 3,99 м/с и d = 0,027–0,048 м даёт Re ≈ 7300 (для шара) и Re ≈ 13000 (для диска). Это режим обтекания с развитым турбулентным вихревым следом. У гладкого шара пограничный слой отрывается позже, а острые грани куба и кромки диска (90°) вызывают немедленный срыв потока и образование широкой зоны вихревого разрежения позади тела.</w:t>
      </w:r>
    </w:p>
    <w:p>
      <w:r>
        <w:t>3. Стабильность траектории: шар сохраняет устойчивую параболическую траекторию без рыскания. Куб и конус (при отсутствии хвостового оперения) кувыркаются в полёте. Плоский диск без гироскопической закрутки разворачивается широкой гранью к потоку («эффект паруса»), совершает автоколебания и резко теряет горизонтальную скорость.</w:t>
      </w:r>
    </w:p>
    <w:p>
      <w:r>
        <w:t>4. Роль массы и площади поверхности: при строго одинаковой массе (m = 20,0 г) и плотности пластилина все снаряды имеют одинаковый объём (~12,1 см³) и одинаковый запас инерции на старте. Следовательно, решающую роль в различии дальности играет именно площадь поперечного сечения S и геометрия поверхности.</w:t>
      </w:r>
    </w:p>
    <w:p>
      <w:r>
        <w:t>5. Интерпретация σ: малый разброс результатов во всех сериях (σ от 2,1 до 3,0 см, или 1,4–2,6%) достигнут благодаря использованию стальной спусковой чеки и жёсткого упора 45°. Небольшое увеличение σ у шара (3,0 см) связано с эластической релаксацией резины после первого выстрела (163,0 см → 155–160 см) и микросмещением шара в чаше Ø 55 мм, а у диска (2,6 см при малой дальности 100,8 см) — с хаотичным углом атаки в полёте.</w:t>
      </w:r>
    </w:p>
    <w:p>
      <w:r>
        <w:t>6. Причины расхождения теории и практики помимо сопротивления воздуха: 1) часть энергии резинки уходит на кинетическую энергию вращения самого деревянного рычага (30 см) и корзины (½ I_рычага ω² ≈ 10–12% энергии); 2) нелинейность и внутренний гистерезис резинового жгута при больших растяжениях; 3) трение деревянного плеча о стальную ось Ø 6,0 мм и капроновой петли о чеку; 4) упругая вибрация ограничителя при ударе рычага.</w:t>
      </w:r>
    </w:p>
    <w:p>
      <w:pPr>
        <w:pStyle w:val="Heading2"/>
      </w:pPr>
      <w:r>
        <w:rPr>
          <w:rFonts w:ascii="Times New Roman" w:hAnsi="Times New Roman"/>
          <w:color w:val="14285A"/>
        </w:rPr>
        <w:t>7. Заключение</w:t>
      </w:r>
    </w:p>
    <w:p>
      <w:r>
        <w:t>Наиболее критичными факторами для дальности и точности полёта оказались: 1) площадь миделева сечения и аэродинамическая форма снаряда (переход от шара к диску снижает дальность с 158,6 см до 100,8 см, т.е. в 1,57 раза); 2) потери энергии на момент инерции деревянного рычага и гистерезис резины; 3) жёсткая механическая стандартизация старта (чека и упор 45°), обеспечившая кучность σ ≤ 3,0 см.</w:t>
      </w:r>
    </w:p>
    <w:p>
      <w:r>
        <w:t>Для уточнения методики при повторном исследовании рекомендуется: 1) учесть момент инерции рычага I_рычага в энергетической формуле скорости v = √[2E / (m + I_рычага/R²)]; 2) определять энергию E численным интегрированием площади под кривой разгрузки F(x); 3) установить подшипник в узел оси Ø 6,0 мм и центрирующее ложе в чашу корзины; 4) использовать высокоскоростную видеосъёмку (240 кадр/с) на фоне координатной сетки.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