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AA8E6" w14:textId="77777777" w:rsidR="00192545" w:rsidRPr="00D7461E" w:rsidRDefault="00192545" w:rsidP="0019254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3E3F3A"/>
          <w:sz w:val="54"/>
          <w:szCs w:val="54"/>
        </w:rPr>
      </w:pPr>
      <w:r>
        <w:rPr>
          <w:rFonts w:ascii="PT Sans" w:eastAsia="Times New Roman" w:hAnsi="PT Sans" w:cs="Times New Roman"/>
          <w:color w:val="3E3F3A"/>
          <w:sz w:val="54"/>
          <w:szCs w:val="54"/>
        </w:rPr>
        <w:t>A</w:t>
      </w:r>
      <w:r w:rsidRPr="00D7461E">
        <w:rPr>
          <w:rFonts w:ascii="PT Sans" w:eastAsia="Times New Roman" w:hAnsi="PT Sans" w:cs="Times New Roman"/>
          <w:color w:val="3E3F3A"/>
          <w:sz w:val="54"/>
          <w:szCs w:val="54"/>
        </w:rPr>
        <w:t xml:space="preserve">. </w:t>
      </w:r>
      <w:r>
        <w:rPr>
          <w:rFonts w:ascii="PT Sans" w:eastAsia="Times New Roman" w:hAnsi="PT Sans" w:cs="Times New Roman"/>
          <w:color w:val="3E3F3A"/>
          <w:sz w:val="54"/>
          <w:szCs w:val="54"/>
        </w:rPr>
        <w:t>Find Area</w:t>
      </w:r>
    </w:p>
    <w:p w14:paraId="4CBE6E26" w14:textId="77777777" w:rsidR="00192545" w:rsidRPr="00D7461E" w:rsidRDefault="00192545" w:rsidP="00192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4858A" w14:textId="77777777" w:rsidR="00192545" w:rsidRPr="00F46892" w:rsidRDefault="00192545" w:rsidP="00192545">
      <w:pPr>
        <w:spacing w:after="0" w:line="240" w:lineRule="auto"/>
        <w:rPr>
          <w:rFonts w:ascii="PT Sans" w:eastAsia="Times New Roman" w:hAnsi="PT Sans" w:cs="Times New Roman"/>
          <w:sz w:val="24"/>
          <w:szCs w:val="24"/>
        </w:rPr>
      </w:pPr>
    </w:p>
    <w:p w14:paraId="1CD3E1E4" w14:textId="77777777" w:rsidR="00192545" w:rsidRDefault="00C253D2" w:rsidP="00192545">
      <w:pPr>
        <w:shd w:val="clear" w:color="auto" w:fill="FFFFFF"/>
        <w:spacing w:after="150" w:line="240" w:lineRule="auto"/>
        <w:jc w:val="both"/>
        <w:rPr>
          <w:rFonts w:ascii="PT Sans" w:eastAsia="Times New Roman" w:hAnsi="PT Sans" w:cs="Times New Roman"/>
          <w:color w:val="3E3F3A"/>
          <w:sz w:val="21"/>
          <w:szCs w:val="21"/>
        </w:rPr>
      </w:pPr>
      <w:r>
        <w:rPr>
          <w:rFonts w:ascii="PT Sans" w:hAnsi="PT Sans"/>
          <w:color w:val="111111"/>
          <w:sz w:val="21"/>
          <w:szCs w:val="21"/>
        </w:rPr>
        <w:t xml:space="preserve">Maryam </w:t>
      </w:r>
      <w:r w:rsidR="00192545" w:rsidRPr="00431A80">
        <w:rPr>
          <w:rFonts w:ascii="PT Sans" w:eastAsia="Times New Roman" w:hAnsi="PT Sans" w:cs="Times New Roman"/>
          <w:color w:val="3E3F3A"/>
          <w:sz w:val="21"/>
          <w:szCs w:val="21"/>
        </w:rPr>
        <w:t>is a high school student</w:t>
      </w:r>
      <w:r w:rsidR="00192545">
        <w:rPr>
          <w:rFonts w:ascii="PT Sans" w:eastAsia="Times New Roman" w:hAnsi="PT Sans" w:cs="Times New Roman"/>
          <w:color w:val="3E3F3A"/>
          <w:sz w:val="21"/>
          <w:szCs w:val="21"/>
        </w:rPr>
        <w:t xml:space="preserve"> and </w:t>
      </w:r>
      <w:r w:rsidR="00192545" w:rsidRPr="0073413E">
        <w:rPr>
          <w:rFonts w:ascii="PT Sans" w:eastAsia="Times New Roman" w:hAnsi="PT Sans" w:cs="Times New Roman"/>
          <w:color w:val="3E3F3A"/>
          <w:sz w:val="21"/>
          <w:szCs w:val="21"/>
        </w:rPr>
        <w:t xml:space="preserve">she like to </w:t>
      </w:r>
      <w:r w:rsidR="00F46892">
        <w:rPr>
          <w:rFonts w:ascii="PT Sans" w:eastAsia="Times New Roman" w:hAnsi="PT Sans" w:cs="Times New Roman"/>
          <w:color w:val="3E3F3A"/>
          <w:sz w:val="21"/>
          <w:szCs w:val="21"/>
        </w:rPr>
        <w:t>solve math</w:t>
      </w:r>
      <w:r w:rsidR="00192545">
        <w:rPr>
          <w:rFonts w:ascii="PT Sans" w:eastAsia="Times New Roman" w:hAnsi="PT Sans" w:cs="Times New Roman"/>
          <w:color w:val="3E3F3A"/>
          <w:sz w:val="21"/>
          <w:szCs w:val="21"/>
        </w:rPr>
        <w:t>.</w:t>
      </w:r>
      <w:r w:rsidR="00192545" w:rsidRPr="0073413E">
        <w:rPr>
          <w:rFonts w:ascii="PT Sans" w:eastAsia="Times New Roman" w:hAnsi="PT Sans" w:cs="Times New Roman"/>
          <w:color w:val="3E3F3A"/>
          <w:sz w:val="21"/>
          <w:szCs w:val="21"/>
        </w:rPr>
        <w:t xml:space="preserve"> </w:t>
      </w:r>
      <w:r w:rsidR="00F46892">
        <w:rPr>
          <w:rFonts w:ascii="PT Sans" w:eastAsia="Times New Roman" w:hAnsi="PT Sans" w:cs="Times New Roman"/>
          <w:color w:val="3E3F3A"/>
          <w:sz w:val="21"/>
          <w:szCs w:val="21"/>
        </w:rPr>
        <w:t xml:space="preserve">One day at a class </w:t>
      </w:r>
      <w:r w:rsidR="00192545" w:rsidRPr="0073413E">
        <w:rPr>
          <w:rFonts w:ascii="PT Sans" w:eastAsia="Times New Roman" w:hAnsi="PT Sans" w:cs="Times New Roman"/>
          <w:color w:val="3E3F3A"/>
          <w:sz w:val="21"/>
          <w:szCs w:val="21"/>
        </w:rPr>
        <w:t xml:space="preserve">she draw two circle and try to </w:t>
      </w:r>
      <w:r w:rsidR="00192545">
        <w:rPr>
          <w:rFonts w:ascii="PT Sans" w:eastAsia="Times New Roman" w:hAnsi="PT Sans" w:cs="Times New Roman"/>
          <w:color w:val="3E3F3A"/>
          <w:sz w:val="21"/>
          <w:szCs w:val="21"/>
        </w:rPr>
        <w:t>calculate</w:t>
      </w:r>
      <w:r w:rsidR="00192545">
        <w:rPr>
          <w:rFonts w:ascii="PT Sans" w:eastAsia="Times New Roman" w:hAnsi="PT Sans" w:cs="Times New Roman"/>
          <w:color w:val="3E3F3A"/>
          <w:sz w:val="21"/>
          <w:szCs w:val="21"/>
        </w:rPr>
        <w:t xml:space="preserve"> </w:t>
      </w:r>
      <w:r w:rsidR="00192545" w:rsidRPr="00192545">
        <w:rPr>
          <w:rFonts w:ascii="PT Sans" w:eastAsia="Times New Roman" w:hAnsi="PT Sans" w:cs="Times New Roman"/>
          <w:color w:val="3E3F3A"/>
          <w:sz w:val="21"/>
          <w:szCs w:val="21"/>
        </w:rPr>
        <w:t>critical area</w:t>
      </w:r>
      <w:r w:rsidR="00192545">
        <w:rPr>
          <w:rFonts w:ascii="PT Sans" w:eastAsia="Times New Roman" w:hAnsi="PT Sans" w:cs="Times New Roman"/>
          <w:color w:val="3E3F3A"/>
          <w:sz w:val="21"/>
          <w:szCs w:val="21"/>
        </w:rPr>
        <w:t xml:space="preserve">. </w:t>
      </w:r>
      <w:r w:rsidR="00192545">
        <w:rPr>
          <w:rFonts w:ascii="PT Sans" w:eastAsia="Times New Roman" w:hAnsi="PT Sans" w:cs="Times New Roman"/>
          <w:color w:val="3E3F3A"/>
          <w:sz w:val="21"/>
          <w:szCs w:val="21"/>
        </w:rPr>
        <w:t xml:space="preserve">The </w:t>
      </w:r>
      <w:r w:rsidR="00F46892">
        <w:rPr>
          <w:rFonts w:ascii="PT Sans" w:eastAsia="Times New Roman" w:hAnsi="PT Sans" w:cs="Times New Roman"/>
          <w:color w:val="3E3F3A"/>
          <w:sz w:val="21"/>
          <w:szCs w:val="21"/>
        </w:rPr>
        <w:t xml:space="preserve">critical area is </w:t>
      </w:r>
      <w:r>
        <w:rPr>
          <w:rFonts w:ascii="PT Sans" w:eastAsia="Times New Roman" w:hAnsi="PT Sans" w:cs="Times New Roman"/>
          <w:color w:val="3E3F3A"/>
          <w:sz w:val="21"/>
          <w:szCs w:val="21"/>
        </w:rPr>
        <w:t xml:space="preserve">area of two circle without common area. </w:t>
      </w:r>
      <w:r w:rsidR="00192545" w:rsidRPr="00A26167">
        <w:rPr>
          <w:rFonts w:ascii="PT Sans" w:eastAsia="Times New Roman" w:hAnsi="PT Sans" w:cs="Times New Roman"/>
          <w:color w:val="3E3F3A"/>
          <w:sz w:val="21"/>
          <w:szCs w:val="21"/>
        </w:rPr>
        <w:t xml:space="preserve">After that she becomes bored to find the </w:t>
      </w:r>
      <w:r>
        <w:rPr>
          <w:rFonts w:ascii="PT Sans" w:eastAsia="Times New Roman" w:hAnsi="PT Sans" w:cs="Times New Roman"/>
          <w:color w:val="3E3F3A"/>
          <w:sz w:val="21"/>
          <w:szCs w:val="21"/>
        </w:rPr>
        <w:t xml:space="preserve">critical </w:t>
      </w:r>
      <w:r w:rsidR="00192545" w:rsidRPr="00A26167">
        <w:rPr>
          <w:rFonts w:ascii="PT Sans" w:eastAsia="Times New Roman" w:hAnsi="PT Sans" w:cs="Times New Roman"/>
          <w:color w:val="3E3F3A"/>
          <w:sz w:val="21"/>
          <w:szCs w:val="21"/>
        </w:rPr>
        <w:t xml:space="preserve">area. Now you help her to find out the </w:t>
      </w:r>
      <w:r>
        <w:rPr>
          <w:rFonts w:ascii="PT Sans" w:eastAsia="Times New Roman" w:hAnsi="PT Sans" w:cs="Times New Roman"/>
          <w:color w:val="3E3F3A"/>
          <w:sz w:val="21"/>
          <w:szCs w:val="21"/>
        </w:rPr>
        <w:t>critical</w:t>
      </w:r>
      <w:r w:rsidR="00192545" w:rsidRPr="00A26167">
        <w:rPr>
          <w:rFonts w:ascii="PT Sans" w:eastAsia="Times New Roman" w:hAnsi="PT Sans" w:cs="Times New Roman"/>
          <w:color w:val="3E3F3A"/>
          <w:sz w:val="21"/>
          <w:szCs w:val="21"/>
        </w:rPr>
        <w:t xml:space="preserve"> area.</w:t>
      </w:r>
    </w:p>
    <w:p w14:paraId="078DAABE" w14:textId="77777777" w:rsidR="00192545" w:rsidRDefault="00192545" w:rsidP="0019254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3E3F3A"/>
          <w:sz w:val="21"/>
          <w:szCs w:val="21"/>
        </w:rPr>
      </w:pPr>
      <w:bookmarkStart w:id="0" w:name="_GoBack"/>
      <w:bookmarkEnd w:id="0"/>
    </w:p>
    <w:p w14:paraId="60DBF65D" w14:textId="77777777" w:rsidR="00192545" w:rsidRDefault="00192545" w:rsidP="0019254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3E3F3A"/>
          <w:sz w:val="21"/>
          <w:szCs w:val="21"/>
        </w:rPr>
      </w:pPr>
      <w:r>
        <w:rPr>
          <w:noProof/>
        </w:rPr>
        <w:drawing>
          <wp:inline distT="0" distB="0" distL="0" distR="0" wp14:anchorId="61A98640" wp14:editId="3F903186">
            <wp:extent cx="2781300" cy="17685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558" cy="17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897" w14:textId="77777777" w:rsidR="00192545" w:rsidRPr="00D7461E" w:rsidRDefault="00192545" w:rsidP="00192545">
      <w:pPr>
        <w:shd w:val="clear" w:color="auto" w:fill="FFFFFF"/>
        <w:spacing w:before="300" w:after="150" w:line="240" w:lineRule="auto"/>
        <w:jc w:val="both"/>
        <w:outlineLvl w:val="2"/>
        <w:rPr>
          <w:rFonts w:ascii="PT Sans" w:eastAsia="Times New Roman" w:hAnsi="PT Sans" w:cs="Times New Roman"/>
          <w:color w:val="3E3F3A"/>
          <w:sz w:val="36"/>
          <w:szCs w:val="36"/>
        </w:rPr>
      </w:pPr>
      <w:r w:rsidRPr="00D7461E">
        <w:rPr>
          <w:rFonts w:ascii="PT Sans" w:eastAsia="Times New Roman" w:hAnsi="PT Sans" w:cs="Times New Roman"/>
          <w:color w:val="3E3F3A"/>
          <w:sz w:val="36"/>
          <w:szCs w:val="36"/>
        </w:rPr>
        <w:t>INPUT</w:t>
      </w:r>
    </w:p>
    <w:p w14:paraId="6DF8BDE4" w14:textId="77777777" w:rsidR="00192545" w:rsidRPr="00D7461E" w:rsidRDefault="00192545" w:rsidP="00192545">
      <w:pPr>
        <w:shd w:val="clear" w:color="auto" w:fill="FFFFFF"/>
        <w:spacing w:after="150" w:line="240" w:lineRule="auto"/>
        <w:jc w:val="both"/>
        <w:rPr>
          <w:rFonts w:ascii="PT Sans" w:eastAsia="Times New Roman" w:hAnsi="PT Sans" w:cs="Times New Roman"/>
          <w:color w:val="3E3F3A"/>
          <w:sz w:val="21"/>
          <w:szCs w:val="21"/>
        </w:rPr>
      </w:pPr>
      <w:r w:rsidRPr="00D7461E">
        <w:rPr>
          <w:rFonts w:ascii="PT Sans" w:eastAsia="Times New Roman" w:hAnsi="PT Sans" w:cs="Times New Roman"/>
          <w:color w:val="3E3F3A"/>
          <w:sz w:val="21"/>
          <w:szCs w:val="21"/>
        </w:rPr>
        <w:t>First line contain</w:t>
      </w:r>
      <w:r w:rsidRPr="00F67411">
        <w:rPr>
          <w:rFonts w:ascii="PT Sans" w:eastAsia="Times New Roman" w:hAnsi="PT Sans" w:cs="Times New Roman"/>
          <w:color w:val="3E3F3A"/>
          <w:sz w:val="21"/>
          <w:szCs w:val="21"/>
        </w:rPr>
        <w:t>s number of test case T (T ≤ 10</w:t>
      </w:r>
      <w:r w:rsidRPr="00D7461E">
        <w:rPr>
          <w:rFonts w:ascii="PT Sans" w:eastAsia="Times New Roman" w:hAnsi="PT Sans" w:cs="Times New Roman"/>
          <w:color w:val="3E3F3A"/>
          <w:sz w:val="21"/>
          <w:szCs w:val="21"/>
        </w:rPr>
        <w:t xml:space="preserve">). Following T lines contain 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>six integers 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x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1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, y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1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, r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1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> and 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x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2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, y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2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, r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2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>. Where 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(x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1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, y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1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)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> is the center of the first circle and 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r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1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> is the radius and 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(x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2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, y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2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)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> is the center of the second circle and 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</w:rPr>
        <w:t>r</w:t>
      </w:r>
      <w:r w:rsidRPr="00F67411">
        <w:rPr>
          <w:rFonts w:ascii="PT Sans" w:hAnsi="PT Sans"/>
          <w:bCs/>
          <w:color w:val="000000"/>
          <w:sz w:val="21"/>
          <w:szCs w:val="21"/>
          <w:shd w:val="clear" w:color="auto" w:fill="FFFFFF"/>
          <w:vertAlign w:val="subscript"/>
        </w:rPr>
        <w:t>2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> is the radius. Both the radiuses are always positive.</w:t>
      </w:r>
    </w:p>
    <w:p w14:paraId="7A99C98A" w14:textId="77777777" w:rsidR="00192545" w:rsidRPr="00D7461E" w:rsidRDefault="00192545" w:rsidP="00192545">
      <w:pPr>
        <w:shd w:val="clear" w:color="auto" w:fill="FFFFFF"/>
        <w:spacing w:before="300" w:after="150" w:line="240" w:lineRule="auto"/>
        <w:jc w:val="both"/>
        <w:outlineLvl w:val="2"/>
        <w:rPr>
          <w:rFonts w:ascii="PT Sans" w:eastAsia="Times New Roman" w:hAnsi="PT Sans" w:cs="Times New Roman"/>
          <w:color w:val="3E3F3A"/>
          <w:sz w:val="36"/>
          <w:szCs w:val="36"/>
        </w:rPr>
      </w:pPr>
      <w:r w:rsidRPr="00D7461E">
        <w:rPr>
          <w:rFonts w:ascii="PT Sans" w:eastAsia="Times New Roman" w:hAnsi="PT Sans" w:cs="Times New Roman"/>
          <w:color w:val="3E3F3A"/>
          <w:sz w:val="36"/>
          <w:szCs w:val="36"/>
        </w:rPr>
        <w:t>OUTPUT</w:t>
      </w:r>
    </w:p>
    <w:p w14:paraId="78D59AC1" w14:textId="77777777" w:rsidR="00192545" w:rsidRPr="00D7461E" w:rsidRDefault="00192545" w:rsidP="00192545">
      <w:pPr>
        <w:shd w:val="clear" w:color="auto" w:fill="FFFFFF"/>
        <w:spacing w:after="150" w:line="240" w:lineRule="auto"/>
        <w:jc w:val="both"/>
        <w:rPr>
          <w:rFonts w:ascii="PT Sans" w:eastAsia="Times New Roman" w:hAnsi="PT Sans" w:cs="Times New Roman"/>
          <w:color w:val="3E3F3A"/>
          <w:sz w:val="21"/>
          <w:szCs w:val="21"/>
        </w:rPr>
      </w:pPr>
      <w:r w:rsidRPr="00D7461E">
        <w:rPr>
          <w:rFonts w:ascii="PT Sans" w:eastAsia="Times New Roman" w:hAnsi="PT Sans" w:cs="Times New Roman"/>
          <w:color w:val="3E3F3A"/>
          <w:sz w:val="21"/>
          <w:szCs w:val="21"/>
        </w:rPr>
        <w:t xml:space="preserve">For each </w:t>
      </w:r>
      <w:r w:rsidRPr="00F67411">
        <w:rPr>
          <w:rFonts w:ascii="PT Sans" w:eastAsia="Times New Roman" w:hAnsi="PT Sans" w:cs="Times New Roman"/>
          <w:color w:val="3E3F3A"/>
          <w:sz w:val="21"/>
          <w:szCs w:val="21"/>
        </w:rPr>
        <w:t>test case you need to print the un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common area of the given </w:t>
      </w:r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two 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>circle</w:t>
      </w:r>
      <w:r w:rsidRPr="00D7461E">
        <w:rPr>
          <w:rFonts w:ascii="PT Sans" w:eastAsia="Times New Roman" w:hAnsi="PT Sans" w:cs="Times New Roman"/>
          <w:color w:val="3E3F3A"/>
          <w:sz w:val="21"/>
          <w:szCs w:val="21"/>
        </w:rPr>
        <w:t>.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Errors less than </w:t>
      </w:r>
      <w:r w:rsidRPr="00F67411">
        <w:rPr>
          <w:rFonts w:ascii="PT Sans" w:hAnsi="PT Sans"/>
          <w:b/>
          <w:bCs/>
          <w:color w:val="000000"/>
          <w:sz w:val="21"/>
          <w:szCs w:val="21"/>
          <w:shd w:val="clear" w:color="auto" w:fill="FFFFFF"/>
        </w:rPr>
        <w:t>10</w:t>
      </w:r>
      <w:r w:rsidRPr="00F67411">
        <w:rPr>
          <w:rFonts w:ascii="PT Sans" w:hAnsi="PT Sans"/>
          <w:b/>
          <w:bCs/>
          <w:color w:val="000000"/>
          <w:sz w:val="21"/>
          <w:szCs w:val="21"/>
          <w:shd w:val="clear" w:color="auto" w:fill="FFFFFF"/>
          <w:vertAlign w:val="superscript"/>
        </w:rPr>
        <w:t>-6</w:t>
      </w:r>
      <w:r w:rsidRPr="00F67411">
        <w:rPr>
          <w:rFonts w:ascii="PT Sans" w:hAnsi="PT Sans"/>
          <w:color w:val="000000"/>
          <w:sz w:val="21"/>
          <w:szCs w:val="21"/>
          <w:shd w:val="clear" w:color="auto" w:fill="FFFFFF"/>
        </w:rPr>
        <w:t> will be ignored.</w:t>
      </w:r>
    </w:p>
    <w:p w14:paraId="359EE669" w14:textId="77777777" w:rsidR="00192545" w:rsidRPr="00D7461E" w:rsidRDefault="00192545" w:rsidP="00192545">
      <w:pPr>
        <w:shd w:val="clear" w:color="auto" w:fill="FFFFFF"/>
        <w:spacing w:before="300" w:after="150" w:line="240" w:lineRule="auto"/>
        <w:outlineLvl w:val="2"/>
        <w:rPr>
          <w:rFonts w:ascii="PT Sans" w:eastAsia="Times New Roman" w:hAnsi="PT Sans" w:cs="Times New Roman"/>
          <w:color w:val="3E3F3A"/>
          <w:sz w:val="36"/>
          <w:szCs w:val="36"/>
        </w:rPr>
      </w:pPr>
      <w:r w:rsidRPr="00D7461E">
        <w:rPr>
          <w:rFonts w:ascii="PT Sans" w:eastAsia="Times New Roman" w:hAnsi="PT Sans" w:cs="Times New Roman"/>
          <w:color w:val="3E3F3A"/>
          <w:sz w:val="36"/>
          <w:szCs w:val="36"/>
        </w:rPr>
        <w:t>Sample</w:t>
      </w:r>
    </w:p>
    <w:tbl>
      <w:tblPr>
        <w:tblW w:w="12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6105"/>
      </w:tblGrid>
      <w:tr w:rsidR="00192545" w:rsidRPr="00D7461E" w14:paraId="5B321AF8" w14:textId="77777777" w:rsidTr="004654FB">
        <w:trPr>
          <w:tblHeader/>
        </w:trPr>
        <w:tc>
          <w:tcPr>
            <w:tcW w:w="0" w:type="auto"/>
            <w:tcBorders>
              <w:top w:val="nil"/>
              <w:bottom w:val="single" w:sz="12" w:space="0" w:color="DFD7CA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FA0D35" w14:textId="77777777" w:rsidR="00192545" w:rsidRPr="00D7461E" w:rsidRDefault="00192545" w:rsidP="004654F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nil"/>
              <w:bottom w:val="single" w:sz="12" w:space="0" w:color="DFD7CA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D97389" w14:textId="77777777" w:rsidR="00192545" w:rsidRPr="00D7461E" w:rsidRDefault="00192545" w:rsidP="004654F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4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92545" w:rsidRPr="00D7461E" w14:paraId="4B0A8F54" w14:textId="77777777" w:rsidTr="004654FB">
        <w:tc>
          <w:tcPr>
            <w:tcW w:w="6120" w:type="dxa"/>
            <w:tcBorders>
              <w:top w:val="single" w:sz="6" w:space="0" w:color="DFD7CA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191E2" w14:textId="77777777" w:rsidR="00192545" w:rsidRPr="00D7461E" w:rsidRDefault="00192545" w:rsidP="004654FB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2</w:t>
            </w:r>
          </w:p>
          <w:p w14:paraId="6A865341" w14:textId="77777777" w:rsidR="00192545" w:rsidRPr="00D7461E" w:rsidRDefault="00192545" w:rsidP="004654FB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5 6 4 10 6 4</w:t>
            </w:r>
          </w:p>
          <w:p w14:paraId="3E34E1BE" w14:textId="77777777" w:rsidR="00192545" w:rsidRPr="00D7461E" w:rsidRDefault="00192545" w:rsidP="004654FB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 xml:space="preserve">1 1 5 20 20 10 </w:t>
            </w:r>
          </w:p>
          <w:p w14:paraId="0DC51CE7" w14:textId="77777777" w:rsidR="00192545" w:rsidRPr="00D7461E" w:rsidRDefault="00192545" w:rsidP="004654F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105" w:type="dxa"/>
            <w:tcBorders>
              <w:top w:val="single" w:sz="6" w:space="0" w:color="DFD7CA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28C74" w14:textId="77777777" w:rsidR="00192545" w:rsidRPr="00D7461E" w:rsidRDefault="00192545" w:rsidP="004654FB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87.482186</w:t>
            </w:r>
          </w:p>
          <w:p w14:paraId="3D03235F" w14:textId="77777777" w:rsidR="00192545" w:rsidRPr="00D7461E" w:rsidRDefault="00192545" w:rsidP="004654FB">
            <w:pPr>
              <w:wordWrap w:val="0"/>
              <w:spacing w:after="300" w:line="240" w:lineRule="auto"/>
              <w:rPr>
                <w:rFonts w:ascii="Ubuntu Mono" w:eastAsia="Times New Roman" w:hAnsi="Ubuntu Mono" w:cs="Times New Roman"/>
                <w:sz w:val="21"/>
                <w:szCs w:val="21"/>
              </w:rPr>
            </w:pPr>
            <w:r>
              <w:rPr>
                <w:rFonts w:ascii="Ubuntu Mono" w:eastAsia="Times New Roman" w:hAnsi="Ubuntu Mono" w:cs="Times New Roman"/>
                <w:sz w:val="21"/>
                <w:szCs w:val="21"/>
              </w:rPr>
              <w:t>392.699081</w:t>
            </w:r>
          </w:p>
          <w:p w14:paraId="3C70B633" w14:textId="77777777" w:rsidR="00192545" w:rsidRPr="00D7461E" w:rsidRDefault="00192545" w:rsidP="004654FB">
            <w:pPr>
              <w:wordWrap w:val="0"/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296A52" w14:textId="77777777" w:rsidR="00192545" w:rsidRDefault="00192545" w:rsidP="00192545"/>
    <w:p w14:paraId="22E0BFB5" w14:textId="77777777" w:rsidR="00281D40" w:rsidRDefault="00C253D2"/>
    <w:sectPr w:rsidR="0028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Ubuntu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78"/>
    <w:rsid w:val="00192545"/>
    <w:rsid w:val="0037060D"/>
    <w:rsid w:val="00380D78"/>
    <w:rsid w:val="00B5671D"/>
    <w:rsid w:val="00C253D2"/>
    <w:rsid w:val="00F4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B209"/>
  <w15:chartTrackingRefBased/>
  <w15:docId w15:val="{F9B7FAFA-1B81-4100-810E-085CC7CA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Miah</dc:creator>
  <cp:keywords/>
  <dc:description/>
  <cp:lastModifiedBy>Farid Miah</cp:lastModifiedBy>
  <cp:revision>2</cp:revision>
  <dcterms:created xsi:type="dcterms:W3CDTF">2018-08-09T17:08:00Z</dcterms:created>
  <dcterms:modified xsi:type="dcterms:W3CDTF">2018-08-09T17:59:00Z</dcterms:modified>
</cp:coreProperties>
</file>