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line="480" w:lineRule="auto"/>
        <w:ind w:firstLine="720"/>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line="480" w:lineRule="auto"/>
        <w:ind w:firstLine="72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Literature Review: Analysis of IoT Technologies for Visually Impaired People</w:t>
      </w:r>
    </w:p>
    <w:p w:rsidR="00000000" w:rsidDel="00000000" w:rsidP="00000000" w:rsidRDefault="00000000" w:rsidRPr="00000000" w14:paraId="00000009">
      <w:pPr>
        <w:spacing w:line="480" w:lineRule="auto"/>
        <w:ind w:firstLine="72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ab/>
        <w:tab/>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Aitkazy B., Bekbulat A., Baktash A.-P., Kurmanbekov A., Turtulov R.</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SE-2312, Astana IT University</w:t>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MiII 3222: Research Methods and Tools</w:t>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Altynbek Seitenov</w:t>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September 2025</w:t>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ind w:left="708.6614173228347" w:hanging="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ind w:left="708.6614173228347" w:hanging="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ind w:left="708.6614173228347" w:hanging="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ind w:left="708.6614173228347" w:hanging="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ind w:left="708.6614173228347" w:hanging="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ind w:left="708.6614173228347" w:hanging="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ind w:left="708.6614173228347" w:hanging="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ind w:left="708.6614173228347" w:hanging="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ind w:left="708.6614173228347" w:hanging="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ind w:left="708.6614173228347" w:hanging="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ind w:left="708.6614173228347" w:hanging="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ind w:left="708.6614173228347" w:hanging="708.661417322834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Introduction</w:t>
      </w:r>
    </w:p>
    <w:p w:rsidR="00000000" w:rsidDel="00000000" w:rsidP="00000000" w:rsidRDefault="00000000" w:rsidRPr="00000000" w14:paraId="00000023">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impairment is one of the most widespread disabilities, affecting more than 160 million people globally according to World Health Organization(WHO) estimates. For visually impaired individuals, mobility and independence are often restricted due to difficulties in navigation and interaction with their environments. Traditional aids such as white canes or guide dogs remain useful but are limited in adaptability, situational awareness, and cost-effectiveness.</w:t>
      </w:r>
    </w:p>
    <w:p w:rsidR="00000000" w:rsidDel="00000000" w:rsidP="00000000" w:rsidRDefault="00000000" w:rsidRPr="00000000" w14:paraId="00000025">
      <w:pPr>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advent of the Internet of Things (IoT) has opened transformative opportunities. IoT enables devices such as sensors, wearables, smart canes, cameras, GPS modules, and cloud-based services to communicate seamlessly. By integrating IoT with artificial intelligence, edge computing, and wireless communication, new assistive technologies have emerged that promise real-time obstacle detection, navigation guidance, smart home integration, and personalized accessibility.</w:t>
      </w:r>
    </w:p>
    <w:p w:rsidR="00000000" w:rsidDel="00000000" w:rsidP="00000000" w:rsidRDefault="00000000" w:rsidRPr="00000000" w14:paraId="00000026">
      <w:pPr>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IoT solutions for people with visual impairments are not only a growing research frontier in computer science and engineering but also a social and humanitarian priority aligned with the United Nations Sustainable Development Goals (UN SDGs) on health, education, and accessibility.</w:t>
      </w:r>
    </w:p>
    <w:p w:rsidR="00000000" w:rsidDel="00000000" w:rsidP="00000000" w:rsidRDefault="00000000" w:rsidRPr="00000000" w14:paraId="00000027">
      <w:pPr>
        <w:spacing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ab/>
        <w:t xml:space="preserve">The best organizational pattern for a literature review depends on the specific topic and the argument the review aims to support, providing a logical flow for readers to understand the existing scholarship. For this report, a </w:t>
      </w:r>
      <w:r w:rsidDel="00000000" w:rsidR="00000000" w:rsidRPr="00000000">
        <w:rPr>
          <w:rFonts w:ascii="Times New Roman" w:cs="Times New Roman" w:eastAsia="Times New Roman" w:hAnsi="Times New Roman"/>
          <w:b w:val="1"/>
          <w:sz w:val="24"/>
          <w:szCs w:val="24"/>
          <w:rtl w:val="0"/>
        </w:rPr>
        <w:t xml:space="preserve">thematic organisation</w:t>
      </w:r>
      <w:r w:rsidDel="00000000" w:rsidR="00000000" w:rsidRPr="00000000">
        <w:rPr>
          <w:rFonts w:ascii="Times New Roman" w:cs="Times New Roman" w:eastAsia="Times New Roman" w:hAnsi="Times New Roman"/>
          <w:sz w:val="24"/>
          <w:szCs w:val="24"/>
          <w:rtl w:val="0"/>
        </w:rPr>
        <w:t xml:space="preserve"> is chosen for two reasons:</w:t>
      </w:r>
    </w:p>
    <w:p w:rsidR="00000000" w:rsidDel="00000000" w:rsidP="00000000" w:rsidRDefault="00000000" w:rsidRPr="00000000" w14:paraId="00000028">
      <w:pPr>
        <w:spacing w:line="24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3"/>
        </w:numPr>
        <w:spacing w:after="0" w:afterAutospacing="0" w:line="24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Research in IoT assistive technology is </w:t>
      </w:r>
      <w:r w:rsidDel="00000000" w:rsidR="00000000" w:rsidRPr="00000000">
        <w:rPr>
          <w:rFonts w:ascii="Times New Roman" w:cs="Times New Roman" w:eastAsia="Times New Roman" w:hAnsi="Times New Roman"/>
          <w:b w:val="1"/>
          <w:sz w:val="24"/>
          <w:szCs w:val="24"/>
          <w:rtl w:val="0"/>
        </w:rPr>
        <w:t xml:space="preserve">interdisciplinary and concurrent</w:t>
      </w:r>
      <w:r w:rsidDel="00000000" w:rsidR="00000000" w:rsidRPr="00000000">
        <w:rPr>
          <w:rFonts w:ascii="Times New Roman" w:cs="Times New Roman" w:eastAsia="Times New Roman" w:hAnsi="Times New Roman"/>
          <w:sz w:val="24"/>
          <w:szCs w:val="24"/>
          <w:rtl w:val="0"/>
        </w:rPr>
        <w:t xml:space="preserve">: studies on navigation, wearables, and smart homes are developed in parallel, not linearly.</w:t>
      </w:r>
    </w:p>
    <w:p w:rsidR="00000000" w:rsidDel="00000000" w:rsidP="00000000" w:rsidRDefault="00000000" w:rsidRPr="00000000" w14:paraId="0000002A">
      <w:pPr>
        <w:numPr>
          <w:ilvl w:val="0"/>
          <w:numId w:val="3"/>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thematic approach allows clearer </w:t>
      </w:r>
      <w:r w:rsidDel="00000000" w:rsidR="00000000" w:rsidRPr="00000000">
        <w:rPr>
          <w:rFonts w:ascii="Times New Roman" w:cs="Times New Roman" w:eastAsia="Times New Roman" w:hAnsi="Times New Roman"/>
          <w:b w:val="1"/>
          <w:sz w:val="24"/>
          <w:szCs w:val="24"/>
          <w:rtl w:val="0"/>
        </w:rPr>
        <w:t xml:space="preserve">comparison and synthesis</w:t>
      </w:r>
      <w:r w:rsidDel="00000000" w:rsidR="00000000" w:rsidRPr="00000000">
        <w:rPr>
          <w:rFonts w:ascii="Times New Roman" w:cs="Times New Roman" w:eastAsia="Times New Roman" w:hAnsi="Times New Roman"/>
          <w:sz w:val="24"/>
          <w:szCs w:val="24"/>
          <w:rtl w:val="0"/>
        </w:rPr>
        <w:t xml:space="preserve"> of solutions across common problem areas (mobility, independence, usability).</w:t>
      </w:r>
    </w:p>
    <w:p w:rsidR="00000000" w:rsidDel="00000000" w:rsidP="00000000" w:rsidRDefault="00000000" w:rsidRPr="00000000" w14:paraId="0000002B">
      <w:pPr>
        <w:spacing w:after="240" w:before="240" w:line="24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thematic sections in the main part will include the themes which are shown in Figure 1. </w:t>
      </w:r>
    </w:p>
    <w:p w:rsidR="00000000" w:rsidDel="00000000" w:rsidP="00000000" w:rsidRDefault="00000000" w:rsidRPr="00000000" w14:paraId="0000002C">
      <w:pPr>
        <w:spacing w:after="240" w:before="240"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this literature review is restricted to research that explicitly explores the use of IoT technologies to assist visually impaired individuals in mobility, navigation, and independent living. The primary emphasis is on IoT-enabled devices such as smart canes, wearable systems, indoor positioning tools, and cloud-integrated applications developed within the last decade, a period that coincides with the rapid evolution and deployment of IoT platforms. This review does not cover medical or diagnostic IoT applications, such as retinal implants or ophthalmic monitoring systems, since these fall within the biomedical rather than assistive technology domain. Similarly, general smart home IoT solutions are excluded unless they have been specifically tailored to address accessibility challenges for visually impaired users. </w:t>
        <w:br w:type="textWrapping"/>
        <w:tab/>
        <w:t xml:space="preserve">The included studies represent a diverse mix of empirical prototypes, field trials, and system architectures, along with review articles that provide higher-level syntheses of trends and challenges. The timeframe extends from 2008 — when some of the earliest RFID-based navigation systems for the blind appeared — through to 2025, thereby capturing both the historical foundations and the most recent innovations. In total, twenty key works were retained following database queries in IEEE Xplore, MDPI, Elsevier, and other sources, screened for relevance, academic credibility, and connection to IoT-driven accessibility. The works as shown in table have been grouped thematically to enable a critical comparison across categories of solutions(Figure 2).</w:t>
      </w:r>
    </w:p>
    <w:p w:rsidR="00000000" w:rsidDel="00000000" w:rsidP="00000000" w:rsidRDefault="00000000" w:rsidRPr="00000000" w14:paraId="0000002D">
      <w:pPr>
        <w:spacing w:lin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1</w:t>
      </w:r>
    </w:p>
    <w:p w:rsidR="00000000" w:rsidDel="00000000" w:rsidP="00000000" w:rsidRDefault="00000000" w:rsidRPr="00000000" w14:paraId="0000002E">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ind w:left="0" w:firstLine="0"/>
        <w:jc w:val="left"/>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Conceptual Mind Map of IoT Technologies for Visually Impaired People</w:t>
      </w:r>
    </w:p>
    <w:p w:rsidR="00000000" w:rsidDel="00000000" w:rsidP="00000000" w:rsidRDefault="00000000" w:rsidRPr="00000000" w14:paraId="00000030">
      <w:pPr>
        <w:spacing w:line="240" w:lineRule="auto"/>
        <w:ind w:left="0" w:firstLine="0"/>
        <w:jc w:val="left"/>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1">
      <w:pPr>
        <w:spacing w:line="24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25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Figure 2</w:t>
      </w:r>
    </w:p>
    <w:p w:rsidR="00000000" w:rsidDel="00000000" w:rsidP="00000000" w:rsidRDefault="00000000" w:rsidRPr="00000000" w14:paraId="00000033">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Thematic Categorization Table</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80.0925751959967"/>
        <w:gridCol w:w="6245.419235827626"/>
        <w:tblGridChange w:id="0">
          <w:tblGrid>
            <w:gridCol w:w="2780.0925751959967"/>
            <w:gridCol w:w="6245.4192358276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Relevant References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IoT-Based Smart Canes and Wearables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Chumkamon et al.(2008), Farooq et al.(2022), Panazan &amp; Dulf(2024), Harini et al.(2024), Abuelmakarem et al.(2023),  Kral et al.(2025), Han et al.(2023)</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Indoor Navigation Systems (BLE, RFID, UWB, Vision)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Cheraghi et al.(2017), Kunhoth et al.(2019), Zare et al.(2023) Srinivasaiah et al.(2024), Kovacs et al.(2025), Rosiak et al.(2024)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Reviews and Surveys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 et al.(2020), Messaoudi et al.(2022), Patel et al.(2022), Okolo et al.(2024), Lavric et al.(2024), Abidi et al.(2024), Semary et al.(2024), Kumar &amp; Rao(2025)</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IoT Accessibility Frameworks and Broader Context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3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Rochford (2019), Kim &amp; Lee (2020)</w:t>
            </w:r>
          </w:p>
        </w:tc>
      </w:tr>
    </w:tbl>
    <w:p w:rsidR="00000000" w:rsidDel="00000000" w:rsidP="00000000" w:rsidRDefault="00000000" w:rsidRPr="00000000" w14:paraId="0000003E">
      <w:pPr>
        <w:spacing w:after="240" w:before="24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240" w:lineRule="auto"/>
        <w:rPr>
          <w:rFonts w:ascii="Times New Roman" w:cs="Times New Roman" w:eastAsia="Times New Roman" w:hAnsi="Times New Roman"/>
          <w:sz w:val="24"/>
          <w:szCs w:val="24"/>
        </w:rPr>
      </w:pPr>
      <w:bookmarkStart w:colFirst="0" w:colLast="0" w:name="_jo2xwlfkgs23" w:id="0"/>
      <w:bookmarkEnd w:id="0"/>
      <w:r w:rsidDel="00000000" w:rsidR="00000000" w:rsidRPr="00000000">
        <w:rPr>
          <w:rFonts w:ascii="Times New Roman" w:cs="Times New Roman" w:eastAsia="Times New Roman" w:hAnsi="Times New Roman"/>
          <w:b w:val="1"/>
          <w:sz w:val="26"/>
          <w:szCs w:val="26"/>
          <w:rtl w:val="0"/>
        </w:rPr>
        <w:t xml:space="preserve">2. Literature Review Sources</w:t>
      </w:r>
      <w:r w:rsidDel="00000000" w:rsidR="00000000" w:rsidRPr="00000000">
        <w:rPr>
          <w:rtl w:val="0"/>
        </w:rPr>
      </w:r>
    </w:p>
    <w:p w:rsidR="00000000" w:rsidDel="00000000" w:rsidP="00000000" w:rsidRDefault="00000000" w:rsidRPr="00000000" w14:paraId="00000045">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89.857142857143"/>
        <w:gridCol w:w="1289.857142857143"/>
        <w:gridCol w:w="1289.857142857143"/>
        <w:gridCol w:w="1289.857142857143"/>
        <w:gridCol w:w="1289.857142857143"/>
        <w:gridCol w:w="1289.857142857143"/>
        <w:gridCol w:w="1289.857142857143"/>
        <w:tblGridChange w:id="0">
          <w:tblGrid>
            <w:gridCol w:w="1289.857142857143"/>
            <w:gridCol w:w="1289.857142857143"/>
            <w:gridCol w:w="1289.857142857143"/>
            <w:gridCol w:w="1289.857142857143"/>
            <w:gridCol w:w="1289.857142857143"/>
            <w:gridCol w:w="1289.857142857143"/>
            <w:gridCol w:w="1289.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Authors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4A">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 Venue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4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 Design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5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Context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5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Findings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56">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tbl>
            <w:tblPr>
              <w:tblStyle w:val="Table3"/>
              <w:tblW w:w="1065.0" w:type="dxa"/>
              <w:jc w:val="left"/>
              <w:tblLayout w:type="fixed"/>
              <w:tblLook w:val="0600"/>
            </w:tblPr>
            <w:tblGrid>
              <w:gridCol w:w="1065"/>
              <w:tblGridChange w:id="0">
                <w:tblGrid>
                  <w:gridCol w:w="1065"/>
                </w:tblGrid>
              </w:tblGridChange>
            </w:tblGrid>
            <w:tr>
              <w:trPr>
                <w:cantSplit w:val="0"/>
                <w:trHeight w:val="390" w:hRule="atLeast"/>
                <w:tblHeader w:val="0"/>
              </w:trPr>
              <w:tc>
                <w:tcPr>
                  <w:tcMar>
                    <w:top w:w="0.0" w:type="dxa"/>
                    <w:left w:w="0.0" w:type="dxa"/>
                    <w:bottom w:w="0.0" w:type="dxa"/>
                    <w:right w:w="0.0" w:type="dxa"/>
                  </w:tcMar>
                  <w:vAlign w:val="top"/>
                </w:tcPr>
                <w:p w:rsidR="00000000" w:rsidDel="00000000" w:rsidP="00000000" w:rsidRDefault="00000000" w:rsidRPr="00000000" w14:paraId="0000005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Relevance to Idea</w:t>
                  </w:r>
                </w:p>
                <w:p w:rsidR="00000000" w:rsidDel="00000000" w:rsidP="00000000" w:rsidRDefault="00000000" w:rsidRPr="00000000" w14:paraId="000000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6079.6484375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5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Kral, Jacko &amp; Vince,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5F">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Multifunctional Assistive Device / IEEE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6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 prototype (multifunction cane/wearable), component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6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bench + small functional demos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66">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BOM can integrate multiple assistive functions into one device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6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Early-stage evaluation; limited field use; generalisability untested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Validates </w:t>
            </w:r>
            <w:r w:rsidDel="00000000" w:rsidR="00000000" w:rsidRPr="00000000">
              <w:rPr>
                <w:rFonts w:ascii="Times New Roman" w:cs="Times New Roman" w:eastAsia="Times New Roman" w:hAnsi="Times New Roman"/>
                <w:b w:val="1"/>
                <w:sz w:val="24"/>
                <w:szCs w:val="24"/>
                <w:rtl w:val="0"/>
              </w:rPr>
              <w:t xml:space="preserve">low-cost, modular hybrid</w:t>
            </w:r>
            <w:r w:rsidDel="00000000" w:rsidR="00000000" w:rsidRPr="00000000">
              <w:rPr>
                <w:rFonts w:ascii="Times New Roman" w:cs="Times New Roman" w:eastAsia="Times New Roman" w:hAnsi="Times New Roman"/>
                <w:sz w:val="24"/>
                <w:szCs w:val="24"/>
                <w:rtl w:val="0"/>
              </w:rPr>
              <w:t xml:space="preserve"> (cane + wearable) architecture; informs BOM choices and power sharing to keep the prototype affordable without losing functionality.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et al., 2023</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Wearables for persons with blindness and low vision: form factor matters / Assistive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Perspective/mini-review on form factor and ergonomics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across BLV wearables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Body/torso-mounted designs can reduce shake, improve comfort and battery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evidence; no head-to-head trials or large samples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input to </w:t>
            </w:r>
            <w:r w:rsidDel="00000000" w:rsidR="00000000" w:rsidRPr="00000000">
              <w:rPr>
                <w:rFonts w:ascii="Times New Roman" w:cs="Times New Roman" w:eastAsia="Times New Roman" w:hAnsi="Times New Roman"/>
                <w:b w:val="1"/>
                <w:sz w:val="24"/>
                <w:szCs w:val="24"/>
                <w:rtl w:val="0"/>
              </w:rPr>
              <w:t xml:space="preserve">form-factor</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mounting position</w:t>
            </w:r>
            <w:r w:rsidDel="00000000" w:rsidR="00000000" w:rsidRPr="00000000">
              <w:rPr>
                <w:rFonts w:ascii="Times New Roman" w:cs="Times New Roman" w:eastAsia="Times New Roman" w:hAnsi="Times New Roman"/>
                <w:sz w:val="24"/>
                <w:szCs w:val="24"/>
                <w:rtl w:val="0"/>
              </w:rPr>
              <w:t xml:space="preserve"> decisions (torso/vest/backpack) and to </w:t>
            </w:r>
            <w:r w:rsidDel="00000000" w:rsidR="00000000" w:rsidRPr="00000000">
              <w:rPr>
                <w:rFonts w:ascii="Times New Roman" w:cs="Times New Roman" w:eastAsia="Times New Roman" w:hAnsi="Times New Roman"/>
                <w:b w:val="1"/>
                <w:sz w:val="24"/>
                <w:szCs w:val="24"/>
                <w:rtl w:val="0"/>
              </w:rPr>
              <w:t xml:space="preserve">feedback ergonomics</w:t>
            </w:r>
            <w:r w:rsidDel="00000000" w:rsidR="00000000" w:rsidRPr="00000000">
              <w:rPr>
                <w:rFonts w:ascii="Times New Roman" w:cs="Times New Roman" w:eastAsia="Times New Roman" w:hAnsi="Times New Roman"/>
                <w:sz w:val="24"/>
                <w:szCs w:val="24"/>
                <w:rtl w:val="0"/>
              </w:rPr>
              <w:t xml:space="preserve"> to reduce shake and cognitive 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78">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Harini et al., 2024</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7B">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IoT-based Smart Assistant Cane / IEEE IC3IoT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7E">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cane prototype (ultrasonic + IoT app)</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8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Lab/short demo routes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84">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Feasible low-cost assistance with basic obstacle alerts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87">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participants; short duration; no multi-site testing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for </w:t>
            </w:r>
            <w:r w:rsidDel="00000000" w:rsidR="00000000" w:rsidRPr="00000000">
              <w:rPr>
                <w:rFonts w:ascii="Times New Roman" w:cs="Times New Roman" w:eastAsia="Times New Roman" w:hAnsi="Times New Roman"/>
                <w:b w:val="1"/>
                <w:sz w:val="24"/>
                <w:szCs w:val="24"/>
                <w:rtl w:val="0"/>
              </w:rPr>
              <w:t xml:space="preserve">ultrasonic obstacle alerts</w:t>
            </w:r>
            <w:r w:rsidDel="00000000" w:rsidR="00000000" w:rsidRPr="00000000">
              <w:rPr>
                <w:rFonts w:ascii="Times New Roman" w:cs="Times New Roman" w:eastAsia="Times New Roman" w:hAnsi="Times New Roman"/>
                <w:sz w:val="24"/>
                <w:szCs w:val="24"/>
                <w:rtl w:val="0"/>
              </w:rPr>
              <w:t xml:space="preserve">; motivates using cane sensors as a </w:t>
            </w:r>
            <w:r w:rsidDel="00000000" w:rsidR="00000000" w:rsidRPr="00000000">
              <w:rPr>
                <w:rFonts w:ascii="Times New Roman" w:cs="Times New Roman" w:eastAsia="Times New Roman" w:hAnsi="Times New Roman"/>
                <w:b w:val="1"/>
                <w:sz w:val="24"/>
                <w:szCs w:val="24"/>
                <w:rtl w:val="0"/>
              </w:rPr>
              <w:t xml:space="preserve">redundant near-field safety layer</w:t>
            </w:r>
            <w:r w:rsidDel="00000000" w:rsidR="00000000" w:rsidRPr="00000000">
              <w:rPr>
                <w:rFonts w:ascii="Times New Roman" w:cs="Times New Roman" w:eastAsia="Times New Roman" w:hAnsi="Times New Roman"/>
                <w:sz w:val="24"/>
                <w:szCs w:val="24"/>
                <w:rtl w:val="0"/>
              </w:rPr>
              <w:t xml:space="preserve"> in our multi-sensor fusion stack.</w:t>
            </w:r>
          </w:p>
        </w:tc>
      </w:tr>
      <w:tr>
        <w:trPr>
          <w:cantSplit w:val="0"/>
          <w:trHeight w:val="573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8B">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Srinivasaiah et al., 2024</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8E">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Turn-by-Turn Indoor Navigation / arXiv</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91">
            <w:pPr>
              <w:widowControl w:val="0"/>
              <w:spacing w:after="200" w:line="24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Edge pipeline (phone camera → local CNN + LLM; no cloud)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94">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Preliminary design + pilot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97">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Privacy-preserving local guidance is workable; natural-language directions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9A">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prototype; energy/latency not fully benchmarked; limited trials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w:t>
            </w:r>
            <w:r w:rsidDel="00000000" w:rsidR="00000000" w:rsidRPr="00000000">
              <w:rPr>
                <w:rFonts w:ascii="Times New Roman" w:cs="Times New Roman" w:eastAsia="Times New Roman" w:hAnsi="Times New Roman"/>
                <w:b w:val="1"/>
                <w:sz w:val="24"/>
                <w:szCs w:val="24"/>
                <w:rtl w:val="0"/>
              </w:rPr>
              <w:t xml:space="preserve">privacy-preserving edge AI</w:t>
            </w:r>
            <w:r w:rsidDel="00000000" w:rsidR="00000000" w:rsidRPr="00000000">
              <w:rPr>
                <w:rFonts w:ascii="Times New Roman" w:cs="Times New Roman" w:eastAsia="Times New Roman" w:hAnsi="Times New Roman"/>
                <w:sz w:val="24"/>
                <w:szCs w:val="24"/>
                <w:rtl w:val="0"/>
              </w:rPr>
              <w:t xml:space="preserve"> (on-device CNN/LLM), aligning with our </w:t>
            </w:r>
            <w:r w:rsidDel="00000000" w:rsidR="00000000" w:rsidRPr="00000000">
              <w:rPr>
                <w:rFonts w:ascii="Times New Roman" w:cs="Times New Roman" w:eastAsia="Times New Roman" w:hAnsi="Times New Roman"/>
                <w:b w:val="1"/>
                <w:sz w:val="24"/>
                <w:szCs w:val="24"/>
                <w:rtl w:val="0"/>
              </w:rPr>
              <w:t xml:space="preserve">no-cloud/low-latency</w:t>
            </w:r>
            <w:r w:rsidDel="00000000" w:rsidR="00000000" w:rsidRPr="00000000">
              <w:rPr>
                <w:rFonts w:ascii="Times New Roman" w:cs="Times New Roman" w:eastAsia="Times New Roman" w:hAnsi="Times New Roman"/>
                <w:sz w:val="24"/>
                <w:szCs w:val="24"/>
                <w:rtl w:val="0"/>
              </w:rPr>
              <w:t xml:space="preserve"> guidance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9E">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Kovacs et al., 2025</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A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RFID-Based Indoor Guiding / MDPI Information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A4">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UHF RFID route-tagging + guidance app</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A7">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Public-building style routes; experiments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AA">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Corridor-level guidance possible with tag routes; voice feedback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A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overhead; tag maintenance; needs BVI field trials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Justifies an </w:t>
            </w:r>
            <w:r w:rsidDel="00000000" w:rsidR="00000000" w:rsidRPr="00000000">
              <w:rPr>
                <w:rFonts w:ascii="Times New Roman" w:cs="Times New Roman" w:eastAsia="Times New Roman" w:hAnsi="Times New Roman"/>
                <w:b w:val="1"/>
                <w:sz w:val="24"/>
                <w:szCs w:val="24"/>
                <w:rtl w:val="0"/>
              </w:rPr>
              <w:t xml:space="preserve">optional RFID anchor mode</w:t>
            </w:r>
            <w:r w:rsidDel="00000000" w:rsidR="00000000" w:rsidRPr="00000000">
              <w:rPr>
                <w:rFonts w:ascii="Times New Roman" w:cs="Times New Roman" w:eastAsia="Times New Roman" w:hAnsi="Times New Roman"/>
                <w:sz w:val="24"/>
                <w:szCs w:val="24"/>
                <w:rtl w:val="0"/>
              </w:rPr>
              <w:t xml:space="preserve"> for structured buildings; highlights </w:t>
            </w:r>
            <w:r w:rsidDel="00000000" w:rsidR="00000000" w:rsidRPr="00000000">
              <w:rPr>
                <w:rFonts w:ascii="Times New Roman" w:cs="Times New Roman" w:eastAsia="Times New Roman" w:hAnsi="Times New Roman"/>
                <w:b w:val="1"/>
                <w:sz w:val="24"/>
                <w:szCs w:val="24"/>
                <w:rtl w:val="0"/>
              </w:rPr>
              <w:t xml:space="preserve">infrastructure trade-offs</w:t>
            </w:r>
            <w:r w:rsidDel="00000000" w:rsidR="00000000" w:rsidRPr="00000000">
              <w:rPr>
                <w:rFonts w:ascii="Times New Roman" w:cs="Times New Roman" w:eastAsia="Times New Roman" w:hAnsi="Times New Roman"/>
                <w:sz w:val="24"/>
                <w:szCs w:val="24"/>
                <w:rtl w:val="0"/>
              </w:rPr>
              <w:t xml:space="preserve"> and maintenance we must consider.</w:t>
            </w:r>
          </w:p>
        </w:tc>
      </w:tr>
      <w:tr>
        <w:trPr>
          <w:cantSplit w:val="0"/>
          <w:trHeight w:val="3476.6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B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Cheraghi et al., 2016/17</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B4">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GuideBeacon BLE Wayfinding / IEEE PerCom</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B7">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 beacons + smartphone compass; user study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BA">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building; BVI &amp; sighted (disoriented) users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B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Faster routing and shorter paths vs baseline; commodity hardware works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C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single-site deployment; beacon placement/config burdens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w:t>
            </w:r>
            <w:r w:rsidDel="00000000" w:rsidR="00000000" w:rsidRPr="00000000">
              <w:rPr>
                <w:rFonts w:ascii="Times New Roman" w:cs="Times New Roman" w:eastAsia="Times New Roman" w:hAnsi="Times New Roman"/>
                <w:b w:val="1"/>
                <w:sz w:val="24"/>
                <w:szCs w:val="24"/>
                <w:rtl w:val="0"/>
              </w:rPr>
              <w:t xml:space="preserve">BLE feasibility with commodity phones</w:t>
            </w:r>
            <w:r w:rsidDel="00000000" w:rsidR="00000000" w:rsidRPr="00000000">
              <w:rPr>
                <w:rFonts w:ascii="Times New Roman" w:cs="Times New Roman" w:eastAsia="Times New Roman" w:hAnsi="Times New Roman"/>
                <w:sz w:val="24"/>
                <w:szCs w:val="24"/>
                <w:rtl w:val="0"/>
              </w:rPr>
              <w:t xml:space="preserve">; informs </w:t>
            </w:r>
            <w:r w:rsidDel="00000000" w:rsidR="00000000" w:rsidRPr="00000000">
              <w:rPr>
                <w:rFonts w:ascii="Times New Roman" w:cs="Times New Roman" w:eastAsia="Times New Roman" w:hAnsi="Times New Roman"/>
                <w:b w:val="1"/>
                <w:sz w:val="24"/>
                <w:szCs w:val="24"/>
                <w:rtl w:val="0"/>
              </w:rPr>
              <w:t xml:space="preserve">beacon density/placement</w:t>
            </w:r>
            <w:r w:rsidDel="00000000" w:rsidR="00000000" w:rsidRPr="00000000">
              <w:rPr>
                <w:rFonts w:ascii="Times New Roman" w:cs="Times New Roman" w:eastAsia="Times New Roman" w:hAnsi="Times New Roman"/>
                <w:sz w:val="24"/>
                <w:szCs w:val="24"/>
                <w:rtl w:val="0"/>
              </w:rPr>
              <w:t xml:space="preserve"> and maintenance planning for deployments.</w:t>
            </w:r>
          </w:p>
        </w:tc>
      </w:tr>
      <w:tr>
        <w:trPr>
          <w:cantSplit w:val="0"/>
          <w:trHeight w:val="5367.6953125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C4">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Kunhoth et al., 2019</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C7">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 vs QR vs BLE Indoor Wayfinding / Int. J. Health Geographics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CA">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CamNav (CNN), QRNav, BLE baseline; comparative study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C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blindfolded participants; one building</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D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CV more accurate; BLE more scalable/cost-effective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D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N; blindfolded not BVI; single site; limited generalisation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w:t>
            </w:r>
            <w:r w:rsidDel="00000000" w:rsidR="00000000" w:rsidRPr="00000000">
              <w:rPr>
                <w:rFonts w:ascii="Times New Roman" w:cs="Times New Roman" w:eastAsia="Times New Roman" w:hAnsi="Times New Roman"/>
                <w:b w:val="1"/>
                <w:sz w:val="24"/>
                <w:szCs w:val="24"/>
                <w:rtl w:val="0"/>
              </w:rPr>
              <w:t xml:space="preserve">CV accuracy vs BLE scalability</w:t>
            </w:r>
            <w:r w:rsidDel="00000000" w:rsidR="00000000" w:rsidRPr="00000000">
              <w:rPr>
                <w:rFonts w:ascii="Times New Roman" w:cs="Times New Roman" w:eastAsia="Times New Roman" w:hAnsi="Times New Roman"/>
                <w:sz w:val="24"/>
                <w:szCs w:val="24"/>
                <w:rtl w:val="0"/>
              </w:rPr>
              <w:t xml:space="preserve">; motivates </w:t>
            </w:r>
            <w:r w:rsidDel="00000000" w:rsidR="00000000" w:rsidRPr="00000000">
              <w:rPr>
                <w:rFonts w:ascii="Times New Roman" w:cs="Times New Roman" w:eastAsia="Times New Roman" w:hAnsi="Times New Roman"/>
                <w:b w:val="1"/>
                <w:sz w:val="24"/>
                <w:szCs w:val="24"/>
                <w:rtl w:val="0"/>
              </w:rPr>
              <w:t xml:space="preserve">hybrid IPS</w:t>
            </w:r>
            <w:r w:rsidDel="00000000" w:rsidR="00000000" w:rsidRPr="00000000">
              <w:rPr>
                <w:rFonts w:ascii="Times New Roman" w:cs="Times New Roman" w:eastAsia="Times New Roman" w:hAnsi="Times New Roman"/>
                <w:sz w:val="24"/>
                <w:szCs w:val="24"/>
                <w:rtl w:val="0"/>
              </w:rPr>
              <w:t xml:space="preserve"> and our choice to add </w:t>
            </w:r>
            <w:r w:rsidDel="00000000" w:rsidR="00000000" w:rsidRPr="00000000">
              <w:rPr>
                <w:rFonts w:ascii="Times New Roman" w:cs="Times New Roman" w:eastAsia="Times New Roman" w:hAnsi="Times New Roman"/>
                <w:b w:val="1"/>
                <w:sz w:val="24"/>
                <w:szCs w:val="24"/>
                <w:rtl w:val="0"/>
              </w:rPr>
              <w:t xml:space="preserve">on-device vision</w:t>
            </w:r>
            <w:r w:rsidDel="00000000" w:rsidR="00000000" w:rsidRPr="00000000">
              <w:rPr>
                <w:rFonts w:ascii="Times New Roman" w:cs="Times New Roman" w:eastAsia="Times New Roman" w:hAnsi="Times New Roman"/>
                <w:sz w:val="24"/>
                <w:szCs w:val="24"/>
                <w:rtl w:val="0"/>
              </w:rPr>
              <w:t xml:space="preserve"> only where it adds value.</w:t>
            </w:r>
          </w:p>
        </w:tc>
      </w:tr>
      <w:tr>
        <w:trPr>
          <w:cantSplit w:val="0"/>
          <w:trHeight w:val="6240.634765625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D7">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Farooq et al., 2022</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DA">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IoT-Enabled Intelligent Stick / MDPI Sensors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D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 cane (ultrasonic, water detection, camera)</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E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 short field tests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ab/>
              <w:t xml:space="preserve"> </w:t>
              <w:tab/>
              <w:t xml:space="preserve"> </w:t>
              <w:tab/>
              <w:t xml:space="preserve"> </w:t>
              <w:tab/>
            </w:r>
          </w:p>
          <w:p w:rsidR="00000000" w:rsidDel="00000000" w:rsidP="00000000" w:rsidRDefault="00000000" w:rsidRPr="00000000" w14:paraId="000000E3">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Detects obstacles and puddles; haptic and voice feedback</w:t>
            </w:r>
          </w:p>
          <w:p w:rsidR="00000000" w:rsidDel="00000000" w:rsidP="00000000" w:rsidRDefault="00000000" w:rsidRPr="00000000" w14:paraId="000000E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E6">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MCU limits; durability/power not tested long-term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w:t>
            </w:r>
            <w:r w:rsidDel="00000000" w:rsidR="00000000" w:rsidRPr="00000000">
              <w:rPr>
                <w:rFonts w:ascii="Times New Roman" w:cs="Times New Roman" w:eastAsia="Times New Roman" w:hAnsi="Times New Roman"/>
                <w:b w:val="1"/>
                <w:sz w:val="24"/>
                <w:szCs w:val="24"/>
                <w:rtl w:val="0"/>
              </w:rPr>
              <w:t xml:space="preserve">multimodal feedback</w:t>
            </w:r>
            <w:r w:rsidDel="00000000" w:rsidR="00000000" w:rsidRPr="00000000">
              <w:rPr>
                <w:rFonts w:ascii="Times New Roman" w:cs="Times New Roman" w:eastAsia="Times New Roman" w:hAnsi="Times New Roman"/>
                <w:sz w:val="24"/>
                <w:szCs w:val="24"/>
                <w:rtl w:val="0"/>
              </w:rPr>
              <w:t xml:space="preserve"> (haptic/voice) and </w:t>
            </w:r>
            <w:r w:rsidDel="00000000" w:rsidR="00000000" w:rsidRPr="00000000">
              <w:rPr>
                <w:rFonts w:ascii="Times New Roman" w:cs="Times New Roman" w:eastAsia="Times New Roman" w:hAnsi="Times New Roman"/>
                <w:b w:val="1"/>
                <w:sz w:val="24"/>
                <w:szCs w:val="24"/>
                <w:rtl w:val="0"/>
              </w:rPr>
              <w:t xml:space="preserve">water/puddle detection</w:t>
            </w:r>
            <w:r w:rsidDel="00000000" w:rsidR="00000000" w:rsidRPr="00000000">
              <w:rPr>
                <w:rFonts w:ascii="Times New Roman" w:cs="Times New Roman" w:eastAsia="Times New Roman" w:hAnsi="Times New Roman"/>
                <w:sz w:val="24"/>
                <w:szCs w:val="24"/>
                <w:rtl w:val="0"/>
              </w:rPr>
              <w:t xml:space="preserve">; informs our </w:t>
            </w:r>
            <w:r w:rsidDel="00000000" w:rsidR="00000000" w:rsidRPr="00000000">
              <w:rPr>
                <w:rFonts w:ascii="Times New Roman" w:cs="Times New Roman" w:eastAsia="Times New Roman" w:hAnsi="Times New Roman"/>
                <w:b w:val="1"/>
                <w:sz w:val="24"/>
                <w:szCs w:val="24"/>
                <w:rtl w:val="0"/>
              </w:rPr>
              <w:t xml:space="preserve">alert prioritisation</w:t>
            </w:r>
            <w:r w:rsidDel="00000000" w:rsidR="00000000" w:rsidRPr="00000000">
              <w:rPr>
                <w:rFonts w:ascii="Times New Roman" w:cs="Times New Roman" w:eastAsia="Times New Roman" w:hAnsi="Times New Roman"/>
                <w:sz w:val="24"/>
                <w:szCs w:val="24"/>
                <w:rtl w:val="0"/>
              </w:rPr>
              <w:t xml:space="preserve"> and sensor mix.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EA">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Panazan &amp; Dulf, 2024</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E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Intelligent Cane (dual ultrasonic) / MDPI Technologies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F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Dual-sensor cane + mobile app</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F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Indoor/outdoor demos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F6">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Dual placement improves obstacle coverage with simple alerts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F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Minimal user testing; no comparative metrics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that </w:t>
            </w:r>
            <w:r w:rsidDel="00000000" w:rsidR="00000000" w:rsidRPr="00000000">
              <w:rPr>
                <w:rFonts w:ascii="Times New Roman" w:cs="Times New Roman" w:eastAsia="Times New Roman" w:hAnsi="Times New Roman"/>
                <w:b w:val="1"/>
                <w:sz w:val="24"/>
                <w:szCs w:val="24"/>
                <w:rtl w:val="0"/>
              </w:rPr>
              <w:t xml:space="preserve">dual ultrasonic placement</w:t>
            </w:r>
            <w:r w:rsidDel="00000000" w:rsidR="00000000" w:rsidRPr="00000000">
              <w:rPr>
                <w:rFonts w:ascii="Times New Roman" w:cs="Times New Roman" w:eastAsia="Times New Roman" w:hAnsi="Times New Roman"/>
                <w:sz w:val="24"/>
                <w:szCs w:val="24"/>
                <w:rtl w:val="0"/>
              </w:rPr>
              <w:t xml:space="preserve"> improves coverage; informs </w:t>
            </w:r>
            <w:r w:rsidDel="00000000" w:rsidR="00000000" w:rsidRPr="00000000">
              <w:rPr>
                <w:rFonts w:ascii="Times New Roman" w:cs="Times New Roman" w:eastAsia="Times New Roman" w:hAnsi="Times New Roman"/>
                <w:b w:val="1"/>
                <w:sz w:val="24"/>
                <w:szCs w:val="24"/>
                <w:rtl w:val="0"/>
              </w:rPr>
              <w:t xml:space="preserve">sensor geometry</w:t>
            </w:r>
            <w:r w:rsidDel="00000000" w:rsidR="00000000" w:rsidRPr="00000000">
              <w:rPr>
                <w:rFonts w:ascii="Times New Roman" w:cs="Times New Roman" w:eastAsia="Times New Roman" w:hAnsi="Times New Roman"/>
                <w:sz w:val="24"/>
                <w:szCs w:val="24"/>
                <w:rtl w:val="0"/>
              </w:rPr>
              <w:t xml:space="preserve"> on the cane module.</w:t>
            </w:r>
          </w:p>
        </w:tc>
      </w:tr>
      <w:tr>
        <w:trPr>
          <w:cantSplit w:val="0"/>
          <w:trHeight w:val="542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0F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Rosiak et al., 2024</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0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Indoor Positioning for VI / Applied Sciences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0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ranging tests vs LiDAR reference; static/dynamic</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06">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Controlled indoor scenarios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0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usable; fusion improves stability esp. under NLoS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0C">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Engineering-focused; lacks multi-week BVI evaluation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using </w:t>
            </w:r>
            <w:r w:rsidDel="00000000" w:rsidR="00000000" w:rsidRPr="00000000">
              <w:rPr>
                <w:rFonts w:ascii="Times New Roman" w:cs="Times New Roman" w:eastAsia="Times New Roman" w:hAnsi="Times New Roman"/>
                <w:b w:val="1"/>
                <w:sz w:val="24"/>
                <w:szCs w:val="24"/>
                <w:rtl w:val="0"/>
              </w:rPr>
              <w:t xml:space="preserve">UWB for precise indoor ranging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sensor fusion for NLoS robustness</w:t>
            </w:r>
            <w:r w:rsidDel="00000000" w:rsidR="00000000" w:rsidRPr="00000000">
              <w:rPr>
                <w:rFonts w:ascii="Times New Roman" w:cs="Times New Roman" w:eastAsia="Times New Roman" w:hAnsi="Times New Roman"/>
                <w:sz w:val="24"/>
                <w:szCs w:val="24"/>
                <w:rtl w:val="0"/>
              </w:rPr>
              <w:t xml:space="preserve">; guides </w:t>
            </w:r>
            <w:r w:rsidDel="00000000" w:rsidR="00000000" w:rsidRPr="00000000">
              <w:rPr>
                <w:rFonts w:ascii="Times New Roman" w:cs="Times New Roman" w:eastAsia="Times New Roman" w:hAnsi="Times New Roman"/>
                <w:b w:val="1"/>
                <w:sz w:val="24"/>
                <w:szCs w:val="24"/>
                <w:rtl w:val="0"/>
              </w:rPr>
              <w:t xml:space="preserve">anchor layout</w:t>
            </w:r>
            <w:r w:rsidDel="00000000" w:rsidR="00000000" w:rsidRPr="00000000">
              <w:rPr>
                <w:rFonts w:ascii="Times New Roman" w:cs="Times New Roman" w:eastAsia="Times New Roman" w:hAnsi="Times New Roman"/>
                <w:sz w:val="24"/>
                <w:szCs w:val="24"/>
                <w:rtl w:val="0"/>
              </w:rPr>
              <w:t xml:space="preserve"> and calibration policies.</w:t>
            </w:r>
          </w:p>
        </w:tc>
      </w:tr>
      <w:tr>
        <w:trPr>
          <w:cantSplit w:val="0"/>
          <w:trHeight w:val="3547.69531250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1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Abidi et al., 2024</w:t>
            </w:r>
          </w:p>
          <w:p w:rsidR="00000000" w:rsidDel="00000000" w:rsidP="00000000" w:rsidRDefault="00000000" w:rsidRPr="00000000" w14:paraId="0000011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1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15">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Navigation Systems for VI (review) / Heliyon</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18">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Narrative/structured review</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1B">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Multi-modality survey</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1E">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Synthesises trends; highlights energy, acceptance, integration gaps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2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quantitative synthesis; calls for standardised metrics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Maps </w:t>
            </w:r>
            <w:r w:rsidDel="00000000" w:rsidR="00000000" w:rsidRPr="00000000">
              <w:rPr>
                <w:rFonts w:ascii="Times New Roman" w:cs="Times New Roman" w:eastAsia="Times New Roman" w:hAnsi="Times New Roman"/>
                <w:b w:val="1"/>
                <w:sz w:val="24"/>
                <w:szCs w:val="24"/>
                <w:rtl w:val="0"/>
              </w:rPr>
              <w:t xml:space="preserve">energy, acceptance, integration</w:t>
            </w:r>
            <w:r w:rsidDel="00000000" w:rsidR="00000000" w:rsidRPr="00000000">
              <w:rPr>
                <w:rFonts w:ascii="Times New Roman" w:cs="Times New Roman" w:eastAsia="Times New Roman" w:hAnsi="Times New Roman"/>
                <w:sz w:val="24"/>
                <w:szCs w:val="24"/>
                <w:rtl w:val="0"/>
              </w:rPr>
              <w:t xml:space="preserve"> gaps; backs our focus on </w:t>
            </w:r>
            <w:r w:rsidDel="00000000" w:rsidR="00000000" w:rsidRPr="00000000">
              <w:rPr>
                <w:rFonts w:ascii="Times New Roman" w:cs="Times New Roman" w:eastAsia="Times New Roman" w:hAnsi="Times New Roman"/>
                <w:b w:val="1"/>
                <w:sz w:val="24"/>
                <w:szCs w:val="24"/>
                <w:rtl w:val="0"/>
              </w:rPr>
              <w:t xml:space="preserve">battery life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fusion reliability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user acceptance metrics</w:t>
            </w: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t xml:space="preserve"> </w:t>
              <w:tab/>
            </w:r>
          </w:p>
          <w:p w:rsidR="00000000" w:rsidDel="00000000" w:rsidP="00000000" w:rsidRDefault="00000000" w:rsidRPr="00000000" w14:paraId="00000125">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Plikynas et al., 2020</w:t>
            </w:r>
          </w:p>
          <w:p w:rsidR="00000000" w:rsidDel="00000000" w:rsidP="00000000" w:rsidRDefault="00000000" w:rsidRPr="00000000" w14:paraId="0000012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2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Navigation for BVI (survey) / MDPI Electronics</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2C">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of BLE/RFID/UWB/CV</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2F">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Broad literature mapping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32">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taxonomy of solutions and open problems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35">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Heterogeneous metrics hinder comparison across studies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w:t>
            </w:r>
            <w:r w:rsidDel="00000000" w:rsidR="00000000" w:rsidRPr="00000000">
              <w:rPr>
                <w:rFonts w:ascii="Times New Roman" w:cs="Times New Roman" w:eastAsia="Times New Roman" w:hAnsi="Times New Roman"/>
                <w:b w:val="1"/>
                <w:sz w:val="24"/>
                <w:szCs w:val="24"/>
                <w:rtl w:val="0"/>
              </w:rPr>
              <w:t xml:space="preserve">taxonomy &amp; benchmarks</w:t>
            </w:r>
            <w:r w:rsidDel="00000000" w:rsidR="00000000" w:rsidRPr="00000000">
              <w:rPr>
                <w:rFonts w:ascii="Times New Roman" w:cs="Times New Roman" w:eastAsia="Times New Roman" w:hAnsi="Times New Roman"/>
                <w:sz w:val="24"/>
                <w:szCs w:val="24"/>
                <w:rtl w:val="0"/>
              </w:rPr>
              <w:t xml:space="preserve">; we reuse as a </w:t>
            </w:r>
            <w:r w:rsidDel="00000000" w:rsidR="00000000" w:rsidRPr="00000000">
              <w:rPr>
                <w:rFonts w:ascii="Times New Roman" w:cs="Times New Roman" w:eastAsia="Times New Roman" w:hAnsi="Times New Roman"/>
                <w:b w:val="1"/>
                <w:sz w:val="24"/>
                <w:szCs w:val="24"/>
                <w:rtl w:val="0"/>
              </w:rPr>
              <w:t xml:space="preserve">coverage checklist</w:t>
            </w:r>
            <w:r w:rsidDel="00000000" w:rsidR="00000000" w:rsidRPr="00000000">
              <w:rPr>
                <w:rFonts w:ascii="Times New Roman" w:cs="Times New Roman" w:eastAsia="Times New Roman" w:hAnsi="Times New Roman"/>
                <w:sz w:val="24"/>
                <w:szCs w:val="24"/>
                <w:rtl w:val="0"/>
              </w:rPr>
              <w:t xml:space="preserve"> and to shape our </w:t>
            </w:r>
            <w:r w:rsidDel="00000000" w:rsidR="00000000" w:rsidRPr="00000000">
              <w:rPr>
                <w:rFonts w:ascii="Times New Roman" w:cs="Times New Roman" w:eastAsia="Times New Roman" w:hAnsi="Times New Roman"/>
                <w:b w:val="1"/>
                <w:sz w:val="24"/>
                <w:szCs w:val="24"/>
                <w:rtl w:val="0"/>
              </w:rPr>
              <w:t xml:space="preserve">evaluation protocol</w:t>
            </w:r>
            <w:r w:rsidDel="00000000" w:rsidR="00000000" w:rsidRPr="00000000">
              <w:rPr>
                <w:rFonts w:ascii="Times New Roman" w:cs="Times New Roman" w:eastAsia="Times New Roman" w:hAnsi="Times New Roman"/>
                <w:sz w:val="24"/>
                <w:szCs w:val="24"/>
                <w:rtl w:val="0"/>
              </w:rPr>
              <w:t xml:space="preserve">.</w:t>
            </w:r>
          </w:p>
        </w:tc>
      </w:tr>
      <w:tr>
        <w:trPr>
          <w:cantSplit w:val="0"/>
          <w:trHeight w:val="3196.71875000000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t xml:space="preserve"> </w:t>
              <w:tab/>
              <w:t xml:space="preserve"> </w:t>
              <w:tab/>
            </w:r>
          </w:p>
          <w:p w:rsidR="00000000" w:rsidDel="00000000" w:rsidP="00000000" w:rsidRDefault="00000000" w:rsidRPr="00000000" w14:paraId="0000013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Parker et al., 2021</w:t>
            </w:r>
          </w:p>
          <w:p w:rsidR="00000000" w:rsidDel="00000000" w:rsidP="00000000" w:rsidRDefault="00000000" w:rsidRPr="00000000" w14:paraId="0000013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3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Wayfinding Tools (2016–2021) / Frontiers in Education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4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Systematic review (education contexts)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4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tools; evidence quality grading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46">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Clarifies evidence tiers; notes usability and training needs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4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small, short studies; limited external validity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Emphasises </w:t>
            </w:r>
            <w:r w:rsidDel="00000000" w:rsidR="00000000" w:rsidRPr="00000000">
              <w:rPr>
                <w:rFonts w:ascii="Times New Roman" w:cs="Times New Roman" w:eastAsia="Times New Roman" w:hAnsi="Times New Roman"/>
                <w:b w:val="1"/>
                <w:sz w:val="24"/>
                <w:szCs w:val="24"/>
                <w:rtl w:val="0"/>
              </w:rPr>
              <w:t xml:space="preserve">evidence quality, training needs</w:t>
            </w:r>
            <w:r w:rsidDel="00000000" w:rsidR="00000000" w:rsidRPr="00000000">
              <w:rPr>
                <w:rFonts w:ascii="Times New Roman" w:cs="Times New Roman" w:eastAsia="Times New Roman" w:hAnsi="Times New Roman"/>
                <w:sz w:val="24"/>
                <w:szCs w:val="24"/>
                <w:rtl w:val="0"/>
              </w:rPr>
              <w:t xml:space="preserve">; we incorporate </w:t>
            </w:r>
            <w:r w:rsidDel="00000000" w:rsidR="00000000" w:rsidRPr="00000000">
              <w:rPr>
                <w:rFonts w:ascii="Times New Roman" w:cs="Times New Roman" w:eastAsia="Times New Roman" w:hAnsi="Times New Roman"/>
                <w:b w:val="1"/>
                <w:sz w:val="24"/>
                <w:szCs w:val="24"/>
                <w:rtl w:val="0"/>
              </w:rPr>
              <w:t xml:space="preserve">training/acclimatisation plans</w:t>
            </w:r>
            <w:r w:rsidDel="00000000" w:rsidR="00000000" w:rsidRPr="00000000">
              <w:rPr>
                <w:rFonts w:ascii="Times New Roman" w:cs="Times New Roman" w:eastAsia="Times New Roman" w:hAnsi="Times New Roman"/>
                <w:sz w:val="24"/>
                <w:szCs w:val="24"/>
                <w:rtl w:val="0"/>
              </w:rPr>
              <w:t xml:space="preserve"> and longer </w:t>
            </w:r>
            <w:r w:rsidDel="00000000" w:rsidR="00000000" w:rsidRPr="00000000">
              <w:rPr>
                <w:rFonts w:ascii="Times New Roman" w:cs="Times New Roman" w:eastAsia="Times New Roman" w:hAnsi="Times New Roman"/>
                <w:b w:val="1"/>
                <w:sz w:val="24"/>
                <w:szCs w:val="24"/>
                <w:rtl w:val="0"/>
              </w:rPr>
              <w:t xml:space="preserve">field trials</w:t>
            </w:r>
            <w:r w:rsidDel="00000000" w:rsidR="00000000" w:rsidRPr="00000000">
              <w:rPr>
                <w:rFonts w:ascii="Times New Roman" w:cs="Times New Roman" w:eastAsia="Times New Roman" w:hAnsi="Times New Roman"/>
                <w:sz w:val="24"/>
                <w:szCs w:val="24"/>
                <w:rtl w:val="0"/>
              </w:rPr>
              <w:t xml:space="preserve">.</w:t>
            </w:r>
          </w:p>
        </w:tc>
      </w:tr>
      <w:tr>
        <w:trPr>
          <w:cantSplit w:val="0"/>
          <w:trHeight w:val="3006.4843749999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t xml:space="preserve"> </w:t>
              <w:tab/>
              <w:t xml:space="preserve"> </w:t>
              <w:tab/>
            </w:r>
          </w:p>
          <w:p w:rsidR="00000000" w:rsidDel="00000000" w:rsidP="00000000" w:rsidRDefault="00000000" w:rsidRPr="00000000" w14:paraId="0000014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Frizziero et al., 2021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4F">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DFSS/QFD Smart Cane / MDPI Inventions</w:t>
            </w:r>
          </w:p>
          <w:p w:rsidR="00000000" w:rsidDel="00000000" w:rsidP="00000000" w:rsidRDefault="00000000" w:rsidRPr="00000000" w14:paraId="000001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51">
            <w:pPr>
              <w:widowControl w:val="0"/>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54">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for Six Sigma + QFD methodology</w:t>
            </w:r>
          </w:p>
          <w:p w:rsidR="00000000" w:rsidDel="00000000" w:rsidP="00000000" w:rsidRDefault="00000000" w:rsidRPr="00000000" w14:paraId="0000015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56">
            <w:pPr>
              <w:widowControl w:val="0"/>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5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Smart-cane design case</w:t>
            </w:r>
          </w:p>
          <w:p w:rsidR="00000000" w:rsidDel="00000000" w:rsidP="00000000" w:rsidRDefault="00000000" w:rsidRPr="00000000" w14:paraId="0000015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5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design improves ergonomics/usability targets</w:t>
            </w:r>
          </w:p>
          <w:p w:rsidR="00000000" w:rsidDel="00000000" w:rsidP="00000000" w:rsidRDefault="00000000" w:rsidRPr="00000000" w14:paraId="0000015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5F">
            <w:pPr>
              <w:widowControl w:val="0"/>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62">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Prototype-centric; modest field validation</w:t>
            </w:r>
          </w:p>
          <w:p w:rsidR="00000000" w:rsidDel="00000000" w:rsidP="00000000" w:rsidRDefault="00000000" w:rsidRPr="00000000" w14:paraId="0000016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64">
            <w:pPr>
              <w:widowControl w:val="0"/>
              <w:spacing w:after="2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Guides </w:t>
            </w:r>
            <w:r w:rsidDel="00000000" w:rsidR="00000000" w:rsidRPr="00000000">
              <w:rPr>
                <w:rFonts w:ascii="Times New Roman" w:cs="Times New Roman" w:eastAsia="Times New Roman" w:hAnsi="Times New Roman"/>
                <w:b w:val="1"/>
                <w:sz w:val="24"/>
                <w:szCs w:val="24"/>
                <w:rtl w:val="0"/>
              </w:rPr>
              <w:t xml:space="preserve">DFSS/QFD</w:t>
            </w:r>
            <w:r w:rsidDel="00000000" w:rsidR="00000000" w:rsidRPr="00000000">
              <w:rPr>
                <w:rFonts w:ascii="Times New Roman" w:cs="Times New Roman" w:eastAsia="Times New Roman" w:hAnsi="Times New Roman"/>
                <w:sz w:val="24"/>
                <w:szCs w:val="24"/>
                <w:rtl w:val="0"/>
              </w:rPr>
              <w:t xml:space="preserve"> design flow for </w:t>
            </w:r>
            <w:r w:rsidDel="00000000" w:rsidR="00000000" w:rsidRPr="00000000">
              <w:rPr>
                <w:rFonts w:ascii="Times New Roman" w:cs="Times New Roman" w:eastAsia="Times New Roman" w:hAnsi="Times New Roman"/>
                <w:b w:val="1"/>
                <w:sz w:val="24"/>
                <w:szCs w:val="24"/>
                <w:rtl w:val="0"/>
              </w:rPr>
              <w:t xml:space="preserve">ergonomics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stakeholder needs</w:t>
            </w:r>
            <w:r w:rsidDel="00000000" w:rsidR="00000000" w:rsidRPr="00000000">
              <w:rPr>
                <w:rFonts w:ascii="Times New Roman" w:cs="Times New Roman" w:eastAsia="Times New Roman" w:hAnsi="Times New Roman"/>
                <w:sz w:val="24"/>
                <w:szCs w:val="24"/>
                <w:rtl w:val="0"/>
              </w:rPr>
              <w:t xml:space="preserve">; informs our </w:t>
            </w:r>
            <w:r w:rsidDel="00000000" w:rsidR="00000000" w:rsidRPr="00000000">
              <w:rPr>
                <w:rFonts w:ascii="Times New Roman" w:cs="Times New Roman" w:eastAsia="Times New Roman" w:hAnsi="Times New Roman"/>
                <w:b w:val="1"/>
                <w:sz w:val="24"/>
                <w:szCs w:val="24"/>
                <w:rtl w:val="0"/>
              </w:rPr>
              <w:t xml:space="preserve">requirements-to-specs</w:t>
            </w:r>
            <w:r w:rsidDel="00000000" w:rsidR="00000000" w:rsidRPr="00000000">
              <w:rPr>
                <w:rFonts w:ascii="Times New Roman" w:cs="Times New Roman" w:eastAsia="Times New Roman" w:hAnsi="Times New Roman"/>
                <w:sz w:val="24"/>
                <w:szCs w:val="24"/>
                <w:rtl w:val="0"/>
              </w:rPr>
              <w:t xml:space="preserve"> mapping.</w:t>
            </w:r>
          </w:p>
        </w:tc>
      </w:tr>
      <w:tr>
        <w:trPr>
          <w:cantSplit w:val="0"/>
          <w:trHeight w:val="12524.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EAI Trans. IoT, 2023</w:t>
            </w:r>
          </w:p>
          <w:p w:rsidR="00000000" w:rsidDel="00000000" w:rsidP="00000000" w:rsidRDefault="00000000" w:rsidRPr="00000000" w14:paraId="000001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Low-Cost Smart Cane Prototype / EAI Endorsed Transactions on IoT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Arduino + ultrasonic cane;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tests; proof-of-concept</w:t>
            </w:r>
          </w:p>
          <w:p w:rsidR="00000000" w:rsidDel="00000000" w:rsidP="00000000" w:rsidRDefault="00000000" w:rsidRPr="00000000" w14:paraId="0000016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Acceptable detection at very low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Small sample; basic evaluation; robustness unknown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Confirms feasibility of an </w:t>
            </w:r>
            <w:r w:rsidDel="00000000" w:rsidR="00000000" w:rsidRPr="00000000">
              <w:rPr>
                <w:rFonts w:ascii="Times New Roman" w:cs="Times New Roman" w:eastAsia="Times New Roman" w:hAnsi="Times New Roman"/>
                <w:b w:val="1"/>
                <w:sz w:val="24"/>
                <w:szCs w:val="24"/>
                <w:rtl w:val="0"/>
              </w:rPr>
              <w:t xml:space="preserve">ultra-low-cost ETA</w:t>
            </w:r>
            <w:r w:rsidDel="00000000" w:rsidR="00000000" w:rsidRPr="00000000">
              <w:rPr>
                <w:rFonts w:ascii="Times New Roman" w:cs="Times New Roman" w:eastAsia="Times New Roman" w:hAnsi="Times New Roman"/>
                <w:sz w:val="24"/>
                <w:szCs w:val="24"/>
                <w:rtl w:val="0"/>
              </w:rPr>
              <w:t xml:space="preserve"> with acceptable obstacle detection; guides </w:t>
            </w:r>
            <w:r w:rsidDel="00000000" w:rsidR="00000000" w:rsidRPr="00000000">
              <w:rPr>
                <w:rFonts w:ascii="Times New Roman" w:cs="Times New Roman" w:eastAsia="Times New Roman" w:hAnsi="Times New Roman"/>
                <w:b w:val="1"/>
                <w:sz w:val="24"/>
                <w:szCs w:val="24"/>
                <w:rtl w:val="0"/>
              </w:rPr>
              <w:t xml:space="preserve">component selection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power budget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manufacturability</w:t>
            </w:r>
            <w:r w:rsidDel="00000000" w:rsidR="00000000" w:rsidRPr="00000000">
              <w:rPr>
                <w:rFonts w:ascii="Times New Roman" w:cs="Times New Roman" w:eastAsia="Times New Roman" w:hAnsi="Times New Roman"/>
                <w:sz w:val="24"/>
                <w:szCs w:val="24"/>
                <w:rtl w:val="0"/>
              </w:rPr>
              <w:t xml:space="preserve"> for our MVP; flags </w:t>
            </w:r>
            <w:r w:rsidDel="00000000" w:rsidR="00000000" w:rsidRPr="00000000">
              <w:rPr>
                <w:rFonts w:ascii="Times New Roman" w:cs="Times New Roman" w:eastAsia="Times New Roman" w:hAnsi="Times New Roman"/>
                <w:b w:val="1"/>
                <w:sz w:val="24"/>
                <w:szCs w:val="24"/>
                <w:rtl w:val="0"/>
              </w:rPr>
              <w:t xml:space="preserve">robustness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long-term field testing</w:t>
            </w:r>
            <w:r w:rsidDel="00000000" w:rsidR="00000000" w:rsidRPr="00000000">
              <w:rPr>
                <w:rFonts w:ascii="Times New Roman" w:cs="Times New Roman" w:eastAsia="Times New Roman" w:hAnsi="Times New Roman"/>
                <w:sz w:val="24"/>
                <w:szCs w:val="24"/>
                <w:rtl w:val="0"/>
              </w:rPr>
              <w:t xml:space="preserve"> as priorities to improve beyond lab demos.</w:t>
            </w:r>
          </w:p>
        </w:tc>
      </w:tr>
      <w:tr>
        <w:trPr>
          <w:cantSplit w:val="0"/>
          <w:trHeight w:val="8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ab/>
              <w:t xml:space="preserve"> </w:t>
              <w:tab/>
              <w:t xml:space="preserve"> </w:t>
              <w:tab/>
              <w:t xml:space="preserve"> </w:t>
              <w:tab/>
            </w:r>
          </w:p>
          <w:p w:rsidR="00000000" w:rsidDel="00000000" w:rsidP="00000000" w:rsidRDefault="00000000" w:rsidRPr="00000000" w14:paraId="0000017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Yu et al., 2025</w:t>
            </w:r>
          </w:p>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75">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VISA: Indoor Spatial Awareness / MDPI Sensors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78">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Multi-sensor indoor assistance prototype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7B">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indoor tasks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7E">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Holistic assistance beyond pure wayfinding is feasible</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8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stage; limited user studies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Motivates </w:t>
            </w:r>
            <w:r w:rsidDel="00000000" w:rsidR="00000000" w:rsidRPr="00000000">
              <w:rPr>
                <w:rFonts w:ascii="Times New Roman" w:cs="Times New Roman" w:eastAsia="Times New Roman" w:hAnsi="Times New Roman"/>
                <w:b w:val="1"/>
                <w:sz w:val="24"/>
                <w:szCs w:val="24"/>
                <w:rtl w:val="0"/>
              </w:rPr>
              <w:t xml:space="preserve">holistic assistance</w:t>
            </w:r>
            <w:r w:rsidDel="00000000" w:rsidR="00000000" w:rsidRPr="00000000">
              <w:rPr>
                <w:rFonts w:ascii="Times New Roman" w:cs="Times New Roman" w:eastAsia="Times New Roman" w:hAnsi="Times New Roman"/>
                <w:sz w:val="24"/>
                <w:szCs w:val="24"/>
                <w:rtl w:val="0"/>
              </w:rPr>
              <w:t xml:space="preserve"> beyond wayfinding; informs </w:t>
            </w:r>
            <w:r w:rsidDel="00000000" w:rsidR="00000000" w:rsidRPr="00000000">
              <w:rPr>
                <w:rFonts w:ascii="Times New Roman" w:cs="Times New Roman" w:eastAsia="Times New Roman" w:hAnsi="Times New Roman"/>
                <w:b w:val="1"/>
                <w:sz w:val="24"/>
                <w:szCs w:val="24"/>
                <w:rtl w:val="0"/>
              </w:rPr>
              <w:t xml:space="preserve">feature roadmap</w:t>
            </w:r>
            <w:r w:rsidDel="00000000" w:rsidR="00000000" w:rsidRPr="00000000">
              <w:rPr>
                <w:rFonts w:ascii="Times New Roman" w:cs="Times New Roman" w:eastAsia="Times New Roman" w:hAnsi="Times New Roman"/>
                <w:sz w:val="24"/>
                <w:szCs w:val="24"/>
                <w:rtl w:val="0"/>
              </w:rPr>
              <w:t xml:space="preserve"> (scene understanding + task support).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ab/>
              <w:t xml:space="preserve"> </w:t>
              <w:tab/>
              <w:t xml:space="preserve"> </w:t>
              <w:tab/>
              <w:t xml:space="preserve"> </w:t>
              <w:tab/>
            </w:r>
          </w:p>
          <w:p w:rsidR="00000000" w:rsidDel="00000000" w:rsidP="00000000" w:rsidRDefault="00000000" w:rsidRPr="00000000" w14:paraId="00000185">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UbiComp Adjunct, 2015</w:t>
            </w:r>
          </w:p>
          <w:p w:rsidR="00000000" w:rsidDel="00000000" w:rsidP="00000000" w:rsidRDefault="00000000" w:rsidRPr="00000000" w14:paraId="0000018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8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Tracking Feasibility for VI / ACM UbiComp Adjunct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8C">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UWB anchors + tag prototype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8F">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Demo/engineering evaluation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92">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Sub-meter tracking feasible; motivates UWB lines of work</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95">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Dated hardware; no BVI field study; small scale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w:t>
            </w:r>
            <w:r w:rsidDel="00000000" w:rsidR="00000000" w:rsidRPr="00000000">
              <w:rPr>
                <w:rFonts w:ascii="Times New Roman" w:cs="Times New Roman" w:eastAsia="Times New Roman" w:hAnsi="Times New Roman"/>
                <w:b w:val="1"/>
                <w:sz w:val="24"/>
                <w:szCs w:val="24"/>
                <w:rtl w:val="0"/>
              </w:rPr>
              <w:t xml:space="preserve">feasibility anchor</w:t>
            </w:r>
            <w:r w:rsidDel="00000000" w:rsidR="00000000" w:rsidRPr="00000000">
              <w:rPr>
                <w:rFonts w:ascii="Times New Roman" w:cs="Times New Roman" w:eastAsia="Times New Roman" w:hAnsi="Times New Roman"/>
                <w:sz w:val="24"/>
                <w:szCs w:val="24"/>
                <w:rtl w:val="0"/>
              </w:rPr>
              <w:t xml:space="preserve"> for UWB; informs </w:t>
            </w:r>
            <w:r w:rsidDel="00000000" w:rsidR="00000000" w:rsidRPr="00000000">
              <w:rPr>
                <w:rFonts w:ascii="Times New Roman" w:cs="Times New Roman" w:eastAsia="Times New Roman" w:hAnsi="Times New Roman"/>
                <w:b w:val="1"/>
                <w:sz w:val="24"/>
                <w:szCs w:val="24"/>
                <w:rtl w:val="0"/>
              </w:rPr>
              <w:t xml:space="preserve">limits, antenna placement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hardware choices</w:t>
            </w:r>
            <w:r w:rsidDel="00000000" w:rsidR="00000000" w:rsidRPr="00000000">
              <w:rPr>
                <w:rFonts w:ascii="Times New Roman" w:cs="Times New Roman" w:eastAsia="Times New Roman" w:hAnsi="Times New Roman"/>
                <w:sz w:val="24"/>
                <w:szCs w:val="24"/>
                <w:rtl w:val="0"/>
              </w:rPr>
              <w:t xml:space="preserve"> in early prototypes.</w:t>
            </w:r>
          </w:p>
        </w:tc>
      </w:tr>
      <w:tr>
        <w:trPr>
          <w:cantSplit w:val="0"/>
          <w:trHeight w:val="4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ab/>
              <w:t xml:space="preserve"> </w:t>
              <w:tab/>
              <w:t xml:space="preserve"> </w:t>
              <w:tab/>
              <w:t xml:space="preserve"> </w:t>
              <w:tab/>
            </w:r>
          </w:p>
          <w:p w:rsidR="00000000" w:rsidDel="00000000" w:rsidP="00000000" w:rsidRDefault="00000000" w:rsidRPr="00000000" w14:paraId="0000019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Khan et al., 2022</w:t>
            </w:r>
          </w:p>
          <w:p w:rsidR="00000000" w:rsidDel="00000000" w:rsidP="00000000" w:rsidRDefault="00000000" w:rsidRPr="00000000" w14:paraId="000001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9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Navigation Systems for VI (review) / MDPI Sensors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A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incl. RFID case summaries</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A3">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Multi-paper synthesis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A6">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RFID can achieve high accuracy in structured spaces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A9">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Scalability/cost in busy areas; reliance on prior mapping</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Summarises </w:t>
            </w:r>
            <w:r w:rsidDel="00000000" w:rsidR="00000000" w:rsidRPr="00000000">
              <w:rPr>
                <w:rFonts w:ascii="Times New Roman" w:cs="Times New Roman" w:eastAsia="Times New Roman" w:hAnsi="Times New Roman"/>
                <w:b w:val="1"/>
                <w:sz w:val="24"/>
                <w:szCs w:val="24"/>
                <w:rtl w:val="0"/>
              </w:rPr>
              <w:t xml:space="preserve">RFID strengths/limits</w:t>
            </w:r>
            <w:r w:rsidDel="00000000" w:rsidR="00000000" w:rsidRPr="00000000">
              <w:rPr>
                <w:rFonts w:ascii="Times New Roman" w:cs="Times New Roman" w:eastAsia="Times New Roman" w:hAnsi="Times New Roman"/>
                <w:sz w:val="24"/>
                <w:szCs w:val="24"/>
                <w:rtl w:val="0"/>
              </w:rPr>
              <w:t xml:space="preserve">; supports our plan to use RFID </w:t>
            </w:r>
            <w:r w:rsidDel="00000000" w:rsidR="00000000" w:rsidRPr="00000000">
              <w:rPr>
                <w:rFonts w:ascii="Times New Roman" w:cs="Times New Roman" w:eastAsia="Times New Roman" w:hAnsi="Times New Roman"/>
                <w:b w:val="1"/>
                <w:sz w:val="24"/>
                <w:szCs w:val="24"/>
                <w:rtl w:val="0"/>
              </w:rPr>
              <w:t xml:space="preserve">selectively</w:t>
            </w:r>
            <w:r w:rsidDel="00000000" w:rsidR="00000000" w:rsidRPr="00000000">
              <w:rPr>
                <w:rFonts w:ascii="Times New Roman" w:cs="Times New Roman" w:eastAsia="Times New Roman" w:hAnsi="Times New Roman"/>
                <w:sz w:val="24"/>
                <w:szCs w:val="24"/>
                <w:rtl w:val="0"/>
              </w:rPr>
              <w:t xml:space="preserve"> where structured spaces exist.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ab/>
              <w:t xml:space="preserve"> </w:t>
              <w:tab/>
              <w:t xml:space="preserve"> </w:t>
              <w:tab/>
              <w:t xml:space="preserve"> </w:t>
              <w:tab/>
            </w:r>
          </w:p>
          <w:p w:rsidR="00000000" w:rsidDel="00000000" w:rsidP="00000000" w:rsidRDefault="00000000" w:rsidRPr="00000000" w14:paraId="000001A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Alarifi et al., 2016</w:t>
            </w:r>
          </w:p>
          <w:p w:rsidR="00000000" w:rsidDel="00000000" w:rsidP="00000000" w:rsidRDefault="00000000" w:rsidRPr="00000000" w14:paraId="000001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tab/>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B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UWB Indoor Positioning Survey / MDPI Sensors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B4">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Comprehensive survey of UWB IPS</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B7">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Cross-domain review</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BA">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Summarises accuracy limits, NLoS, calibration needs</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B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BLV-specific; implementation guidance, not trials</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basis for </w:t>
            </w:r>
            <w:r w:rsidDel="00000000" w:rsidR="00000000" w:rsidRPr="00000000">
              <w:rPr>
                <w:rFonts w:ascii="Times New Roman" w:cs="Times New Roman" w:eastAsia="Times New Roman" w:hAnsi="Times New Roman"/>
                <w:b w:val="1"/>
                <w:sz w:val="24"/>
                <w:szCs w:val="24"/>
                <w:rtl w:val="0"/>
              </w:rPr>
              <w:t xml:space="preserve">NLoS issues, calibration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error budgeting</w:t>
            </w:r>
            <w:r w:rsidDel="00000000" w:rsidR="00000000" w:rsidRPr="00000000">
              <w:rPr>
                <w:rFonts w:ascii="Times New Roman" w:cs="Times New Roman" w:eastAsia="Times New Roman" w:hAnsi="Times New Roman"/>
                <w:sz w:val="24"/>
                <w:szCs w:val="24"/>
                <w:rtl w:val="0"/>
              </w:rPr>
              <w:t xml:space="preserve">; informs </w:t>
            </w:r>
            <w:r w:rsidDel="00000000" w:rsidR="00000000" w:rsidRPr="00000000">
              <w:rPr>
                <w:rFonts w:ascii="Times New Roman" w:cs="Times New Roman" w:eastAsia="Times New Roman" w:hAnsi="Times New Roman"/>
                <w:b w:val="1"/>
                <w:sz w:val="24"/>
                <w:szCs w:val="24"/>
                <w:rtl w:val="0"/>
              </w:rPr>
              <w:t xml:space="preserve">fusion weighting</w:t>
            </w:r>
            <w:r w:rsidDel="00000000" w:rsidR="00000000" w:rsidRPr="00000000">
              <w:rPr>
                <w:rFonts w:ascii="Times New Roman" w:cs="Times New Roman" w:eastAsia="Times New Roman" w:hAnsi="Times New Roman"/>
                <w:sz w:val="24"/>
                <w:szCs w:val="24"/>
                <w:rtl w:val="0"/>
              </w:rPr>
              <w:t xml:space="preserve"> and deployment guidelines.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C1">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Oke et al., 2024</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C4">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Assistive Tech for VI: State of the Art / MDPI Sensors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C7">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Narrative review of AI/IoT/mobile aids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CA">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Cross-domain review</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CD">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Catalogues device types; flags usability/portability issues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t xml:space="preserve"> </w:t>
              <w:tab/>
              <w:t xml:space="preserve"> </w:t>
              <w:tab/>
            </w:r>
          </w:p>
          <w:p w:rsidR="00000000" w:rsidDel="00000000" w:rsidP="00000000" w:rsidRDefault="00000000" w:rsidRPr="00000000" w14:paraId="000001D0">
            <w:pPr>
              <w:widowControl w:val="0"/>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Few head-to-head comparisons; limited deployment data</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Frames </w:t>
            </w:r>
            <w:r w:rsidDel="00000000" w:rsidR="00000000" w:rsidRPr="00000000">
              <w:rPr>
                <w:rFonts w:ascii="Times New Roman" w:cs="Times New Roman" w:eastAsia="Times New Roman" w:hAnsi="Times New Roman"/>
                <w:b w:val="1"/>
                <w:sz w:val="24"/>
                <w:szCs w:val="24"/>
                <w:rtl w:val="0"/>
              </w:rPr>
              <w:t xml:space="preserve">usability/portability/privacy</w:t>
            </w:r>
            <w:r w:rsidDel="00000000" w:rsidR="00000000" w:rsidRPr="00000000">
              <w:rPr>
                <w:rFonts w:ascii="Times New Roman" w:cs="Times New Roman" w:eastAsia="Times New Roman" w:hAnsi="Times New Roman"/>
                <w:sz w:val="24"/>
                <w:szCs w:val="24"/>
                <w:rtl w:val="0"/>
              </w:rPr>
              <w:t xml:space="preserve"> challenges; we address via </w:t>
            </w:r>
            <w:r w:rsidDel="00000000" w:rsidR="00000000" w:rsidRPr="00000000">
              <w:rPr>
                <w:rFonts w:ascii="Times New Roman" w:cs="Times New Roman" w:eastAsia="Times New Roman" w:hAnsi="Times New Roman"/>
                <w:b w:val="1"/>
                <w:sz w:val="24"/>
                <w:szCs w:val="24"/>
                <w:rtl w:val="0"/>
              </w:rPr>
              <w:t xml:space="preserve">edge-only processing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lightweight, wearable form</w:t>
            </w: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1D3">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4">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2"/>
        <w:keepNext w:val="0"/>
        <w:keepLines w:val="0"/>
        <w:spacing w:after="80" w:line="240" w:lineRule="auto"/>
        <w:rPr>
          <w:rFonts w:ascii="Times New Roman" w:cs="Times New Roman" w:eastAsia="Times New Roman" w:hAnsi="Times New Roman"/>
          <w:b w:val="1"/>
          <w:sz w:val="24"/>
          <w:szCs w:val="24"/>
        </w:rPr>
      </w:pPr>
      <w:bookmarkStart w:colFirst="0" w:colLast="0" w:name="_m6fvqrc83z6s" w:id="1"/>
      <w:bookmarkEnd w:id="1"/>
      <w:r w:rsidDel="00000000" w:rsidR="00000000" w:rsidRPr="00000000">
        <w:rPr>
          <w:rFonts w:ascii="Times New Roman" w:cs="Times New Roman" w:eastAsia="Times New Roman" w:hAnsi="Times New Roman"/>
          <w:b w:val="1"/>
          <w:sz w:val="24"/>
          <w:szCs w:val="24"/>
          <w:rtl w:val="0"/>
        </w:rPr>
        <w:t xml:space="preserve">3. Thematic Analysis of the Literature</w:t>
      </w:r>
    </w:p>
    <w:p w:rsidR="00000000" w:rsidDel="00000000" w:rsidP="00000000" w:rsidRDefault="00000000" w:rsidRPr="00000000" w14:paraId="000001D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on navigation systems for the visually impaired reveals a clear evolutionary trajectory from single-function aids to sophisticated, AI-driven solutions. The research can be critically analyzed through three interconnected themes: the strategic fusion of sensing technologies to achieve robust environmental perception, the shift towards AI-powered computational methods for intelligent data interpretation, and the persistent challenge of optimizing device form factor for user acceptance and practicality. This analysis synthesizes findings across these themes to identify critical gaps and contradictions, thereby contextualizing the proposed research.</w:t>
      </w:r>
    </w:p>
    <w:p w:rsidR="00000000" w:rsidDel="00000000" w:rsidP="00000000" w:rsidRDefault="00000000" w:rsidRPr="00000000" w14:paraId="000001D7">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bu9q2wte4xmo" w:id="2"/>
      <w:bookmarkEnd w:id="2"/>
      <w:r w:rsidDel="00000000" w:rsidR="00000000" w:rsidRPr="00000000">
        <w:rPr>
          <w:rFonts w:ascii="Times New Roman" w:cs="Times New Roman" w:eastAsia="Times New Roman" w:hAnsi="Times New Roman"/>
          <w:b w:val="1"/>
          <w:color w:val="000000"/>
          <w:sz w:val="24"/>
          <w:szCs w:val="24"/>
          <w:rtl w:val="0"/>
        </w:rPr>
        <w:t xml:space="preserve">3.1 Sensing Technologies: The Pursuit of Comprehensive Perception through Sensor Fusion</w:t>
      </w:r>
    </w:p>
    <w:p w:rsidR="00000000" w:rsidDel="00000000" w:rsidP="00000000" w:rsidRDefault="00000000" w:rsidRPr="00000000" w14:paraId="000001D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 of any navigation aid is its ability to perceive the environment. Early research often focused on single-sensor solutions, but the literature now overwhelmingly demonstrates that no single technology is sufficient. The dominant trend is the fusion of multiple sensors to create a more complete and reliable perception system.</w:t>
      </w:r>
    </w:p>
    <w:p w:rsidR="00000000" w:rsidDel="00000000" w:rsidP="00000000" w:rsidRDefault="00000000" w:rsidRPr="00000000" w14:paraId="000001D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Radio Frequency (RF) technologies, such as RFID, Bluetooth Low Energy (BLE), and Ultra-Wideband (UWB), are primarily explored for indoor localization where GPS is unreliable. A critical comparison reveals a direct trade-off between accuracy, cost, and infrastructure dependency. RFID is low-cost but requires a dense, pre-installed network of tags, making it impractical for large-scale deployment. BLE beacons are easier to deploy but suffer from poor accuracy (2-3 meters) due to signal instability, a significant margin of error at critical decision points like doorways or stairs. In contrast, UWB offers superior precision (10-30 cm) by using Time-of-Flight measurements. However, its performance degrades significantly in non-line-of-sight (NLoS) conditions, and its adoption is hampered by a limited hardware ecosystem. The literature thus shows a clear progression in RF accuracy, but practical deployment remains a challenge.</w:t>
      </w:r>
    </w:p>
    <w:p w:rsidR="00000000" w:rsidDel="00000000" w:rsidP="00000000" w:rsidRDefault="00000000" w:rsidRPr="00000000" w14:paraId="000001D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immediate obstacle detection, the primary comparison is between ultrasonic sensors, LiDAR, and vision-based systems. Ultrasonic sensors are the most ubiquitous due to their low cost and effectiveness in detecting large obstacles, forming the core of most "smart cane" designs. Their primary limitation, however, is a wide beam angle that reduces precision and fails to detect narrow objects like poles or overhanging branches. LiDAR offers a significant leap in precision, creating detailed 3D environmental maps. Contrasting these two, LiDAR provides superior data for path planning but at a substantially higher cost and computational load.</w:t>
      </w:r>
    </w:p>
    <w:p w:rsidR="00000000" w:rsidDel="00000000" w:rsidP="00000000" w:rsidRDefault="00000000" w:rsidRPr="00000000" w14:paraId="000001D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Vision-based systems, leveraging ubiquitous cameras in smartphones, represent the richest data source. They move beyond simple obstacle detection to enable semantic understanding—recognizing signs, crosswalks, and specific objects. RGB-D cameras further enhance this by providing depth information. However, this richness comes with significant challenges: high computational demand, susceptibility to poor lighting, and potential privacy issues when relying on cloud processing.</w:t>
      </w:r>
    </w:p>
    <w:p w:rsidR="00000000" w:rsidDel="00000000" w:rsidP="00000000" w:rsidRDefault="00000000" w:rsidRPr="00000000" w14:paraId="000001D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and Research Gap: The core insight from the literature is that a multi-modal approach is non-negotiable. For instance, combining UWB for precise indoor location, LiDAR or an RGB-D camera for detailed obstacle mapping, and ultrasonic sensors for low-power, close-range redundancy creates a far more robust system than any single sensor alone. This synthesis leads to a prominent research gap: the development of efficient, real-time sensor fusion algorithms capable of intelligently weighing data from disparate sources (e.g., prioritizing LiDAR data over ultrasonic data in cluttered environments) while running on low-power, mobile hardware.</w:t>
      </w:r>
    </w:p>
    <w:p w:rsidR="00000000" w:rsidDel="00000000" w:rsidP="00000000" w:rsidRDefault="00000000" w:rsidRPr="00000000" w14:paraId="000001DD">
      <w:pPr>
        <w:pStyle w:val="Heading3"/>
        <w:keepNext w:val="0"/>
        <w:keepLines w:val="0"/>
        <w:spacing w:before="280" w:line="240" w:lineRule="auto"/>
        <w:rPr>
          <w:rFonts w:ascii="Times New Roman" w:cs="Times New Roman" w:eastAsia="Times New Roman" w:hAnsi="Times New Roman"/>
          <w:b w:val="1"/>
          <w:color w:val="000000"/>
          <w:sz w:val="24"/>
          <w:szCs w:val="24"/>
        </w:rPr>
      </w:pPr>
      <w:bookmarkStart w:colFirst="0" w:colLast="0" w:name="_z3y9whulhe8j" w:id="3"/>
      <w:bookmarkEnd w:id="3"/>
      <w:r w:rsidDel="00000000" w:rsidR="00000000" w:rsidRPr="00000000">
        <w:rPr>
          <w:rFonts w:ascii="Times New Roman" w:cs="Times New Roman" w:eastAsia="Times New Roman" w:hAnsi="Times New Roman"/>
          <w:b w:val="1"/>
          <w:color w:val="000000"/>
          <w:sz w:val="24"/>
          <w:szCs w:val="24"/>
          <w:rtl w:val="0"/>
        </w:rPr>
        <w:t xml:space="preserve">3.2 Computational Approaches: The Shift to Edge AI for Real-Time, Private Assistance</w:t>
      </w:r>
    </w:p>
    <w:p w:rsidR="00000000" w:rsidDel="00000000" w:rsidP="00000000" w:rsidRDefault="00000000" w:rsidRPr="00000000" w14:paraId="000001D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sensor data is meaningless without intelligent processing. The most significant trend in the last decade has been the integration of Artificial Intelligence (AI), which has fundamentally shifted system capabilities from reflexive warnings to contextual understanding.</w:t>
      </w:r>
    </w:p>
    <w:p w:rsidR="00000000" w:rsidDel="00000000" w:rsidP="00000000" w:rsidRDefault="00000000" w:rsidRPr="00000000" w14:paraId="000001D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systems relied on simple threshold-based algorithms. The contemporary approach employs deep learning models, particularly Convolutional Neural Networks (CNNs) like YOLO and SSD, for real-time object detection. This allows a system to provide semantically rich feedback (e.g., "chair on your left") rather than a generic beep. For navigation in unknown spaces, Simultaneous Localization and Mapping (SLAM) algorithms, especially Visual SLAM (VSLAM), are a key area of research. They allow a device to build a map of its surroundings while tracking the user's position within it, eliminating the need for pre-installed infrastructure like BLE beacons.</w:t>
      </w:r>
    </w:p>
    <w:p w:rsidR="00000000" w:rsidDel="00000000" w:rsidP="00000000" w:rsidRDefault="00000000" w:rsidRPr="00000000" w14:paraId="000001E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critical point of contrast in modern systems is the processing architecture: cloud-based versus edge computing. Cloud processing offers access to powerful models but introduces latency, requires a constant internet connection, and raises significant privacy concerns. Consequently, the literature indicates a strong and necessary pivot towards edge computing, where all processing occurs locally on the device (e.g., a Raspberry Pi or smartphone). This approach ensures real-time responses, maintains user privacy, and guarantees functionality offline.</w:t>
      </w:r>
    </w:p>
    <w:p w:rsidR="00000000" w:rsidDel="00000000" w:rsidP="00000000" w:rsidRDefault="00000000" w:rsidRPr="00000000" w14:paraId="000001E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latest frontier is enhancing user interaction through Large Language Models (LLMs) and multimodal models. These models can translate complex visual scenes into natural, descriptive language, representing a paradigm shift from simplistic alerts to conversational guidance. However, these models are notoriously resource-intensive, making their efficient deployment on edge devices a major challenge.</w:t>
      </w:r>
    </w:p>
    <w:p w:rsidR="00000000" w:rsidDel="00000000" w:rsidP="00000000" w:rsidRDefault="00000000" w:rsidRPr="00000000" w14:paraId="000001E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and Research Gap: The evolution is clear: from basic processing to cloud AI and now to privacy-preserving edge AI. The synthesis of these findings reveals that the central challenge is no longer </w:t>
      </w:r>
      <w:r w:rsidDel="00000000" w:rsidR="00000000" w:rsidRPr="00000000">
        <w:rPr>
          <w:rFonts w:ascii="Times New Roman" w:cs="Times New Roman" w:eastAsia="Times New Roman" w:hAnsi="Times New Roman"/>
          <w:i w:val="1"/>
          <w:sz w:val="24"/>
          <w:szCs w:val="24"/>
          <w:rtl w:val="0"/>
        </w:rPr>
        <w:t xml:space="preserve">whether</w:t>
      </w:r>
      <w:r w:rsidDel="00000000" w:rsidR="00000000" w:rsidRPr="00000000">
        <w:rPr>
          <w:rFonts w:ascii="Times New Roman" w:cs="Times New Roman" w:eastAsia="Times New Roman" w:hAnsi="Times New Roman"/>
          <w:sz w:val="24"/>
          <w:szCs w:val="24"/>
          <w:rtl w:val="0"/>
        </w:rPr>
        <w:t xml:space="preserve"> to use AI, but </w:t>
      </w:r>
      <w:r w:rsidDel="00000000" w:rsidR="00000000" w:rsidRPr="00000000">
        <w:rPr>
          <w:rFonts w:ascii="Times New Roman" w:cs="Times New Roman" w:eastAsia="Times New Roman" w:hAnsi="Times New Roman"/>
          <w:i w:val="1"/>
          <w:sz w:val="24"/>
          <w:szCs w:val="24"/>
          <w:rtl w:val="0"/>
        </w:rPr>
        <w:t xml:space="preserve">how</w:t>
      </w:r>
      <w:r w:rsidDel="00000000" w:rsidR="00000000" w:rsidRPr="00000000">
        <w:rPr>
          <w:rFonts w:ascii="Times New Roman" w:cs="Times New Roman" w:eastAsia="Times New Roman" w:hAnsi="Times New Roman"/>
          <w:sz w:val="24"/>
          <w:szCs w:val="24"/>
          <w:rtl w:val="0"/>
        </w:rPr>
        <w:t xml:space="preserve"> to deploy it efficiently and responsibly. This highlights a critical research gap: the design of lightweight, optimized deep learning architectures (e.g., through model quantization or pruning) for object detection, SLAM, and natural language generation that can run effectively on battery-powered, wearable devices without compromising performance.</w:t>
      </w:r>
    </w:p>
    <w:p w:rsidR="00000000" w:rsidDel="00000000" w:rsidP="00000000" w:rsidRDefault="00000000" w:rsidRPr="00000000" w14:paraId="000001E3">
      <w:pPr>
        <w:pStyle w:val="Heading3"/>
        <w:keepNext w:val="0"/>
        <w:keepLines w:val="0"/>
        <w:spacing w:before="280" w:line="240" w:lineRule="auto"/>
        <w:rPr>
          <w:rFonts w:ascii="Times New Roman" w:cs="Times New Roman" w:eastAsia="Times New Roman" w:hAnsi="Times New Roman"/>
          <w:b w:val="1"/>
          <w:color w:val="000000"/>
          <w:sz w:val="26"/>
          <w:szCs w:val="26"/>
        </w:rPr>
      </w:pPr>
      <w:bookmarkStart w:colFirst="0" w:colLast="0" w:name="_hkfa118c4app" w:id="4"/>
      <w:bookmarkEnd w:id="4"/>
      <w:r w:rsidDel="00000000" w:rsidR="00000000" w:rsidRPr="00000000">
        <w:rPr>
          <w:rFonts w:ascii="Times New Roman" w:cs="Times New Roman" w:eastAsia="Times New Roman" w:hAnsi="Times New Roman"/>
          <w:b w:val="1"/>
          <w:color w:val="000000"/>
          <w:sz w:val="26"/>
          <w:szCs w:val="26"/>
          <w:rtl w:val="0"/>
        </w:rPr>
        <w:t xml:space="preserve">3.3 Form Factor: Balancing Capability with Human-Centered Design</w:t>
      </w:r>
    </w:p>
    <w:p w:rsidR="00000000" w:rsidDel="00000000" w:rsidP="00000000" w:rsidRDefault="00000000" w:rsidRPr="00000000" w14:paraId="000001E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design of an assistive device is as crucial as its technological sophistication, directly impacting usability, comfort, and social acceptance. The literature explores several form factors, each with a distinct set of trade-offs.</w:t>
      </w:r>
    </w:p>
    <w:p w:rsidR="00000000" w:rsidDel="00000000" w:rsidP="00000000" w:rsidRDefault="00000000" w:rsidRPr="00000000" w14:paraId="000001E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Handheld devices (smartphones) are the most accessible platform but are critically flawed for navigation. They occupy a hand, increasing cognitive load and interfering with the use of a white cane. This creates a conflict between interacting with the technology and maintaining physical awareness. Head-mounted devices (smart glasses) offer hands-free operation and an intuitive camera perspective, but often suffer from poor battery life, social stigma, and discomfort due to heat and weight. Smart canes cleverly integrate technology into a familiar tool but are fundamentally limited in their sensory scope, unable to reliably detect head-level or ground-level hazards like puddles.</w:t>
      </w:r>
    </w:p>
    <w:p w:rsidR="00000000" w:rsidDel="00000000" w:rsidP="00000000" w:rsidRDefault="00000000" w:rsidRPr="00000000" w14:paraId="000001E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comparative analysis of these limitations points toward body-mounted systems (e.g., vests or backpacks) as a highly promising but less-explored alternative. As argued by researchers like Han et al. (2024), this form factor provides a stable platform for sensors, minimizing the jitter associated with head or hand movements. It offers ample space for larger batteries and more powerful processors, enabling the complex computations required for sensor fusion and edge AI. Furthermore, distributing the weight across the torso can be more ergonomic than other form factors, and a backpack is socially discreet.</w:t>
      </w:r>
    </w:p>
    <w:p w:rsidR="00000000" w:rsidDel="00000000" w:rsidP="00000000" w:rsidRDefault="00000000" w:rsidRPr="00000000" w14:paraId="000001E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Synthesis and Research Gap: The ultimate success of a navigation aid is dictated by user adoption. A technologically superior device will be abandoned if it is cumbersome, socially awkward, or difficult to use. The literature consistently shows that many advanced prototypes fail to move beyond the lab precisely because they neglect these human-centered factors. The synthesis of these findings is that the optimal form factor must balance advanced sensory and computational capabilities with ergonomics and social discretion. This leads directly to our proposed research area and exposes a clear research gap: there is a lack of comprehensive, long-term user studies that empirically compare the usability, comfort, and social acceptance of body-mounted systems against more traditional form factors like smart canes and handheld devices. Investigating this gap is essential for designing a device that is not only powerful but also genuinely usable.</w:t>
      </w:r>
    </w:p>
    <w:p w:rsidR="00000000" w:rsidDel="00000000" w:rsidP="00000000" w:rsidRDefault="00000000" w:rsidRPr="00000000" w14:paraId="000001E8">
      <w:pPr>
        <w:rPr>
          <w:rFonts w:ascii="Times New Roman" w:cs="Times New Roman" w:eastAsia="Times New Roman" w:hAnsi="Times New Roman"/>
          <w:b w:val="1"/>
          <w:color w:val="1b1c1d"/>
          <w:sz w:val="24"/>
          <w:szCs w:val="24"/>
        </w:rPr>
      </w:pPr>
      <w:r w:rsidDel="00000000" w:rsidR="00000000" w:rsidRPr="00000000">
        <w:rPr>
          <w:rFonts w:ascii="Times New Roman" w:cs="Times New Roman" w:eastAsia="Times New Roman" w:hAnsi="Times New Roman"/>
          <w:b w:val="1"/>
          <w:color w:val="1b1c1d"/>
          <w:sz w:val="24"/>
          <w:szCs w:val="24"/>
          <w:rtl w:val="0"/>
        </w:rPr>
        <w:t xml:space="preserve">4. Synthesis of Critical Limitations and Persisting Challenges</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literature showcases significant technological progress, a critical synthesis reveals that most existing systems are hindered by a collection of persistent limitations that prevent widespread, real-world adoption. These challenges are not isolated; they are deeply interconnected, spanning technological unreliability, computational bottlenecks, and practical barriers to deployment. Understanding these failures is essential for defining a path toward more effective and truly assistive solutions.</w:t>
      </w:r>
    </w:p>
    <w:p w:rsidR="00000000" w:rsidDel="00000000" w:rsidP="00000000" w:rsidRDefault="00000000" w:rsidRPr="00000000" w14:paraId="000001E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color w:val="1b1c1d"/>
        </w:rPr>
      </w:pPr>
      <w:bookmarkStart w:colFirst="0" w:colLast="0" w:name="_u0ekspocd1i9" w:id="5"/>
      <w:bookmarkEnd w:id="5"/>
      <w:r w:rsidDel="00000000" w:rsidR="00000000" w:rsidRPr="00000000">
        <w:rPr>
          <w:rFonts w:ascii="Times New Roman" w:cs="Times New Roman" w:eastAsia="Times New Roman" w:hAnsi="Times New Roman"/>
          <w:b w:val="1"/>
          <w:color w:val="1b1c1d"/>
          <w:rtl w:val="0"/>
        </w:rPr>
        <w:t xml:space="preserve">4.1 Technological Unreliability and Incomplete Perception</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At the most fundamental level, many systems fail because their core sensing technologies are unreliable in the dynamic and unpredictable environments that visually impaired individuals navigate daily.</w:t>
      </w:r>
    </w:p>
    <w:p w:rsidR="00000000" w:rsidDel="00000000" w:rsidP="00000000" w:rsidRDefault="00000000" w:rsidRPr="00000000" w14:paraId="000001E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Localization Inaccuracy</w:t>
      </w:r>
      <w:r w:rsidDel="00000000" w:rsidR="00000000" w:rsidRPr="00000000">
        <w:rPr>
          <w:rFonts w:ascii="Times New Roman" w:cs="Times New Roman" w:eastAsia="Times New Roman" w:hAnsi="Times New Roman"/>
          <w:color w:val="1b1c1d"/>
          <w:sz w:val="24"/>
          <w:szCs w:val="24"/>
          <w:rtl w:val="0"/>
        </w:rPr>
        <w:t xml:space="preserve">: Technologies championed for indoor navigation exhibit critical flaws. </w:t>
      </w:r>
      <w:r w:rsidDel="00000000" w:rsidR="00000000" w:rsidRPr="00000000">
        <w:rPr>
          <w:rFonts w:ascii="Times New Roman" w:cs="Times New Roman" w:eastAsia="Times New Roman" w:hAnsi="Times New Roman"/>
          <w:b w:val="1"/>
          <w:color w:val="1b1c1d"/>
          <w:sz w:val="24"/>
          <w:szCs w:val="24"/>
          <w:rtl w:val="0"/>
        </w:rPr>
        <w:t xml:space="preserve">GPS</w:t>
      </w:r>
      <w:r w:rsidDel="00000000" w:rsidR="00000000" w:rsidRPr="00000000">
        <w:rPr>
          <w:rFonts w:ascii="Times New Roman" w:cs="Times New Roman" w:eastAsia="Times New Roman" w:hAnsi="Times New Roman"/>
          <w:color w:val="1b1c1d"/>
          <w:sz w:val="24"/>
          <w:szCs w:val="24"/>
          <w:rtl w:val="0"/>
        </w:rPr>
        <w:t xml:space="preserve"> is notoriously inaccurate in "urban canyons" where signals are obstructed, the very places where robust navigation is most needed. RF-based solutions like </w:t>
      </w:r>
      <w:r w:rsidDel="00000000" w:rsidR="00000000" w:rsidRPr="00000000">
        <w:rPr>
          <w:rFonts w:ascii="Times New Roman" w:cs="Times New Roman" w:eastAsia="Times New Roman" w:hAnsi="Times New Roman"/>
          <w:b w:val="1"/>
          <w:color w:val="1b1c1d"/>
          <w:sz w:val="24"/>
          <w:szCs w:val="24"/>
          <w:rtl w:val="0"/>
        </w:rPr>
        <w:t xml:space="preserve">UWB</w:t>
      </w:r>
      <w:r w:rsidDel="00000000" w:rsidR="00000000" w:rsidRPr="00000000">
        <w:rPr>
          <w:rFonts w:ascii="Times New Roman" w:cs="Times New Roman" w:eastAsia="Times New Roman" w:hAnsi="Times New Roman"/>
          <w:color w:val="1b1c1d"/>
          <w:sz w:val="24"/>
          <w:szCs w:val="24"/>
          <w:rtl w:val="0"/>
        </w:rPr>
        <w:t xml:space="preserve">, while precise in ideal conditions, suffer significant performance degradation from physical obstacles like walls and even glass. This unreliability makes it difficult to trust the system at crucial junctures.</w:t>
      </w:r>
    </w:p>
    <w:p w:rsidR="00000000" w:rsidDel="00000000" w:rsidP="00000000" w:rsidRDefault="00000000" w:rsidRPr="00000000" w14:paraId="000001E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Sensor-Specific Failures</w:t>
      </w:r>
      <w:r w:rsidDel="00000000" w:rsidR="00000000" w:rsidRPr="00000000">
        <w:rPr>
          <w:rFonts w:ascii="Times New Roman" w:cs="Times New Roman" w:eastAsia="Times New Roman" w:hAnsi="Times New Roman"/>
          <w:color w:val="1b1c1d"/>
          <w:sz w:val="24"/>
          <w:szCs w:val="24"/>
          <w:rtl w:val="0"/>
        </w:rPr>
        <w:t xml:space="preserve">: Individual sensors have well-documented weaknesses that create dangerous perceptual gaps. </w:t>
      </w:r>
      <w:r w:rsidDel="00000000" w:rsidR="00000000" w:rsidRPr="00000000">
        <w:rPr>
          <w:rFonts w:ascii="Times New Roman" w:cs="Times New Roman" w:eastAsia="Times New Roman" w:hAnsi="Times New Roman"/>
          <w:b w:val="1"/>
          <w:color w:val="1b1c1d"/>
          <w:sz w:val="24"/>
          <w:szCs w:val="24"/>
          <w:rtl w:val="0"/>
        </w:rPr>
        <w:t xml:space="preserve">Ultrasonic sensors</w:t>
      </w:r>
      <w:r w:rsidDel="00000000" w:rsidR="00000000" w:rsidRPr="00000000">
        <w:rPr>
          <w:rFonts w:ascii="Times New Roman" w:cs="Times New Roman" w:eastAsia="Times New Roman" w:hAnsi="Times New Roman"/>
          <w:color w:val="1b1c1d"/>
          <w:sz w:val="24"/>
          <w:szCs w:val="24"/>
          <w:rtl w:val="0"/>
        </w:rPr>
        <w:t xml:space="preserve">, the workhorse of many smart canes, consistently fail to detect narrow objects, descending stairs, or ground-level hazards like puddles. Other technologies like </w:t>
      </w:r>
      <w:r w:rsidDel="00000000" w:rsidR="00000000" w:rsidRPr="00000000">
        <w:rPr>
          <w:rFonts w:ascii="Times New Roman" w:cs="Times New Roman" w:eastAsia="Times New Roman" w:hAnsi="Times New Roman"/>
          <w:b w:val="1"/>
          <w:color w:val="1b1c1d"/>
          <w:sz w:val="24"/>
          <w:szCs w:val="24"/>
          <w:rtl w:val="0"/>
        </w:rPr>
        <w:t xml:space="preserve">Visible Light Communication (VLC)</w:t>
      </w:r>
      <w:r w:rsidDel="00000000" w:rsidR="00000000" w:rsidRPr="00000000">
        <w:rPr>
          <w:rFonts w:ascii="Times New Roman" w:cs="Times New Roman" w:eastAsia="Times New Roman" w:hAnsi="Times New Roman"/>
          <w:color w:val="1b1c1d"/>
          <w:sz w:val="24"/>
          <w:szCs w:val="24"/>
          <w:rtl w:val="0"/>
        </w:rPr>
        <w:t xml:space="preserve"> are compromised by environmental factors like reflections, while even advanced </w:t>
      </w:r>
      <w:r w:rsidDel="00000000" w:rsidR="00000000" w:rsidRPr="00000000">
        <w:rPr>
          <w:rFonts w:ascii="Times New Roman" w:cs="Times New Roman" w:eastAsia="Times New Roman" w:hAnsi="Times New Roman"/>
          <w:b w:val="1"/>
          <w:color w:val="1b1c1d"/>
          <w:sz w:val="24"/>
          <w:szCs w:val="24"/>
          <w:rtl w:val="0"/>
        </w:rPr>
        <w:t xml:space="preserve">LiDAR</w:t>
      </w:r>
      <w:r w:rsidDel="00000000" w:rsidR="00000000" w:rsidRPr="00000000">
        <w:rPr>
          <w:rFonts w:ascii="Times New Roman" w:cs="Times New Roman" w:eastAsia="Times New Roman" w:hAnsi="Times New Roman"/>
          <w:color w:val="1b1c1d"/>
          <w:sz w:val="24"/>
          <w:szCs w:val="24"/>
          <w:rtl w:val="0"/>
        </w:rPr>
        <w:t xml:space="preserve"> can be defeated by transparent or highly reflective surfaces. This underscores that even sophisticated sensors are not infallible.</w:t>
      </w:r>
    </w:p>
    <w:p w:rsidR="00000000" w:rsidDel="00000000" w:rsidP="00000000" w:rsidRDefault="00000000" w:rsidRPr="00000000" w14:paraId="000001EE">
      <w:pPr>
        <w:numPr>
          <w:ilvl w:val="0"/>
          <w:numId w:val="1"/>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Hardware and Power Constraints</w:t>
      </w:r>
      <w:r w:rsidDel="00000000" w:rsidR="00000000" w:rsidRPr="00000000">
        <w:rPr>
          <w:rFonts w:ascii="Times New Roman" w:cs="Times New Roman" w:eastAsia="Times New Roman" w:hAnsi="Times New Roman"/>
          <w:color w:val="1b1c1d"/>
          <w:sz w:val="24"/>
          <w:szCs w:val="24"/>
          <w:rtl w:val="0"/>
        </w:rPr>
        <w:t xml:space="preserve">: Many prototypes are built on hardware that is not robust enough for the task. For example, using less powerful microcontrollers like </w:t>
      </w:r>
      <w:r w:rsidDel="00000000" w:rsidR="00000000" w:rsidRPr="00000000">
        <w:rPr>
          <w:rFonts w:ascii="Times New Roman" w:cs="Times New Roman" w:eastAsia="Times New Roman" w:hAnsi="Times New Roman"/>
          <w:b w:val="1"/>
          <w:color w:val="1b1c1d"/>
          <w:sz w:val="24"/>
          <w:szCs w:val="24"/>
          <w:rtl w:val="0"/>
        </w:rPr>
        <w:t xml:space="preserve">Arduino</w:t>
      </w:r>
      <w:r w:rsidDel="00000000" w:rsidR="00000000" w:rsidRPr="00000000">
        <w:rPr>
          <w:rFonts w:ascii="Times New Roman" w:cs="Times New Roman" w:eastAsia="Times New Roman" w:hAnsi="Times New Roman"/>
          <w:color w:val="1b1c1d"/>
          <w:sz w:val="24"/>
          <w:szCs w:val="24"/>
          <w:rtl w:val="0"/>
        </w:rPr>
        <w:t xml:space="preserve"> proves insufficient for managing the data streams from multiple sensors simultaneously, creating a bottleneck. Furthermore, wearable systems are fundamentally limited by </w:t>
      </w:r>
      <w:r w:rsidDel="00000000" w:rsidR="00000000" w:rsidRPr="00000000">
        <w:rPr>
          <w:rFonts w:ascii="Times New Roman" w:cs="Times New Roman" w:eastAsia="Times New Roman" w:hAnsi="Times New Roman"/>
          <w:b w:val="1"/>
          <w:color w:val="1b1c1d"/>
          <w:sz w:val="24"/>
          <w:szCs w:val="24"/>
          <w:rtl w:val="0"/>
        </w:rPr>
        <w:t xml:space="preserve">battery life</w:t>
      </w:r>
      <w:r w:rsidDel="00000000" w:rsidR="00000000" w:rsidRPr="00000000">
        <w:rPr>
          <w:rFonts w:ascii="Times New Roman" w:cs="Times New Roman" w:eastAsia="Times New Roman" w:hAnsi="Times New Roman"/>
          <w:color w:val="1b1c1d"/>
          <w:sz w:val="24"/>
          <w:szCs w:val="24"/>
          <w:rtl w:val="0"/>
        </w:rPr>
        <w:t xml:space="preserve">, which restricts the duration of use and the feasibility of running power-intensive sensors and processors continuously.</w:t>
      </w:r>
    </w:p>
    <w:p w:rsidR="00000000" w:rsidDel="00000000" w:rsidP="00000000" w:rsidRDefault="00000000" w:rsidRPr="00000000" w14:paraId="000001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color w:val="1b1c1d"/>
        </w:rPr>
      </w:pPr>
      <w:bookmarkStart w:colFirst="0" w:colLast="0" w:name="_6owek1n6vicu" w:id="6"/>
      <w:bookmarkEnd w:id="6"/>
      <w:r w:rsidDel="00000000" w:rsidR="00000000" w:rsidRPr="00000000">
        <w:rPr>
          <w:rFonts w:ascii="Times New Roman" w:cs="Times New Roman" w:eastAsia="Times New Roman" w:hAnsi="Times New Roman"/>
          <w:b w:val="1"/>
          <w:color w:val="1b1c1d"/>
          <w:rtl w:val="0"/>
        </w:rPr>
        <w:t xml:space="preserve">4.2 Computational Bottlenecks and Ineffective User Interaction</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Beyond raw sensing, the methods for processing data and communicating information to the user are often a primary point of failure.</w:t>
      </w:r>
    </w:p>
    <w:p w:rsidR="00000000" w:rsidDel="00000000" w:rsidP="00000000" w:rsidRDefault="00000000" w:rsidRPr="00000000" w14:paraId="000001F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The Cloud vs. Edge Dilemma</w:t>
      </w:r>
      <w:r w:rsidDel="00000000" w:rsidR="00000000" w:rsidRPr="00000000">
        <w:rPr>
          <w:rFonts w:ascii="Times New Roman" w:cs="Times New Roman" w:eastAsia="Times New Roman" w:hAnsi="Times New Roman"/>
          <w:color w:val="1b1c1d"/>
          <w:sz w:val="24"/>
          <w:szCs w:val="24"/>
          <w:rtl w:val="0"/>
        </w:rPr>
        <w:t xml:space="preserve">: Many advanced systems, particularly those using vision, rely on powerful AI models that are too computationally expensive to run on a wearable device. The common solution is to offload processing to the </w:t>
      </w:r>
      <w:r w:rsidDel="00000000" w:rsidR="00000000" w:rsidRPr="00000000">
        <w:rPr>
          <w:rFonts w:ascii="Times New Roman" w:cs="Times New Roman" w:eastAsia="Times New Roman" w:hAnsi="Times New Roman"/>
          <w:b w:val="1"/>
          <w:color w:val="1b1c1d"/>
          <w:sz w:val="24"/>
          <w:szCs w:val="24"/>
          <w:rtl w:val="0"/>
        </w:rPr>
        <w:t xml:space="preserve">cloud</w:t>
      </w:r>
      <w:r w:rsidDel="00000000" w:rsidR="00000000" w:rsidRPr="00000000">
        <w:rPr>
          <w:rFonts w:ascii="Times New Roman" w:cs="Times New Roman" w:eastAsia="Times New Roman" w:hAnsi="Times New Roman"/>
          <w:color w:val="1b1c1d"/>
          <w:sz w:val="24"/>
          <w:szCs w:val="24"/>
          <w:rtl w:val="0"/>
        </w:rPr>
        <w:t xml:space="preserve">. This creates a cascade of problems: it introduces </w:t>
      </w:r>
      <w:r w:rsidDel="00000000" w:rsidR="00000000" w:rsidRPr="00000000">
        <w:rPr>
          <w:rFonts w:ascii="Times New Roman" w:cs="Times New Roman" w:eastAsia="Times New Roman" w:hAnsi="Times New Roman"/>
          <w:b w:val="1"/>
          <w:color w:val="1b1c1d"/>
          <w:sz w:val="24"/>
          <w:szCs w:val="24"/>
          <w:rtl w:val="0"/>
        </w:rPr>
        <w:t xml:space="preserve">latency</w:t>
      </w:r>
      <w:r w:rsidDel="00000000" w:rsidR="00000000" w:rsidRPr="00000000">
        <w:rPr>
          <w:rFonts w:ascii="Times New Roman" w:cs="Times New Roman" w:eastAsia="Times New Roman" w:hAnsi="Times New Roman"/>
          <w:color w:val="1b1c1d"/>
          <w:sz w:val="24"/>
          <w:szCs w:val="24"/>
          <w:rtl w:val="0"/>
        </w:rPr>
        <w:t xml:space="preserve"> (a delay between seeing an obstacle and warning the user), requires a </w:t>
      </w:r>
      <w:r w:rsidDel="00000000" w:rsidR="00000000" w:rsidRPr="00000000">
        <w:rPr>
          <w:rFonts w:ascii="Times New Roman" w:cs="Times New Roman" w:eastAsia="Times New Roman" w:hAnsi="Times New Roman"/>
          <w:b w:val="1"/>
          <w:color w:val="1b1c1d"/>
          <w:sz w:val="24"/>
          <w:szCs w:val="24"/>
          <w:rtl w:val="0"/>
        </w:rPr>
        <w:t xml:space="preserve">constant internet connection</w:t>
      </w:r>
      <w:r w:rsidDel="00000000" w:rsidR="00000000" w:rsidRPr="00000000">
        <w:rPr>
          <w:rFonts w:ascii="Times New Roman" w:cs="Times New Roman" w:eastAsia="Times New Roman" w:hAnsi="Times New Roman"/>
          <w:color w:val="1b1c1d"/>
          <w:sz w:val="24"/>
          <w:szCs w:val="24"/>
          <w:rtl w:val="0"/>
        </w:rPr>
        <w:t xml:space="preserve"> (rendering the device useless in areas with poor connectivity), and poses significant </w:t>
      </w:r>
      <w:r w:rsidDel="00000000" w:rsidR="00000000" w:rsidRPr="00000000">
        <w:rPr>
          <w:rFonts w:ascii="Times New Roman" w:cs="Times New Roman" w:eastAsia="Times New Roman" w:hAnsi="Times New Roman"/>
          <w:b w:val="1"/>
          <w:color w:val="1b1c1d"/>
          <w:sz w:val="24"/>
          <w:szCs w:val="24"/>
          <w:rtl w:val="0"/>
        </w:rPr>
        <w:t xml:space="preserve">privacy risks</w:t>
      </w:r>
      <w:r w:rsidDel="00000000" w:rsidR="00000000" w:rsidRPr="00000000">
        <w:rPr>
          <w:rFonts w:ascii="Times New Roman" w:cs="Times New Roman" w:eastAsia="Times New Roman" w:hAnsi="Times New Roman"/>
          <w:color w:val="1b1c1d"/>
          <w:sz w:val="24"/>
          <w:szCs w:val="24"/>
          <w:rtl w:val="0"/>
        </w:rPr>
        <w:t xml:space="preserve">.</w:t>
      </w:r>
    </w:p>
    <w:p w:rsidR="00000000" w:rsidDel="00000000" w:rsidP="00000000" w:rsidRDefault="00000000" w:rsidRPr="00000000" w14:paraId="000001F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AI Performance Gaps</w:t>
      </w:r>
      <w:r w:rsidDel="00000000" w:rsidR="00000000" w:rsidRPr="00000000">
        <w:rPr>
          <w:rFonts w:ascii="Times New Roman" w:cs="Times New Roman" w:eastAsia="Times New Roman" w:hAnsi="Times New Roman"/>
          <w:color w:val="1b1c1d"/>
          <w:sz w:val="24"/>
          <w:szCs w:val="24"/>
          <w:rtl w:val="0"/>
        </w:rPr>
        <w:t xml:space="preserve">: The AI models themselves, while impressive in controlled tests, often fall short in real-world scenarios. Object recognition models like </w:t>
      </w:r>
      <w:r w:rsidDel="00000000" w:rsidR="00000000" w:rsidRPr="00000000">
        <w:rPr>
          <w:rFonts w:ascii="Times New Roman" w:cs="Times New Roman" w:eastAsia="Times New Roman" w:hAnsi="Times New Roman"/>
          <w:b w:val="1"/>
          <w:color w:val="1b1c1d"/>
          <w:sz w:val="24"/>
          <w:szCs w:val="24"/>
          <w:rtl w:val="0"/>
        </w:rPr>
        <w:t xml:space="preserve">YOLO</w:t>
      </w:r>
      <w:r w:rsidDel="00000000" w:rsidR="00000000" w:rsidRPr="00000000">
        <w:rPr>
          <w:rFonts w:ascii="Times New Roman" w:cs="Times New Roman" w:eastAsia="Times New Roman" w:hAnsi="Times New Roman"/>
          <w:color w:val="1b1c1d"/>
          <w:sz w:val="24"/>
          <w:szCs w:val="24"/>
          <w:rtl w:val="0"/>
        </w:rPr>
        <w:t xml:space="preserve"> have shown surprisingly low accuracy rates (e.g., 60%) in some studies. They struggle with </w:t>
      </w:r>
      <w:r w:rsidDel="00000000" w:rsidR="00000000" w:rsidRPr="00000000">
        <w:rPr>
          <w:rFonts w:ascii="Times New Roman" w:cs="Times New Roman" w:eastAsia="Times New Roman" w:hAnsi="Times New Roman"/>
          <w:b w:val="1"/>
          <w:color w:val="1b1c1d"/>
          <w:sz w:val="24"/>
          <w:szCs w:val="24"/>
          <w:rtl w:val="0"/>
        </w:rPr>
        <w:t xml:space="preserve">fast-moving objects</w:t>
      </w:r>
      <w:r w:rsidDel="00000000" w:rsidR="00000000" w:rsidRPr="00000000">
        <w:rPr>
          <w:rFonts w:ascii="Times New Roman" w:cs="Times New Roman" w:eastAsia="Times New Roman" w:hAnsi="Times New Roman"/>
          <w:color w:val="1b1c1d"/>
          <w:sz w:val="24"/>
          <w:szCs w:val="24"/>
          <w:rtl w:val="0"/>
        </w:rPr>
        <w:t xml:space="preserve">, and </w:t>
      </w:r>
      <w:r w:rsidDel="00000000" w:rsidR="00000000" w:rsidRPr="00000000">
        <w:rPr>
          <w:rFonts w:ascii="Times New Roman" w:cs="Times New Roman" w:eastAsia="Times New Roman" w:hAnsi="Times New Roman"/>
          <w:b w:val="1"/>
          <w:color w:val="1b1c1d"/>
          <w:sz w:val="24"/>
          <w:szCs w:val="24"/>
          <w:rtl w:val="0"/>
        </w:rPr>
        <w:t xml:space="preserve">Optical Character Recognition (OCR)</w:t>
      </w:r>
      <w:r w:rsidDel="00000000" w:rsidR="00000000" w:rsidRPr="00000000">
        <w:rPr>
          <w:rFonts w:ascii="Times New Roman" w:cs="Times New Roman" w:eastAsia="Times New Roman" w:hAnsi="Times New Roman"/>
          <w:color w:val="1b1c1d"/>
          <w:sz w:val="24"/>
          <w:szCs w:val="24"/>
          <w:rtl w:val="0"/>
        </w:rPr>
        <w:t xml:space="preserve"> systems that work well on standard fonts fail when confronted with the stylistic variations common in public signage.</w:t>
      </w:r>
    </w:p>
    <w:p w:rsidR="00000000" w:rsidDel="00000000" w:rsidP="00000000" w:rsidRDefault="00000000" w:rsidRPr="00000000" w14:paraId="000001F3">
      <w:pPr>
        <w:numPr>
          <w:ilvl w:val="0"/>
          <w:numId w:val="4"/>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Flawed Human-Computer Interaction</w:t>
      </w:r>
      <w:r w:rsidDel="00000000" w:rsidR="00000000" w:rsidRPr="00000000">
        <w:rPr>
          <w:rFonts w:ascii="Times New Roman" w:cs="Times New Roman" w:eastAsia="Times New Roman" w:hAnsi="Times New Roman"/>
          <w:color w:val="1b1c1d"/>
          <w:sz w:val="24"/>
          <w:szCs w:val="24"/>
          <w:rtl w:val="0"/>
        </w:rPr>
        <w:t xml:space="preserve">: The final output to the user is frequently poorly designed. Voice interfaces may not handle diverse accents or respond quickly enough. More critically, feedback systems that rely on complex combinations of </w:t>
      </w:r>
      <w:r w:rsidDel="00000000" w:rsidR="00000000" w:rsidRPr="00000000">
        <w:rPr>
          <w:rFonts w:ascii="Times New Roman" w:cs="Times New Roman" w:eastAsia="Times New Roman" w:hAnsi="Times New Roman"/>
          <w:b w:val="1"/>
          <w:color w:val="1b1c1d"/>
          <w:sz w:val="24"/>
          <w:szCs w:val="24"/>
          <w:rtl w:val="0"/>
        </w:rPr>
        <w:t xml:space="preserve">vibrations and beeps</w:t>
      </w:r>
      <w:r w:rsidDel="00000000" w:rsidR="00000000" w:rsidRPr="00000000">
        <w:rPr>
          <w:rFonts w:ascii="Times New Roman" w:cs="Times New Roman" w:eastAsia="Times New Roman" w:hAnsi="Times New Roman"/>
          <w:color w:val="1b1c1d"/>
          <w:sz w:val="24"/>
          <w:szCs w:val="24"/>
          <w:rtl w:val="0"/>
        </w:rPr>
        <w:t xml:space="preserve"> can become cognitively overwhelming and annoying, leading to users simply turning them off. Users also report that navigational instructions are often delivered too late, disrupting their natural flow of movement.</w:t>
      </w:r>
    </w:p>
    <w:p w:rsidR="00000000" w:rsidDel="00000000" w:rsidP="00000000" w:rsidRDefault="00000000" w:rsidRPr="00000000" w14:paraId="000001F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rFonts w:ascii="Times New Roman" w:cs="Times New Roman" w:eastAsia="Times New Roman" w:hAnsi="Times New Roman"/>
          <w:b w:val="1"/>
          <w:color w:val="1b1c1d"/>
          <w:sz w:val="22"/>
          <w:szCs w:val="22"/>
        </w:rPr>
      </w:pPr>
      <w:bookmarkStart w:colFirst="0" w:colLast="0" w:name="_o3lqcqn46kce" w:id="7"/>
      <w:bookmarkEnd w:id="7"/>
      <w:r w:rsidDel="00000000" w:rsidR="00000000" w:rsidRPr="00000000">
        <w:rPr>
          <w:rFonts w:ascii="Times New Roman" w:cs="Times New Roman" w:eastAsia="Times New Roman" w:hAnsi="Times New Roman"/>
          <w:b w:val="1"/>
          <w:color w:val="1b1c1d"/>
          <w:sz w:val="22"/>
          <w:szCs w:val="22"/>
          <w:rtl w:val="0"/>
        </w:rPr>
        <w:t xml:space="preserve">4.3 Practical Barriers: Cost, Usability, and Accessibility</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12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Finally, even a technologically sound system will fail if it is not designed for the human who must use it and the society they live in.</w:t>
      </w:r>
    </w:p>
    <w:p w:rsidR="00000000" w:rsidDel="00000000" w:rsidP="00000000" w:rsidRDefault="00000000" w:rsidRPr="00000000" w14:paraId="000001F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Prohibitive Cost and Infrastructure</w:t>
      </w:r>
      <w:r w:rsidDel="00000000" w:rsidR="00000000" w:rsidRPr="00000000">
        <w:rPr>
          <w:rFonts w:ascii="Times New Roman" w:cs="Times New Roman" w:eastAsia="Times New Roman" w:hAnsi="Times New Roman"/>
          <w:color w:val="1b1c1d"/>
          <w:sz w:val="24"/>
          <w:szCs w:val="24"/>
          <w:rtl w:val="0"/>
        </w:rPr>
        <w:t xml:space="preserve">: High-tech commercial solutions are often prohibitively expensive, with costs reaching thousands of dollars. Subscription-based services that rely on live human agents are similarly unaffordable for a majority of potential users globally. Furthermore, systems that require external infrastructure, such as a dense network of </w:t>
      </w:r>
      <w:r w:rsidDel="00000000" w:rsidR="00000000" w:rsidRPr="00000000">
        <w:rPr>
          <w:rFonts w:ascii="Times New Roman" w:cs="Times New Roman" w:eastAsia="Times New Roman" w:hAnsi="Times New Roman"/>
          <w:b w:val="1"/>
          <w:color w:val="1b1c1d"/>
          <w:sz w:val="24"/>
          <w:szCs w:val="24"/>
          <w:rtl w:val="0"/>
        </w:rPr>
        <w:t xml:space="preserve">IP cameras or RFID tags</w:t>
      </w:r>
      <w:r w:rsidDel="00000000" w:rsidR="00000000" w:rsidRPr="00000000">
        <w:rPr>
          <w:rFonts w:ascii="Times New Roman" w:cs="Times New Roman" w:eastAsia="Times New Roman" w:hAnsi="Times New Roman"/>
          <w:color w:val="1b1c1d"/>
          <w:sz w:val="24"/>
          <w:szCs w:val="24"/>
          <w:rtl w:val="0"/>
        </w:rPr>
        <w:t xml:space="preserve">, place the cost burden on public and private institutions, making widespread deployment impractical.</w:t>
      </w:r>
    </w:p>
    <w:p w:rsidR="00000000" w:rsidDel="00000000" w:rsidP="00000000" w:rsidRDefault="00000000" w:rsidRPr="00000000" w14:paraId="000001F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Poor Ergonomics and Social Stigma</w:t>
      </w:r>
      <w:r w:rsidDel="00000000" w:rsidR="00000000" w:rsidRPr="00000000">
        <w:rPr>
          <w:rFonts w:ascii="Times New Roman" w:cs="Times New Roman" w:eastAsia="Times New Roman" w:hAnsi="Times New Roman"/>
          <w:color w:val="1b1c1d"/>
          <w:sz w:val="24"/>
          <w:szCs w:val="24"/>
          <w:rtl w:val="0"/>
        </w:rPr>
        <w:t xml:space="preserve">: Many prototypes ignore crucial human factors. </w:t>
      </w:r>
      <w:r w:rsidDel="00000000" w:rsidR="00000000" w:rsidRPr="00000000">
        <w:rPr>
          <w:rFonts w:ascii="Times New Roman" w:cs="Times New Roman" w:eastAsia="Times New Roman" w:hAnsi="Times New Roman"/>
          <w:b w:val="1"/>
          <w:color w:val="1b1c1d"/>
          <w:sz w:val="24"/>
          <w:szCs w:val="24"/>
          <w:rtl w:val="0"/>
        </w:rPr>
        <w:t xml:space="preserve">Handheld devices</w:t>
      </w:r>
      <w:r w:rsidDel="00000000" w:rsidR="00000000" w:rsidRPr="00000000">
        <w:rPr>
          <w:rFonts w:ascii="Times New Roman" w:cs="Times New Roman" w:eastAsia="Times New Roman" w:hAnsi="Times New Roman"/>
          <w:color w:val="1b1c1d"/>
          <w:sz w:val="24"/>
          <w:szCs w:val="24"/>
          <w:rtl w:val="0"/>
        </w:rPr>
        <w:t xml:space="preserve"> are fundamentally flawed as they occupy a user's hand, interfering with cane use and environmental awareness. Other wearables are often </w:t>
      </w:r>
      <w:r w:rsidDel="00000000" w:rsidR="00000000" w:rsidRPr="00000000">
        <w:rPr>
          <w:rFonts w:ascii="Times New Roman" w:cs="Times New Roman" w:eastAsia="Times New Roman" w:hAnsi="Times New Roman"/>
          <w:b w:val="1"/>
          <w:color w:val="1b1c1d"/>
          <w:sz w:val="24"/>
          <w:szCs w:val="24"/>
          <w:rtl w:val="0"/>
        </w:rPr>
        <w:t xml:space="preserve">bulky, uncomfortable, and socially conspicuous</w:t>
      </w:r>
      <w:r w:rsidDel="00000000" w:rsidR="00000000" w:rsidRPr="00000000">
        <w:rPr>
          <w:rFonts w:ascii="Times New Roman" w:cs="Times New Roman" w:eastAsia="Times New Roman" w:hAnsi="Times New Roman"/>
          <w:color w:val="1b1c1d"/>
          <w:sz w:val="24"/>
          <w:szCs w:val="24"/>
          <w:rtl w:val="0"/>
        </w:rPr>
        <w:t xml:space="preserve">, leading to user abandonment. The elegant simplicity and social acceptance of the traditional white cane are standards that many complex technological solutions fail to meet.</w:t>
      </w:r>
    </w:p>
    <w:p w:rsidR="00000000" w:rsidDel="00000000" w:rsidP="00000000" w:rsidRDefault="00000000" w:rsidRPr="00000000" w14:paraId="000001F8">
      <w:pPr>
        <w:numPr>
          <w:ilvl w:val="0"/>
          <w:numId w:val="2"/>
        </w:numPr>
        <w:pBdr>
          <w:top w:color="auto" w:space="0" w:sz="0" w:val="none"/>
          <w:bottom w:color="auto" w:space="0" w:sz="0" w:val="none"/>
          <w:right w:color="auto" w:space="0" w:sz="0" w:val="none"/>
          <w:between w:color="auto" w:space="0" w:sz="0" w:val="none"/>
        </w:pBdr>
        <w:spacing w:after="360" w:lineRule="auto"/>
        <w:ind w:left="720" w:hanging="360"/>
        <w:rPr>
          <w:sz w:val="24"/>
          <w:szCs w:val="24"/>
        </w:rPr>
      </w:pPr>
      <w:r w:rsidDel="00000000" w:rsidR="00000000" w:rsidRPr="00000000">
        <w:rPr>
          <w:rFonts w:ascii="Times New Roman" w:cs="Times New Roman" w:eastAsia="Times New Roman" w:hAnsi="Times New Roman"/>
          <w:b w:val="1"/>
          <w:color w:val="1b1c1d"/>
          <w:sz w:val="24"/>
          <w:szCs w:val="24"/>
          <w:rtl w:val="0"/>
        </w:rPr>
        <w:t xml:space="preserve">Lack of Standardization and Usability</w:t>
      </w:r>
      <w:r w:rsidDel="00000000" w:rsidR="00000000" w:rsidRPr="00000000">
        <w:rPr>
          <w:rFonts w:ascii="Times New Roman" w:cs="Times New Roman" w:eastAsia="Times New Roman" w:hAnsi="Times New Roman"/>
          <w:color w:val="1b1c1d"/>
          <w:sz w:val="24"/>
          <w:szCs w:val="24"/>
          <w:rtl w:val="0"/>
        </w:rPr>
        <w:t xml:space="preserve">: A final, critical barrier is the lack of universal design standards. Many systems are complex, require significant technical skill to set up, or depend on the user to pre-load detailed maps of a location before use. This severely limits their practicality for spontaneous, everyday navigation, creating a collection of isolated solutions rather than a universally applicable tool.</w:t>
      </w:r>
      <w:r w:rsidDel="00000000" w:rsidR="00000000" w:rsidRPr="00000000">
        <w:rPr>
          <w:rtl w:val="0"/>
        </w:rPr>
      </w:r>
    </w:p>
    <w:p w:rsidR="00000000" w:rsidDel="00000000" w:rsidP="00000000" w:rsidRDefault="00000000" w:rsidRPr="00000000" w14:paraId="000001F9">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A">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spacing w:lin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1FC">
      <w:pPr>
        <w:spacing w:line="24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F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literature review demonstrates that IoT-based assistive technologies have advanced significantly in supporting mobility, independence, and safety for visually impaired individuals. A wide range of devices has been explored, including smart canes, wearable assistants, gloves, and shoes, integrating sensors such as ultrasonic modules, RFID, BLE, UWB, and computer vision. IoT and cloud connectivity further enhance these systems by enabling real-time data sharing, adaptive feedback, and remote monitoring. Collectively, the studies suggest that multi-sensor designs—particularly those combining ultrasonic, RFID, and BLE—tend to deliver higher accuracy and reliability, while Arduino-based, low-cost prototypes emphasize accessibility and affordability.</w:t>
      </w:r>
    </w:p>
    <w:p w:rsidR="00000000" w:rsidDel="00000000" w:rsidP="00000000" w:rsidRDefault="00000000" w:rsidRPr="00000000" w14:paraId="000001F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Across the reviewed works, several clear patterns emerge. Indoor navigation solutions are generally more mature than outdoor systems, reflecting the difficulties posed by dynamic, uncontrolled environments. Although many devices achieve promising results, cross-comparison reveals inconsistencies in usability, sensor accuracy, and response time. A growing trend toward wearable, unobtrusive designs highlights progress, yet human-centered aspects such as ergonomics, intuitive feedback, and user customization remain underexplored. Furthermore, IoT integration, while powerful, raises concerns around privacy, data security, and scalability, which current studies rarely address in depth.</w:t>
      </w:r>
    </w:p>
    <w:p w:rsidR="00000000" w:rsidDel="00000000" w:rsidP="00000000" w:rsidRDefault="00000000" w:rsidRPr="00000000" w14:paraId="000001F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observations reveal several gaps that motivate further research. First, most systems remain under-tested in real-world, daily-use scenarios, limiting confidence in their reliability outside controlled experiments. Second, outdoor navigation—particularly in mixed indoor/outdoor transitions—remains an open challenge. Third, there is no consensus on multi-sensor fusion standards, leaving inconsistencies and inefficiencies in design. Finally, the broader issues of affordability, user comfort, and long-term adoption remain insufficiently addressed, creating barriers to practical deployment.</w:t>
      </w:r>
    </w:p>
    <w:p w:rsidR="00000000" w:rsidDel="00000000" w:rsidP="00000000" w:rsidRDefault="00000000" w:rsidRPr="00000000" w14:paraId="0000020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research is driven by these gaps. Specifically, we aim to develop a solution that integrates robust IoT platforms with standardized multi-sensor fusion while prioritizing user-centered design. By emphasizing real-world testing, usability, and scalability, our project seeks to bridge the divide between experimental prototypes and reliable, everyday assistive devices. In doing so, we aim not only to advance technological innovation but also to contribute to the accessibility ecosystem by making navigation technologies more practical, secure, and widely adoptable for visually impaired individuals.</w:t>
      </w:r>
    </w:p>
    <w:p w:rsidR="00000000" w:rsidDel="00000000" w:rsidP="00000000" w:rsidRDefault="00000000" w:rsidRPr="00000000" w14:paraId="00000201">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24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204">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pacing w:line="480" w:lineRule="auto"/>
        <w:ind w:left="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Abidi, M. H., Siddiquee, A. N., Alkhalefah, H., &amp; Srivastava, V. (2024). A comprehensive review of navigation systems for visually impaired individuals. </w:t>
      </w:r>
      <w:r w:rsidDel="00000000" w:rsidR="00000000" w:rsidRPr="00000000">
        <w:rPr>
          <w:rFonts w:ascii="Times New Roman" w:cs="Times New Roman" w:eastAsia="Times New Roman" w:hAnsi="Times New Roman"/>
          <w:i w:val="1"/>
          <w:sz w:val="24"/>
          <w:szCs w:val="24"/>
          <w:rtl w:val="0"/>
        </w:rPr>
        <w:t xml:space="preserve">Heliyon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10</w:t>
      </w:r>
      <w:r w:rsidDel="00000000" w:rsidR="00000000" w:rsidRPr="00000000">
        <w:rPr>
          <w:rFonts w:ascii="Times New Roman" w:cs="Times New Roman" w:eastAsia="Times New Roman" w:hAnsi="Times New Roman"/>
          <w:sz w:val="24"/>
          <w:szCs w:val="24"/>
          <w:rtl w:val="0"/>
        </w:rPr>
        <w:t xml:space="preserve">(11), e31825. </w:t>
      </w:r>
      <w:hyperlink r:id="rId7">
        <w:r w:rsidDel="00000000" w:rsidR="00000000" w:rsidRPr="00000000">
          <w:rPr>
            <w:rFonts w:ascii="Times New Roman" w:cs="Times New Roman" w:eastAsia="Times New Roman" w:hAnsi="Times New Roman"/>
            <w:color w:val="1155cc"/>
            <w:sz w:val="24"/>
            <w:szCs w:val="24"/>
            <w:u w:val="single"/>
            <w:rtl w:val="0"/>
          </w:rPr>
          <w:t xml:space="preserve">https://doi.org/10.1016/j.heliyon.2024.e31825</w:t>
        </w:r>
      </w:hyperlink>
      <w:r w:rsidDel="00000000" w:rsidR="00000000" w:rsidRPr="00000000">
        <w:rPr>
          <w:rtl w:val="0"/>
        </w:rPr>
      </w:r>
    </w:p>
    <w:p w:rsidR="00000000" w:rsidDel="00000000" w:rsidP="00000000" w:rsidRDefault="00000000" w:rsidRPr="00000000" w14:paraId="00000206">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Abuelmakarem, H., Abuelhaag, A., Raafat, M., &amp; Ayman, S. (2023). An integrated IoT smart cane for the blind and visually impaired individuals. </w:t>
      </w:r>
      <w:r w:rsidDel="00000000" w:rsidR="00000000" w:rsidRPr="00000000">
        <w:rPr>
          <w:rFonts w:ascii="Times New Roman" w:cs="Times New Roman" w:eastAsia="Times New Roman" w:hAnsi="Times New Roman"/>
          <w:i w:val="1"/>
          <w:sz w:val="24"/>
          <w:szCs w:val="24"/>
          <w:rtl w:val="0"/>
        </w:rPr>
        <w:t xml:space="preserve">SVU-International Journal of Engineering Sciences and Applications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5</w:t>
      </w:r>
      <w:r w:rsidDel="00000000" w:rsidR="00000000" w:rsidRPr="00000000">
        <w:rPr>
          <w:rFonts w:ascii="Times New Roman" w:cs="Times New Roman" w:eastAsia="Times New Roman" w:hAnsi="Times New Roman"/>
          <w:sz w:val="24"/>
          <w:szCs w:val="24"/>
          <w:rtl w:val="0"/>
        </w:rPr>
        <w:t xml:space="preserve">(1), 71–78. </w:t>
      </w:r>
      <w:hyperlink r:id="rId8">
        <w:r w:rsidDel="00000000" w:rsidR="00000000" w:rsidRPr="00000000">
          <w:rPr>
            <w:rFonts w:ascii="Times New Roman" w:cs="Times New Roman" w:eastAsia="Times New Roman" w:hAnsi="Times New Roman"/>
            <w:color w:val="1155cc"/>
            <w:sz w:val="24"/>
            <w:szCs w:val="24"/>
            <w:u w:val="single"/>
            <w:rtl w:val="0"/>
          </w:rPr>
          <w:t xml:space="preserve">https://doi.org/10.21608/svusrc.2023.222096.1137</w:t>
        </w:r>
      </w:hyperlink>
      <w:r w:rsidDel="00000000" w:rsidR="00000000" w:rsidRPr="00000000">
        <w:rPr>
          <w:rtl w:val="0"/>
        </w:rPr>
      </w:r>
    </w:p>
    <w:p w:rsidR="00000000" w:rsidDel="00000000" w:rsidP="00000000" w:rsidRDefault="00000000" w:rsidRPr="00000000" w14:paraId="00000207">
      <w:pPr>
        <w:spacing w:after="240" w:before="240"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Cheraghi, S. A., Namboodiri, V., &amp; Walker, L. (2017). Guidebeacon: Beacon-based indoor wayfinding for the blind, visually impaired, and disoriented. </w:t>
      </w:r>
      <w:r w:rsidDel="00000000" w:rsidR="00000000" w:rsidRPr="00000000">
        <w:rPr>
          <w:rFonts w:ascii="Times New Roman" w:cs="Times New Roman" w:eastAsia="Times New Roman" w:hAnsi="Times New Roman"/>
          <w:i w:val="1"/>
          <w:sz w:val="24"/>
          <w:szCs w:val="24"/>
          <w:rtl w:val="0"/>
        </w:rPr>
        <w:t xml:space="preserve">2017 IEEE International Conference on Pervasive Computing and Communications (PerCom)</w:t>
      </w:r>
      <w:r w:rsidDel="00000000" w:rsidR="00000000" w:rsidRPr="00000000">
        <w:rPr>
          <w:rFonts w:ascii="Times New Roman" w:cs="Times New Roman" w:eastAsia="Times New Roman" w:hAnsi="Times New Roman"/>
          <w:sz w:val="24"/>
          <w:szCs w:val="24"/>
          <w:rtl w:val="0"/>
        </w:rPr>
        <w:t xml:space="preserve">. </w:t>
      </w:r>
      <w:hyperlink r:id="rId9">
        <w:r w:rsidDel="00000000" w:rsidR="00000000" w:rsidRPr="00000000">
          <w:rPr>
            <w:rFonts w:ascii="Times New Roman" w:cs="Times New Roman" w:eastAsia="Times New Roman" w:hAnsi="Times New Roman"/>
            <w:color w:val="1155cc"/>
            <w:sz w:val="24"/>
            <w:szCs w:val="24"/>
            <w:u w:val="single"/>
            <w:rtl w:val="0"/>
          </w:rPr>
          <w:t xml:space="preserve">https://doi.org/10.1109/percom.2017.7917858</w:t>
        </w:r>
      </w:hyperlink>
      <w:r w:rsidDel="00000000" w:rsidR="00000000" w:rsidRPr="00000000">
        <w:rPr>
          <w:rtl w:val="0"/>
        </w:rPr>
      </w:r>
    </w:p>
    <w:p w:rsidR="00000000" w:rsidDel="00000000" w:rsidP="00000000" w:rsidRDefault="00000000" w:rsidRPr="00000000" w14:paraId="00000208">
      <w:pPr>
        <w:spacing w:after="240" w:before="240"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 F. J., Vahidnia, R., &amp; Rahmati, A. (2020). Wearables and the Internet of Things (IoT), Applications, Opportunities, and Challenges: a survey. </w:t>
      </w:r>
      <w:r w:rsidDel="00000000" w:rsidR="00000000" w:rsidRPr="00000000">
        <w:rPr>
          <w:rFonts w:ascii="Times New Roman" w:cs="Times New Roman" w:eastAsia="Times New Roman" w:hAnsi="Times New Roman"/>
          <w:i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69200–69211. </w:t>
      </w:r>
      <w:hyperlink r:id="rId10">
        <w:r w:rsidDel="00000000" w:rsidR="00000000" w:rsidRPr="00000000">
          <w:rPr>
            <w:rFonts w:ascii="Times New Roman" w:cs="Times New Roman" w:eastAsia="Times New Roman" w:hAnsi="Times New Roman"/>
            <w:color w:val="1155cc"/>
            <w:sz w:val="24"/>
            <w:szCs w:val="24"/>
            <w:u w:val="single"/>
            <w:rtl w:val="0"/>
          </w:rPr>
          <w:t xml:space="preserve">https://doi.org/10.1109/access.2020.2986329</w:t>
        </w:r>
      </w:hyperlink>
      <w:r w:rsidDel="00000000" w:rsidR="00000000" w:rsidRPr="00000000">
        <w:rPr>
          <w:rtl w:val="0"/>
        </w:rPr>
      </w:r>
    </w:p>
    <w:p w:rsidR="00000000" w:rsidDel="00000000" w:rsidP="00000000" w:rsidRDefault="00000000" w:rsidRPr="00000000" w14:paraId="00000209">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Farooq, M. S., Shafi, I., Khan, H., De La Torre Díez, I., Breñosa, J., Espinosa, J. C. M., &amp; Ashraf, I. (2022). IoT enabled intelligent stick for visually impaired people for obstacle recognition. </w:t>
      </w:r>
      <w:r w:rsidDel="00000000" w:rsidR="00000000" w:rsidRPr="00000000">
        <w:rPr>
          <w:rFonts w:ascii="Times New Roman" w:cs="Times New Roman" w:eastAsia="Times New Roman" w:hAnsi="Times New Roman"/>
          <w:i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(22), 8914. </w:t>
      </w:r>
      <w:hyperlink r:id="rId11">
        <w:r w:rsidDel="00000000" w:rsidR="00000000" w:rsidRPr="00000000">
          <w:rPr>
            <w:rFonts w:ascii="Times New Roman" w:cs="Times New Roman" w:eastAsia="Times New Roman" w:hAnsi="Times New Roman"/>
            <w:color w:val="1155cc"/>
            <w:sz w:val="24"/>
            <w:szCs w:val="24"/>
            <w:u w:val="single"/>
            <w:rtl w:val="0"/>
          </w:rPr>
          <w:t xml:space="preserve">https://doi.org/10.3390/s22228914</w:t>
        </w:r>
      </w:hyperlink>
      <w:r w:rsidDel="00000000" w:rsidR="00000000" w:rsidRPr="00000000">
        <w:rPr>
          <w:rtl w:val="0"/>
        </w:rPr>
      </w:r>
    </w:p>
    <w:p w:rsidR="00000000" w:rsidDel="00000000" w:rsidP="00000000" w:rsidRDefault="00000000" w:rsidRPr="00000000" w14:paraId="0000020A">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Panazan, C., &amp; Dulf, E. (2024). Intelligent cane for assisting the visually impaired. </w:t>
      </w:r>
      <w:r w:rsidDel="00000000" w:rsidR="00000000" w:rsidRPr="00000000">
        <w:rPr>
          <w:rFonts w:ascii="Times New Roman" w:cs="Times New Roman" w:eastAsia="Times New Roman" w:hAnsi="Times New Roman"/>
          <w:i w:val="1"/>
          <w:sz w:val="24"/>
          <w:szCs w:val="24"/>
          <w:rtl w:val="0"/>
        </w:rPr>
        <w:t xml:space="preserve">Technologies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12</w:t>
      </w:r>
      <w:r w:rsidDel="00000000" w:rsidR="00000000" w:rsidRPr="00000000">
        <w:rPr>
          <w:rFonts w:ascii="Times New Roman" w:cs="Times New Roman" w:eastAsia="Times New Roman" w:hAnsi="Times New Roman"/>
          <w:sz w:val="24"/>
          <w:szCs w:val="24"/>
          <w:rtl w:val="0"/>
        </w:rPr>
        <w:t xml:space="preserve">(6), 75. </w:t>
      </w:r>
      <w:hyperlink r:id="rId12">
        <w:r w:rsidDel="00000000" w:rsidR="00000000" w:rsidRPr="00000000">
          <w:rPr>
            <w:rFonts w:ascii="Times New Roman" w:cs="Times New Roman" w:eastAsia="Times New Roman" w:hAnsi="Times New Roman"/>
            <w:color w:val="1155cc"/>
            <w:sz w:val="24"/>
            <w:szCs w:val="24"/>
            <w:u w:val="single"/>
            <w:rtl w:val="0"/>
          </w:rPr>
          <w:t xml:space="preserve">https://doi.org/10.3390/technologies12060075</w:t>
        </w:r>
      </w:hyperlink>
      <w:r w:rsidDel="00000000" w:rsidR="00000000" w:rsidRPr="00000000">
        <w:rPr>
          <w:rtl w:val="0"/>
        </w:rPr>
      </w:r>
    </w:p>
    <w:p w:rsidR="00000000" w:rsidDel="00000000" w:rsidP="00000000" w:rsidRDefault="00000000" w:rsidRPr="00000000" w14:paraId="0000020B">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Kral, R., Jacko, P., &amp; Vince, T. (2025). Low-Cost multifunctional assistive device for visually impaired individuals. </w:t>
      </w:r>
      <w:r w:rsidDel="00000000" w:rsidR="00000000" w:rsidRPr="00000000">
        <w:rPr>
          <w:rFonts w:ascii="Times New Roman" w:cs="Times New Roman" w:eastAsia="Times New Roman" w:hAnsi="Times New Roman"/>
          <w:i w:val="1"/>
          <w:sz w:val="24"/>
          <w:szCs w:val="24"/>
          <w:rtl w:val="0"/>
        </w:rPr>
        <w:t xml:space="preserve">IEEE Access</w:t>
      </w:r>
      <w:r w:rsidDel="00000000" w:rsidR="00000000" w:rsidRPr="00000000">
        <w:rPr>
          <w:rFonts w:ascii="Times New Roman" w:cs="Times New Roman" w:eastAsia="Times New Roman" w:hAnsi="Times New Roman"/>
          <w:sz w:val="24"/>
          <w:szCs w:val="24"/>
          <w:rtl w:val="0"/>
        </w:rPr>
        <w:t xml:space="preserve">, 1. </w:t>
      </w:r>
      <w:hyperlink r:id="rId13">
        <w:r w:rsidDel="00000000" w:rsidR="00000000" w:rsidRPr="00000000">
          <w:rPr>
            <w:rFonts w:ascii="Times New Roman" w:cs="Times New Roman" w:eastAsia="Times New Roman" w:hAnsi="Times New Roman"/>
            <w:color w:val="1155cc"/>
            <w:sz w:val="24"/>
            <w:szCs w:val="24"/>
            <w:u w:val="single"/>
            <w:rtl w:val="0"/>
          </w:rPr>
          <w:t xml:space="preserve">https://doi.org/10.1109/access.2025.3554366</w:t>
        </w:r>
      </w:hyperlink>
      <w:r w:rsidDel="00000000" w:rsidR="00000000" w:rsidRPr="00000000">
        <w:rPr>
          <w:rtl w:val="0"/>
        </w:rPr>
      </w:r>
    </w:p>
    <w:p w:rsidR="00000000" w:rsidDel="00000000" w:rsidP="00000000" w:rsidRDefault="00000000" w:rsidRPr="00000000" w14:paraId="0000020C">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Y., Beheshti, M., Jones, B., Hudson, T. E., Seiple, W. H., &amp; Rizzo, J. (2023). Wearables for persons with blindness and low vision: form factor matters. </w:t>
      </w:r>
      <w:r w:rsidDel="00000000" w:rsidR="00000000" w:rsidRPr="00000000">
        <w:rPr>
          <w:rFonts w:ascii="Times New Roman" w:cs="Times New Roman" w:eastAsia="Times New Roman" w:hAnsi="Times New Roman"/>
          <w:i w:val="1"/>
          <w:sz w:val="24"/>
          <w:szCs w:val="24"/>
          <w:rtl w:val="0"/>
        </w:rPr>
        <w:t xml:space="preserve">Assistive Technology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36</w:t>
      </w:r>
      <w:r w:rsidDel="00000000" w:rsidR="00000000" w:rsidRPr="00000000">
        <w:rPr>
          <w:rFonts w:ascii="Times New Roman" w:cs="Times New Roman" w:eastAsia="Times New Roman" w:hAnsi="Times New Roman"/>
          <w:sz w:val="24"/>
          <w:szCs w:val="24"/>
          <w:rtl w:val="0"/>
        </w:rPr>
        <w:t xml:space="preserve">(1), 60–63. </w:t>
      </w:r>
      <w:hyperlink r:id="rId14">
        <w:r w:rsidDel="00000000" w:rsidR="00000000" w:rsidRPr="00000000">
          <w:rPr>
            <w:rFonts w:ascii="Times New Roman" w:cs="Times New Roman" w:eastAsia="Times New Roman" w:hAnsi="Times New Roman"/>
            <w:color w:val="1155cc"/>
            <w:sz w:val="24"/>
            <w:szCs w:val="24"/>
            <w:u w:val="single"/>
            <w:rtl w:val="0"/>
          </w:rPr>
          <w:t xml:space="preserve">https://doi.org/10.1080/10400435.2023.2205490</w:t>
        </w:r>
      </w:hyperlink>
      <w:r w:rsidDel="00000000" w:rsidR="00000000" w:rsidRPr="00000000">
        <w:rPr>
          <w:rtl w:val="0"/>
        </w:rPr>
      </w:r>
    </w:p>
    <w:p w:rsidR="00000000" w:rsidDel="00000000" w:rsidP="00000000" w:rsidRDefault="00000000" w:rsidRPr="00000000" w14:paraId="0000020D">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Harini, A., Buvana, C., Harshini, M., Keerthana, S., Prabhu, D., &amp; Umamaheswaran, S. K. (2024). IOT based smart assistant Cane for the visually impaired. </w:t>
      </w:r>
      <w:r w:rsidDel="00000000" w:rsidR="00000000" w:rsidRPr="00000000">
        <w:rPr>
          <w:rFonts w:ascii="Times New Roman" w:cs="Times New Roman" w:eastAsia="Times New Roman" w:hAnsi="Times New Roman"/>
          <w:i w:val="1"/>
          <w:sz w:val="24"/>
          <w:szCs w:val="24"/>
          <w:rtl w:val="0"/>
        </w:rPr>
        <w:t xml:space="preserve">2022 International Conference on Communication, Computing and Internet of Things (IC3IoT)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1–6. </w:t>
      </w:r>
      <w:hyperlink r:id="rId15">
        <w:r w:rsidDel="00000000" w:rsidR="00000000" w:rsidRPr="00000000">
          <w:rPr>
            <w:rFonts w:ascii="Times New Roman" w:cs="Times New Roman" w:eastAsia="Times New Roman" w:hAnsi="Times New Roman"/>
            <w:color w:val="1155cc"/>
            <w:sz w:val="24"/>
            <w:szCs w:val="24"/>
            <w:u w:val="single"/>
            <w:rtl w:val="0"/>
          </w:rPr>
          <w:t xml:space="preserve">https://doi.org/10.1109/ic3iot60841.2024.10550222</w:t>
        </w:r>
      </w:hyperlink>
      <w:r w:rsidDel="00000000" w:rsidR="00000000" w:rsidRPr="00000000">
        <w:rPr>
          <w:rtl w:val="0"/>
        </w:rPr>
      </w:r>
    </w:p>
    <w:p w:rsidR="00000000" w:rsidDel="00000000" w:rsidP="00000000" w:rsidRDefault="00000000" w:rsidRPr="00000000" w14:paraId="0000020E">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Srinivasaiah, S., Nekkanti, S. K., &amp; Nedhunuri, R. R. (2024, October 25). </w:t>
      </w:r>
      <w:r w:rsidDel="00000000" w:rsidR="00000000" w:rsidRPr="00000000">
        <w:rPr>
          <w:rFonts w:ascii="Times New Roman" w:cs="Times New Roman" w:eastAsia="Times New Roman" w:hAnsi="Times New Roman"/>
          <w:i w:val="1"/>
          <w:sz w:val="24"/>
          <w:szCs w:val="24"/>
          <w:rtl w:val="0"/>
        </w:rPr>
        <w:t xml:space="preserve">Turn-by-Turn indoor navigation for the visually impaired</w:t>
      </w:r>
      <w:r w:rsidDel="00000000" w:rsidR="00000000" w:rsidRPr="00000000">
        <w:rPr>
          <w:rFonts w:ascii="Times New Roman" w:cs="Times New Roman" w:eastAsia="Times New Roman" w:hAnsi="Times New Roman"/>
          <w:sz w:val="24"/>
          <w:szCs w:val="24"/>
          <w:rtl w:val="0"/>
        </w:rPr>
        <w:t xml:space="preserve">. arXiv.org. </w:t>
      </w:r>
      <w:hyperlink r:id="rId16">
        <w:r w:rsidDel="00000000" w:rsidR="00000000" w:rsidRPr="00000000">
          <w:rPr>
            <w:rFonts w:ascii="Times New Roman" w:cs="Times New Roman" w:eastAsia="Times New Roman" w:hAnsi="Times New Roman"/>
            <w:color w:val="1155cc"/>
            <w:sz w:val="24"/>
            <w:szCs w:val="24"/>
            <w:u w:val="single"/>
            <w:rtl w:val="0"/>
          </w:rPr>
          <w:t xml:space="preserve">https://arxiv.org/abs/2410.19954</w:t>
        </w:r>
      </w:hyperlink>
      <w:r w:rsidDel="00000000" w:rsidR="00000000" w:rsidRPr="00000000">
        <w:rPr>
          <w:rtl w:val="0"/>
        </w:rPr>
      </w:r>
    </w:p>
    <w:p w:rsidR="00000000" w:rsidDel="00000000" w:rsidP="00000000" w:rsidRDefault="00000000" w:rsidRPr="00000000" w14:paraId="0000020F">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Kovacs, I., Karolyi, A., Stângaciu, C., Stângaciu, V., Nimară, S., &amp; Curiac, D. (2025). An RFID-Based indoor guiding system for visually impaired people. </w:t>
      </w:r>
      <w:r w:rsidDel="00000000" w:rsidR="00000000" w:rsidRPr="00000000">
        <w:rPr>
          <w:rFonts w:ascii="Times New Roman" w:cs="Times New Roman" w:eastAsia="Times New Roman" w:hAnsi="Times New Roman"/>
          <w:i w:val="1"/>
          <w:sz w:val="24"/>
          <w:szCs w:val="24"/>
          <w:rtl w:val="0"/>
        </w:rPr>
        <w:t xml:space="preserve">Information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16</w:t>
      </w:r>
      <w:r w:rsidDel="00000000" w:rsidR="00000000" w:rsidRPr="00000000">
        <w:rPr>
          <w:rFonts w:ascii="Times New Roman" w:cs="Times New Roman" w:eastAsia="Times New Roman" w:hAnsi="Times New Roman"/>
          <w:sz w:val="24"/>
          <w:szCs w:val="24"/>
          <w:rtl w:val="0"/>
        </w:rPr>
        <w:t xml:space="preserve">(3), 220. </w:t>
      </w:r>
      <w:hyperlink r:id="rId17">
        <w:r w:rsidDel="00000000" w:rsidR="00000000" w:rsidRPr="00000000">
          <w:rPr>
            <w:rFonts w:ascii="Times New Roman" w:cs="Times New Roman" w:eastAsia="Times New Roman" w:hAnsi="Times New Roman"/>
            <w:color w:val="1155cc"/>
            <w:sz w:val="24"/>
            <w:szCs w:val="24"/>
            <w:u w:val="single"/>
            <w:rtl w:val="0"/>
          </w:rPr>
          <w:t xml:space="preserve">https://doi.org/10.3390/info16030220</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0">
      <w:pPr>
        <w:widowControl w:val="1"/>
        <w:spacing w:after="240" w:before="240"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Kunhoth, J., Karkar, A., Al-Maadeed, S., &amp; Al-Attiyah, A. (2019). Comparative analysis of computer-vision and BLE technology based indoor navigation systems for people with visual impairments. </w:t>
      </w:r>
      <w:r w:rsidDel="00000000" w:rsidR="00000000" w:rsidRPr="00000000">
        <w:rPr>
          <w:rFonts w:ascii="Times New Roman" w:cs="Times New Roman" w:eastAsia="Times New Roman" w:hAnsi="Times New Roman"/>
          <w:i w:val="1"/>
          <w:sz w:val="24"/>
          <w:szCs w:val="24"/>
          <w:rtl w:val="0"/>
        </w:rPr>
        <w:t xml:space="preserve">International Journal of Health Geographics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18</w:t>
      </w:r>
      <w:r w:rsidDel="00000000" w:rsidR="00000000" w:rsidRPr="00000000">
        <w:rPr>
          <w:rFonts w:ascii="Times New Roman" w:cs="Times New Roman" w:eastAsia="Times New Roman" w:hAnsi="Times New Roman"/>
          <w:sz w:val="24"/>
          <w:szCs w:val="24"/>
          <w:rtl w:val="0"/>
        </w:rPr>
        <w:t xml:space="preserve">(1). </w:t>
      </w:r>
      <w:hyperlink r:id="rId18">
        <w:r w:rsidDel="00000000" w:rsidR="00000000" w:rsidRPr="00000000">
          <w:rPr>
            <w:rFonts w:ascii="Times New Roman" w:cs="Times New Roman" w:eastAsia="Times New Roman" w:hAnsi="Times New Roman"/>
            <w:color w:val="1155cc"/>
            <w:sz w:val="24"/>
            <w:szCs w:val="24"/>
            <w:u w:val="single"/>
            <w:rtl w:val="0"/>
          </w:rPr>
          <w:t xml:space="preserve">https://doi.org/10.1186/s12942-019-0193-9 </w:t>
        </w:r>
      </w:hyperlink>
      <w:r w:rsidDel="00000000" w:rsidR="00000000" w:rsidRPr="00000000">
        <w:rPr>
          <w:rtl w:val="0"/>
        </w:rPr>
      </w:r>
    </w:p>
    <w:p w:rsidR="00000000" w:rsidDel="00000000" w:rsidP="00000000" w:rsidRDefault="00000000" w:rsidRPr="00000000" w14:paraId="00000211">
      <w:pPr>
        <w:spacing w:after="240" w:before="240"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Chumkamon, S., Tuvaphanthaphiphat, P., &amp; Keeratiwintakorn, P. (2008). A blind navigation system using RFID for indoor environments. </w:t>
      </w:r>
      <w:r w:rsidDel="00000000" w:rsidR="00000000" w:rsidRPr="00000000">
        <w:rPr>
          <w:rFonts w:ascii="Times New Roman" w:cs="Times New Roman" w:eastAsia="Times New Roman" w:hAnsi="Times New Roman"/>
          <w:i w:val="1"/>
          <w:sz w:val="24"/>
          <w:szCs w:val="24"/>
          <w:rtl w:val="0"/>
        </w:rPr>
        <w:t xml:space="preserve">2008 5th International Conference on Electrical Engineering/Electronics, Computer, Telecommunications and Information Technology</w:t>
      </w:r>
      <w:r w:rsidDel="00000000" w:rsidR="00000000" w:rsidRPr="00000000">
        <w:rPr>
          <w:rFonts w:ascii="Times New Roman" w:cs="Times New Roman" w:eastAsia="Times New Roman" w:hAnsi="Times New Roman"/>
          <w:sz w:val="24"/>
          <w:szCs w:val="24"/>
          <w:rtl w:val="0"/>
        </w:rPr>
        <w:t xml:space="preserve">, 765–768. </w:t>
      </w:r>
      <w:hyperlink r:id="rId19">
        <w:r w:rsidDel="00000000" w:rsidR="00000000" w:rsidRPr="00000000">
          <w:rPr>
            <w:rFonts w:ascii="Times New Roman" w:cs="Times New Roman" w:eastAsia="Times New Roman" w:hAnsi="Times New Roman"/>
            <w:color w:val="1155cc"/>
            <w:sz w:val="24"/>
            <w:szCs w:val="24"/>
            <w:u w:val="single"/>
            <w:rtl w:val="0"/>
          </w:rPr>
          <w:t xml:space="preserve">https://doi.org/10.1109/ecticon.2008.4600543 </w:t>
        </w:r>
      </w:hyperlink>
      <w:r w:rsidDel="00000000" w:rsidR="00000000" w:rsidRPr="00000000">
        <w:rPr>
          <w:rtl w:val="0"/>
        </w:rPr>
      </w:r>
    </w:p>
    <w:p w:rsidR="00000000" w:rsidDel="00000000" w:rsidP="00000000" w:rsidRDefault="00000000" w:rsidRPr="00000000" w14:paraId="00000212">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Rosiak, M., Kawulok, M., &amp; Maćkowski, M. (2024). The effectiveness of UWB-Based indoor positioning systems for the navigation of visually impaired individuals. </w:t>
      </w:r>
      <w:r w:rsidDel="00000000" w:rsidR="00000000" w:rsidRPr="00000000">
        <w:rPr>
          <w:rFonts w:ascii="Times New Roman" w:cs="Times New Roman" w:eastAsia="Times New Roman" w:hAnsi="Times New Roman"/>
          <w:i w:val="1"/>
          <w:sz w:val="24"/>
          <w:szCs w:val="24"/>
          <w:rtl w:val="0"/>
        </w:rPr>
        <w:t xml:space="preserve">Applied Sciences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14</w:t>
      </w:r>
      <w:r w:rsidDel="00000000" w:rsidR="00000000" w:rsidRPr="00000000">
        <w:rPr>
          <w:rFonts w:ascii="Times New Roman" w:cs="Times New Roman" w:eastAsia="Times New Roman" w:hAnsi="Times New Roman"/>
          <w:sz w:val="24"/>
          <w:szCs w:val="24"/>
          <w:rtl w:val="0"/>
        </w:rPr>
        <w:t xml:space="preserve">(13), 5646.</w:t>
      </w:r>
      <w:hyperlink r:id="rId20">
        <w:r w:rsidDel="00000000" w:rsidR="00000000" w:rsidRPr="00000000">
          <w:rPr>
            <w:rFonts w:ascii="Times New Roman" w:cs="Times New Roman" w:eastAsia="Times New Roman" w:hAnsi="Times New Roman"/>
            <w:color w:val="1155cc"/>
            <w:sz w:val="24"/>
            <w:szCs w:val="24"/>
            <w:u w:val="single"/>
            <w:rtl w:val="0"/>
          </w:rPr>
          <w:t xml:space="preserve"> https://doi.org/10.3390/app14135646</w:t>
        </w:r>
      </w:hyperlink>
      <w:r w:rsidDel="00000000" w:rsidR="00000000" w:rsidRPr="00000000">
        <w:rPr>
          <w:rtl w:val="0"/>
        </w:rPr>
      </w:r>
    </w:p>
    <w:p w:rsidR="00000000" w:rsidDel="00000000" w:rsidP="00000000" w:rsidRDefault="00000000" w:rsidRPr="00000000" w14:paraId="00000213">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Okolo, G. I., Althobaiti, T., &amp; Ramzan, N. (2024). Assistive Systems for Visually Impaired Persons: Challenges and Opportunities for Navigation Assistance. </w:t>
      </w:r>
      <w:r w:rsidDel="00000000" w:rsidR="00000000" w:rsidRPr="00000000">
        <w:rPr>
          <w:rFonts w:ascii="Times New Roman" w:cs="Times New Roman" w:eastAsia="Times New Roman" w:hAnsi="Times New Roman"/>
          <w:i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(11), 3572.</w:t>
      </w:r>
      <w:hyperlink r:id="rId21">
        <w:r w:rsidDel="00000000" w:rsidR="00000000" w:rsidRPr="00000000">
          <w:rPr>
            <w:rFonts w:ascii="Times New Roman" w:cs="Times New Roman" w:eastAsia="Times New Roman" w:hAnsi="Times New Roman"/>
            <w:color w:val="1155cc"/>
            <w:sz w:val="24"/>
            <w:szCs w:val="24"/>
            <w:u w:val="single"/>
            <w:rtl w:val="0"/>
          </w:rPr>
          <w:t xml:space="preserve"> https://doi.org/10.3390/s24113572</w:t>
        </w:r>
      </w:hyperlink>
      <w:r w:rsidDel="00000000" w:rsidR="00000000" w:rsidRPr="00000000">
        <w:rPr>
          <w:rtl w:val="0"/>
        </w:rPr>
      </w:r>
    </w:p>
    <w:p w:rsidR="00000000" w:rsidDel="00000000" w:rsidP="00000000" w:rsidRDefault="00000000" w:rsidRPr="00000000" w14:paraId="00000214">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Lavric, A., Beguni, C., Zadobrischi, E., Căilean, A., &amp; Avătămăniței, S. (2024). A Comprehensive Survey on Emerging Assistive Technologies for Visually Impaired Persons: Lighting the Path with Visible Light Communications and Artificial Intelligence Innovations. </w:t>
      </w:r>
      <w:r w:rsidDel="00000000" w:rsidR="00000000" w:rsidRPr="00000000">
        <w:rPr>
          <w:rFonts w:ascii="Times New Roman" w:cs="Times New Roman" w:eastAsia="Times New Roman" w:hAnsi="Times New Roman"/>
          <w:i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24</w:t>
      </w:r>
      <w:r w:rsidDel="00000000" w:rsidR="00000000" w:rsidRPr="00000000">
        <w:rPr>
          <w:rFonts w:ascii="Times New Roman" w:cs="Times New Roman" w:eastAsia="Times New Roman" w:hAnsi="Times New Roman"/>
          <w:sz w:val="24"/>
          <w:szCs w:val="24"/>
          <w:rtl w:val="0"/>
        </w:rPr>
        <w:t xml:space="preserve">(15), 4834.</w:t>
      </w:r>
      <w:hyperlink r:id="rId22">
        <w:r w:rsidDel="00000000" w:rsidR="00000000" w:rsidRPr="00000000">
          <w:rPr>
            <w:rFonts w:ascii="Times New Roman" w:cs="Times New Roman" w:eastAsia="Times New Roman" w:hAnsi="Times New Roman"/>
            <w:color w:val="1155cc"/>
            <w:sz w:val="24"/>
            <w:szCs w:val="24"/>
            <w:u w:val="single"/>
            <w:rtl w:val="0"/>
          </w:rPr>
          <w:t xml:space="preserve"> https://doi.org/10.3390/s24154834</w:t>
        </w:r>
      </w:hyperlink>
      <w:r w:rsidDel="00000000" w:rsidR="00000000" w:rsidRPr="00000000">
        <w:rPr>
          <w:rtl w:val="0"/>
        </w:rPr>
      </w:r>
    </w:p>
    <w:p w:rsidR="00000000" w:rsidDel="00000000" w:rsidP="00000000" w:rsidRDefault="00000000" w:rsidRPr="00000000" w14:paraId="00000215">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Messaoudi, M. D., Menelas, B. J., &amp; Mcheick, H. (2022). Review of navigation Assistive Tools and Technologies for the Visually Impaired. </w:t>
      </w:r>
      <w:r w:rsidDel="00000000" w:rsidR="00000000" w:rsidRPr="00000000">
        <w:rPr>
          <w:rFonts w:ascii="Times New Roman" w:cs="Times New Roman" w:eastAsia="Times New Roman" w:hAnsi="Times New Roman"/>
          <w:i w:val="1"/>
          <w:sz w:val="24"/>
          <w:szCs w:val="24"/>
          <w:rtl w:val="0"/>
        </w:rPr>
        <w:t xml:space="preserve">Sensors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22</w:t>
      </w:r>
      <w:r w:rsidDel="00000000" w:rsidR="00000000" w:rsidRPr="00000000">
        <w:rPr>
          <w:rFonts w:ascii="Times New Roman" w:cs="Times New Roman" w:eastAsia="Times New Roman" w:hAnsi="Times New Roman"/>
          <w:sz w:val="24"/>
          <w:szCs w:val="24"/>
          <w:rtl w:val="0"/>
        </w:rPr>
        <w:t xml:space="preserve">(20), 7888. </w:t>
      </w:r>
      <w:hyperlink r:id="rId23">
        <w:r w:rsidDel="00000000" w:rsidR="00000000" w:rsidRPr="00000000">
          <w:rPr>
            <w:rFonts w:ascii="Times New Roman" w:cs="Times New Roman" w:eastAsia="Times New Roman" w:hAnsi="Times New Roman"/>
            <w:color w:val="1155cc"/>
            <w:sz w:val="24"/>
            <w:szCs w:val="24"/>
            <w:u w:val="single"/>
            <w:rtl w:val="0"/>
          </w:rPr>
          <w:t xml:space="preserve">https://doi.org/10.3390/s22207888</w:t>
        </w:r>
      </w:hyperlink>
      <w:r w:rsidDel="00000000" w:rsidR="00000000" w:rsidRPr="00000000">
        <w:rPr>
          <w:rtl w:val="0"/>
        </w:rPr>
      </w:r>
    </w:p>
    <w:p w:rsidR="00000000" w:rsidDel="00000000" w:rsidP="00000000" w:rsidRDefault="00000000" w:rsidRPr="00000000" w14:paraId="00000216">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Semary, H. E., Al-Karawi, K. A., Abdelwahab, M. M., &amp; Elshabrawy, A. M. (2024). A review on Internet of Things (IoT)-Related Disabilities and their implications. </w:t>
      </w:r>
      <w:r w:rsidDel="00000000" w:rsidR="00000000" w:rsidRPr="00000000">
        <w:rPr>
          <w:rFonts w:ascii="Times New Roman" w:cs="Times New Roman" w:eastAsia="Times New Roman" w:hAnsi="Times New Roman"/>
          <w:i w:val="1"/>
          <w:sz w:val="24"/>
          <w:szCs w:val="24"/>
          <w:rtl w:val="0"/>
        </w:rPr>
        <w:t xml:space="preserve">Deleted Journal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w:t>
      </w:r>
      <w:r w:rsidDel="00000000" w:rsidR="00000000" w:rsidRPr="00000000">
        <w:rPr>
          <w:rFonts w:ascii="Times New Roman" w:cs="Times New Roman" w:eastAsia="Times New Roman" w:hAnsi="Times New Roman"/>
          <w:sz w:val="24"/>
          <w:szCs w:val="24"/>
          <w:rtl w:val="0"/>
        </w:rPr>
        <w:t xml:space="preserve">(2). </w:t>
      </w:r>
      <w:hyperlink r:id="rId24">
        <w:r w:rsidDel="00000000" w:rsidR="00000000" w:rsidRPr="00000000">
          <w:rPr>
            <w:rFonts w:ascii="Times New Roman" w:cs="Times New Roman" w:eastAsia="Times New Roman" w:hAnsi="Times New Roman"/>
            <w:color w:val="1155cc"/>
            <w:sz w:val="24"/>
            <w:szCs w:val="24"/>
            <w:u w:val="single"/>
            <w:rtl w:val="0"/>
          </w:rPr>
          <w:t xml:space="preserve">https://doi.org/10.57197/jdr-2024-0012</w:t>
        </w:r>
      </w:hyperlink>
      <w:r w:rsidDel="00000000" w:rsidR="00000000" w:rsidRPr="00000000">
        <w:rPr>
          <w:rtl w:val="0"/>
        </w:rPr>
      </w:r>
    </w:p>
    <w:p w:rsidR="00000000" w:rsidDel="00000000" w:rsidP="00000000" w:rsidRDefault="00000000" w:rsidRPr="00000000" w14:paraId="00000217">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8">
      <w:pPr>
        <w:spacing w:line="480" w:lineRule="auto"/>
        <w:ind w:left="720.0000000000001" w:hanging="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Rochford, J. (2019). Accessibility and IoT / Smart and Connected Communities. </w:t>
      </w:r>
      <w:r w:rsidDel="00000000" w:rsidR="00000000" w:rsidRPr="00000000">
        <w:rPr>
          <w:rFonts w:ascii="Times New Roman" w:cs="Times New Roman" w:eastAsia="Times New Roman" w:hAnsi="Times New Roman"/>
          <w:i w:val="1"/>
          <w:sz w:val="24"/>
          <w:szCs w:val="24"/>
          <w:rtl w:val="0"/>
        </w:rPr>
        <w:t xml:space="preserve">AIS Transactions on Human-Computer Interaction</w:t>
      </w:r>
      <w:r w:rsidDel="00000000" w:rsidR="00000000" w:rsidRPr="00000000">
        <w:rPr>
          <w:rFonts w:ascii="Times New Roman" w:cs="Times New Roman" w:eastAsia="Times New Roman" w:hAnsi="Times New Roman"/>
          <w:sz w:val="24"/>
          <w:szCs w:val="24"/>
          <w:rtl w:val="0"/>
        </w:rPr>
        <w:t xml:space="preserve">, 253–263. </w:t>
      </w:r>
      <w:hyperlink r:id="rId25">
        <w:r w:rsidDel="00000000" w:rsidR="00000000" w:rsidRPr="00000000">
          <w:rPr>
            <w:rFonts w:ascii="Times New Roman" w:cs="Times New Roman" w:eastAsia="Times New Roman" w:hAnsi="Times New Roman"/>
            <w:color w:val="1155cc"/>
            <w:sz w:val="24"/>
            <w:szCs w:val="24"/>
            <w:u w:val="single"/>
            <w:rtl w:val="0"/>
          </w:rPr>
          <w:t xml:space="preserve">https://doi.org/10.17705/1thci.00124</w:t>
        </w:r>
      </w:hyperlink>
      <w:r w:rsidDel="00000000" w:rsidR="00000000" w:rsidRPr="00000000">
        <w:rPr>
          <w:rtl w:val="0"/>
        </w:rPr>
      </w:r>
    </w:p>
    <w:p w:rsidR="00000000" w:rsidDel="00000000" w:rsidP="00000000" w:rsidRDefault="00000000" w:rsidRPr="00000000" w14:paraId="00000219">
      <w:pPr>
        <w:spacing w:after="240" w:before="240" w:line="480" w:lineRule="auto"/>
        <w:ind w:left="720.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Zare, F., Sedighi, P., &amp; Delrobaei, M. (2023). </w:t>
      </w:r>
      <w:r w:rsidDel="00000000" w:rsidR="00000000" w:rsidRPr="00000000">
        <w:rPr>
          <w:rFonts w:ascii="Times New Roman" w:cs="Times New Roman" w:eastAsia="Times New Roman" w:hAnsi="Times New Roman"/>
          <w:i w:val="1"/>
          <w:sz w:val="24"/>
          <w:szCs w:val="24"/>
          <w:rtl w:val="0"/>
        </w:rPr>
        <w:t xml:space="preserve">A Wearable RFID-Based Navigation System for the Visually Impaired</w:t>
      </w:r>
      <w:r w:rsidDel="00000000" w:rsidR="00000000" w:rsidRPr="00000000">
        <w:rPr>
          <w:rFonts w:ascii="Times New Roman" w:cs="Times New Roman" w:eastAsia="Times New Roman" w:hAnsi="Times New Roman"/>
          <w:sz w:val="24"/>
          <w:szCs w:val="24"/>
          <w:rtl w:val="0"/>
        </w:rPr>
        <w:t xml:space="preserve">. </w:t>
      </w:r>
      <w:hyperlink r:id="rId26">
        <w:r w:rsidDel="00000000" w:rsidR="00000000" w:rsidRPr="00000000">
          <w:rPr>
            <w:rFonts w:ascii="Times New Roman" w:cs="Times New Roman" w:eastAsia="Times New Roman" w:hAnsi="Times New Roman"/>
            <w:color w:val="1155cc"/>
            <w:sz w:val="24"/>
            <w:szCs w:val="24"/>
            <w:u w:val="single"/>
            <w:rtl w:val="0"/>
          </w:rPr>
          <w:t xml:space="preserve">https://doi.org/10.36227/techrxiv.22337803.v1</w:t>
        </w:r>
      </w:hyperlink>
      <w:r w:rsidDel="00000000" w:rsidR="00000000" w:rsidRPr="00000000">
        <w:rPr>
          <w:rtl w:val="0"/>
        </w:rPr>
      </w:r>
    </w:p>
    <w:p w:rsidR="00000000" w:rsidDel="00000000" w:rsidP="00000000" w:rsidRDefault="00000000" w:rsidRPr="00000000" w14:paraId="0000021A">
      <w:pPr>
        <w:spacing w:after="240" w:before="240" w:line="480" w:lineRule="auto"/>
        <w:ind w:left="720.0000000000001"/>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B">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sectPr>
      <w:headerReference r:id="rId2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3390/app14135646" TargetMode="External"/><Relationship Id="rId22" Type="http://schemas.openxmlformats.org/officeDocument/2006/relationships/hyperlink" Target="https://doi.org/10.3390/s24154834" TargetMode="External"/><Relationship Id="rId21" Type="http://schemas.openxmlformats.org/officeDocument/2006/relationships/hyperlink" Target="https://doi.org/10.3390/s24113572" TargetMode="External"/><Relationship Id="rId24" Type="http://schemas.openxmlformats.org/officeDocument/2006/relationships/hyperlink" Target="https://doi.org/10.57197/jdr-2024-0012" TargetMode="External"/><Relationship Id="rId23" Type="http://schemas.openxmlformats.org/officeDocument/2006/relationships/hyperlink" Target="https://doi.org/10.3390/s2220788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9/percom.2017.7917858" TargetMode="External"/><Relationship Id="rId26" Type="http://schemas.openxmlformats.org/officeDocument/2006/relationships/hyperlink" Target="https://doi.org/10.36227/techrxiv.22337803.v1" TargetMode="External"/><Relationship Id="rId25" Type="http://schemas.openxmlformats.org/officeDocument/2006/relationships/hyperlink" Target="https://doi.org/10.17705/1thci.00124" TargetMode="External"/><Relationship Id="rId27"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i.org/10.1016/j.heliyon.2024.e31825" TargetMode="External"/><Relationship Id="rId8" Type="http://schemas.openxmlformats.org/officeDocument/2006/relationships/hyperlink" Target="https://doi.org/10.21608/svusrc.2023.222096.1137" TargetMode="External"/><Relationship Id="rId11" Type="http://schemas.openxmlformats.org/officeDocument/2006/relationships/hyperlink" Target="https://doi.org/10.3390/s22228914" TargetMode="External"/><Relationship Id="rId10" Type="http://schemas.openxmlformats.org/officeDocument/2006/relationships/hyperlink" Target="https://doi.org/10.1109/access.2020.2986329" TargetMode="External"/><Relationship Id="rId13" Type="http://schemas.openxmlformats.org/officeDocument/2006/relationships/hyperlink" Target="https://doi.org/10.1109/access.2025.3554366" TargetMode="External"/><Relationship Id="rId12" Type="http://schemas.openxmlformats.org/officeDocument/2006/relationships/hyperlink" Target="https://doi.org/10.3390/technologies12060075" TargetMode="External"/><Relationship Id="rId15" Type="http://schemas.openxmlformats.org/officeDocument/2006/relationships/hyperlink" Target="https://doi.org/10.1109/ic3iot60841.2024.10550222" TargetMode="External"/><Relationship Id="rId14" Type="http://schemas.openxmlformats.org/officeDocument/2006/relationships/hyperlink" Target="https://doi.org/10.1080/10400435.2023.2205490" TargetMode="External"/><Relationship Id="rId17" Type="http://schemas.openxmlformats.org/officeDocument/2006/relationships/hyperlink" Target="https://doi.org/10.3390/info16030220" TargetMode="External"/><Relationship Id="rId16" Type="http://schemas.openxmlformats.org/officeDocument/2006/relationships/hyperlink" Target="https://arxiv.org/abs/2410.19954" TargetMode="External"/><Relationship Id="rId19" Type="http://schemas.openxmlformats.org/officeDocument/2006/relationships/hyperlink" Target="https://doi.org/10.1109/ecticon.2008.4600543" TargetMode="External"/><Relationship Id="rId18" Type="http://schemas.openxmlformats.org/officeDocument/2006/relationships/hyperlink" Target="https://doi.org/10.1186/s12942-019-0193-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