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4 Data Engineering Contribution</w:t>
      </w:r>
    </w:p>
    <w:p>
      <w:r>
        <w:t>Prepared by Bel Zhou | Data Engineer / Researcher</w:t>
      </w:r>
    </w:p>
    <w:p>
      <w:pPr>
        <w:pStyle w:val="Heading1"/>
      </w:pPr>
      <w:r>
        <w:t>Data Description</w:t>
      </w:r>
    </w:p>
    <w:p>
      <w:r>
        <w:t>The integrated dataset combines AEMO NSW1 measured rooftop PV and operational demand with Sydney Airport daily weather and Sydney Airport North daily solar exposure. The common Week 3 dataset covered 1 August 2025 to 31 August 2026 at half-hourly frequency and contained 19,008 intervals. Sydney Airport weather is treated as a local proxy and not a statewide representation of NSW conditions.</w:t>
      </w:r>
    </w:p>
    <w:p>
      <w:pPr>
        <w:pStyle w:val="Heading1"/>
      </w:pPr>
      <w:r>
        <w:t>Pre-processing</w:t>
      </w:r>
    </w:p>
    <w:p>
      <w:r>
        <w:t>PV records are filtered to NSW1 and MEASUREMENT. Demand is filtered to NSW1. Timestamps are parsed, sorted and deduplicated before a one-to-one half-hourly join. Daily weather and solar exposure are joined by date. Missing PV remains missing rather than being converted to zero.</w:t>
      </w:r>
    </w:p>
    <w:p>
      <w:pPr>
        <w:pStyle w:val="Heading1"/>
      </w:pPr>
      <w:r>
        <w:t>Feature Engineering</w:t>
      </w:r>
    </w:p>
    <w:p>
      <w:r>
        <w:t>Calendar features include year, month, quarter, season, weekday, weekend, hour, minute and half-hour slot. The pipeline produces 30-, 60- and 120-minute PV and demand lags, interval changes and PV ramp direction. Week 4 adds a statewide NSW public-holiday flag and holiday name. The NSW Bank Holiday and local holidays are excluded from the statewide indicator.</w:t>
      </w:r>
    </w:p>
    <w:p>
      <w:pPr>
        <w:pStyle w:val="Heading1"/>
      </w:pPr>
      <w:r>
        <w:t>Leakage and Availability Review</w:t>
      </w:r>
    </w:p>
    <w:p>
      <w:r>
        <w:t>Features are generated after chronological sorting. Completed-day weather is excluded from next-half-hour forecasts. The modelling handover states that publication timing for previous-half-hour demand and PV is not confirmed, so predictive results should be described as pseudo-forecasts rather than verified real-time forecasts.</w:t>
      </w:r>
    </w:p>
    <w:p>
      <w:pPr>
        <w:pStyle w:val="Heading1"/>
      </w:pPr>
      <w:r>
        <w:t>Modelling Handover Interpretation</w:t>
      </w:r>
    </w:p>
    <w:p>
      <w:r>
        <w:t>The supplied modelling notes compare OLS, GAM and fixed-tree approaches with chronological validation. The tree with PV produced the lowest reported mean validation errors among the listed next-half-hour models. The modelling notes also state that recent demand movement reduced current-change error more than one additional PV lag and reduced short-lag residual dependence. These findings describe association and predictive comparison, not causal effects.</w:t>
      </w:r>
    </w:p>
    <w:p>
      <w:pPr>
        <w:pStyle w:val="Heading1"/>
      </w:pPr>
      <w:r>
        <w:t>Outstanding Technical Confirmations</w:t>
      </w:r>
    </w:p>
    <w:p>
      <w:pPr>
        <w:pStyle w:val="ListBullet"/>
      </w:pPr>
      <w:r>
        <w:t>AEMO interval-start versus interval-ending convention.</w:t>
      </w:r>
    </w:p>
    <w:p>
      <w:pPr>
        <w:pStyle w:val="ListBullet"/>
      </w:pPr>
      <w:r>
        <w:t>Timezone and daylight-saving treatment.</w:t>
      </w:r>
    </w:p>
    <w:p>
      <w:pPr>
        <w:pStyle w:val="ListBullet"/>
      </w:pPr>
      <w:r>
        <w:t>Publication and revision timing for demand and PV values.</w:t>
      </w:r>
    </w:p>
    <w:p>
      <w:pPr>
        <w:pStyle w:val="ListBullet"/>
      </w:pPr>
      <w:r>
        <w:t>Definition and use of PV quality indicators.</w:t>
      </w:r>
    </w:p>
    <w:p>
      <w:pPr>
        <w:pStyle w:val="ListBullet"/>
      </w:pPr>
      <w:r>
        <w:t>Performance on a genuinely new period using fixed models.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