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44F3" w14:textId="77777777" w:rsidR="004B1DEF" w:rsidRPr="004B1DEF" w:rsidRDefault="004B1DEF" w:rsidP="004B1DEF">
      <w:pPr>
        <w:rPr>
          <w:b/>
          <w:bCs/>
        </w:rPr>
      </w:pPr>
      <w:r w:rsidRPr="004B1DEF">
        <w:rPr>
          <w:b/>
          <w:bCs/>
        </w:rPr>
        <w:t>Additional Literature Supporting Week 3 Feature Engineering</w:t>
      </w:r>
    </w:p>
    <w:p w14:paraId="5093E010" w14:textId="77777777" w:rsidR="004B1DEF" w:rsidRPr="004B1DEF" w:rsidRDefault="004B1DEF" w:rsidP="004B1DEF">
      <w:r w:rsidRPr="004B1DEF">
        <w:rPr>
          <w:b/>
          <w:bCs/>
        </w:rPr>
        <w:t>Brownlee (2020)</w:t>
      </w:r>
      <w:r w:rsidRPr="004B1DEF">
        <w:t xml:space="preserve"> highlights the importance of feature engineering for time-series forecasting, noting that lag variables, calendar attributes, and derived temporal features often provide substantial predictive improvements by capturing temporal dependencies and recurring seasonal patterns. The author recommends incorporating lagged observations and time-based variables such as hour, day of week, and season, which aligns with the engineered features included in the Week 3 modelling dataset.</w:t>
      </w:r>
    </w:p>
    <w:p w14:paraId="5407B216" w14:textId="77777777" w:rsidR="004B1DEF" w:rsidRPr="004B1DEF" w:rsidRDefault="004B1DEF" w:rsidP="004B1DEF">
      <w:r w:rsidRPr="004B1DEF">
        <w:rPr>
          <w:b/>
          <w:bCs/>
        </w:rPr>
        <w:t>Antonanzas et al. (2016)</w:t>
      </w:r>
      <w:r w:rsidRPr="004B1DEF">
        <w:t xml:space="preserve"> discuss the importance of weather variables in photovoltaic forecasting and conclude that solar irradiance, cloud cover, and temperature are among the most influential factors affecting PV output. The inclusion of solar exposure, cloud cover, sunshine hours, and temperature variables in the modelling dataset is therefore supported by existing PV forecasting literature.</w:t>
      </w:r>
    </w:p>
    <w:p w14:paraId="4647C6FD" w14:textId="77777777" w:rsidR="004B1DEF" w:rsidRPr="004B1DEF" w:rsidRDefault="004B1DEF" w:rsidP="004B1DEF">
      <w:pPr>
        <w:rPr>
          <w:b/>
          <w:bCs/>
        </w:rPr>
      </w:pPr>
      <w:r w:rsidRPr="004B1DEF">
        <w:rPr>
          <w:b/>
          <w:bCs/>
        </w:rPr>
        <w:t>References</w:t>
      </w:r>
    </w:p>
    <w:p w14:paraId="4AA9BF50" w14:textId="77777777" w:rsidR="004B1DEF" w:rsidRPr="004B1DEF" w:rsidRDefault="004B1DEF" w:rsidP="004B1DEF">
      <w:r w:rsidRPr="004B1DEF">
        <w:t xml:space="preserve">Brownlee, J. (2020). </w:t>
      </w:r>
      <w:r w:rsidRPr="004B1DEF">
        <w:rPr>
          <w:i/>
          <w:iCs/>
        </w:rPr>
        <w:t>Feature Engineering for Time Series Forecasting</w:t>
      </w:r>
      <w:r w:rsidRPr="004B1DEF">
        <w:t>. Machine Learning Mastery.</w:t>
      </w:r>
    </w:p>
    <w:p w14:paraId="6D1D2D03" w14:textId="77777777" w:rsidR="004B1DEF" w:rsidRPr="004B1DEF" w:rsidRDefault="004B1DEF" w:rsidP="004B1DEF">
      <w:r w:rsidRPr="004B1DEF">
        <w:t xml:space="preserve">Antonanzas, J., Osorio, N., Escobar, R., Urraca, R., Martinez-de-Pison, F.J. and Antonanzas-Torres, F. (2016). Review of photovoltaic power forecasting. </w:t>
      </w:r>
      <w:r w:rsidRPr="004B1DEF">
        <w:rPr>
          <w:i/>
          <w:iCs/>
        </w:rPr>
        <w:t>Solar Energy</w:t>
      </w:r>
      <w:r w:rsidRPr="004B1DEF">
        <w:t>, 136, pp.78-111.</w:t>
      </w:r>
    </w:p>
    <w:p w14:paraId="1767130D" w14:textId="77777777" w:rsidR="00CD1EB7" w:rsidRDefault="00CD1EB7"/>
    <w:sectPr w:rsidR="00CD1EB7">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F156" w14:textId="77777777" w:rsidR="00C000B5" w:rsidRDefault="00C000B5" w:rsidP="004B1DEF">
      <w:pPr>
        <w:spacing w:after="0" w:line="240" w:lineRule="auto"/>
      </w:pPr>
      <w:r>
        <w:separator/>
      </w:r>
    </w:p>
  </w:endnote>
  <w:endnote w:type="continuationSeparator" w:id="0">
    <w:p w14:paraId="1110BC39" w14:textId="77777777" w:rsidR="00C000B5" w:rsidRDefault="00C000B5" w:rsidP="004B1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35BFD" w14:textId="419B5310" w:rsidR="004B1DEF" w:rsidRDefault="004B1DEF">
    <w:pPr>
      <w:pStyle w:val="Footer"/>
    </w:pPr>
    <w:r>
      <w:rPr>
        <w:noProof/>
      </w:rPr>
      <mc:AlternateContent>
        <mc:Choice Requires="wps">
          <w:drawing>
            <wp:anchor distT="0" distB="0" distL="0" distR="0" simplePos="0" relativeHeight="251659264" behindDoc="0" locked="0" layoutInCell="1" allowOverlap="1" wp14:anchorId="7ECE66CC" wp14:editId="63741CCD">
              <wp:simplePos x="635" y="635"/>
              <wp:positionH relativeFrom="page">
                <wp:align>left</wp:align>
              </wp:positionH>
              <wp:positionV relativeFrom="page">
                <wp:align>bottom</wp:align>
              </wp:positionV>
              <wp:extent cx="930275" cy="370205"/>
              <wp:effectExtent l="0" t="0" r="3175" b="0"/>
              <wp:wrapNone/>
              <wp:docPr id="1463027107"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06A55545" w14:textId="0FC4FCEE" w:rsidR="004B1DEF" w:rsidRPr="004B1DEF" w:rsidRDefault="004B1DEF" w:rsidP="004B1DEF">
                          <w:pPr>
                            <w:spacing w:after="0"/>
                            <w:rPr>
                              <w:rFonts w:ascii="Aptos" w:eastAsia="Aptos" w:hAnsi="Aptos" w:cs="Aptos"/>
                              <w:noProof/>
                              <w:color w:val="FF0000"/>
                              <w:sz w:val="20"/>
                              <w:szCs w:val="20"/>
                            </w:rPr>
                          </w:pPr>
                          <w:r w:rsidRPr="004B1DEF">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CE66CC"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" filled="f" stroked="f">
              <v:fill o:detectmouseclick="t"/>
              <v:textbox style="mso-fit-shape-to-text:t" inset="20pt,0,0,15pt">
                <w:txbxContent>
                  <w:p w14:paraId="06A55545" w14:textId="0FC4FCEE" w:rsidR="004B1DEF" w:rsidRPr="004B1DEF" w:rsidRDefault="004B1DEF" w:rsidP="004B1DEF">
                    <w:pPr>
                      <w:spacing w:after="0"/>
                      <w:rPr>
                        <w:rFonts w:ascii="Aptos" w:eastAsia="Aptos" w:hAnsi="Aptos" w:cs="Aptos"/>
                        <w:noProof/>
                        <w:color w:val="FF0000"/>
                        <w:sz w:val="20"/>
                        <w:szCs w:val="20"/>
                      </w:rPr>
                    </w:pPr>
                    <w:r w:rsidRPr="004B1DEF">
                      <w:rPr>
                        <w:rFonts w:ascii="Aptos" w:eastAsia="Aptos" w:hAnsi="Aptos" w:cs="Aptos"/>
                        <w:noProof/>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B2D0" w14:textId="28B043B9" w:rsidR="004B1DEF" w:rsidRDefault="004B1DEF">
    <w:pPr>
      <w:pStyle w:val="Footer"/>
    </w:pPr>
    <w:r>
      <w:rPr>
        <w:noProof/>
      </w:rPr>
      <mc:AlternateContent>
        <mc:Choice Requires="wps">
          <w:drawing>
            <wp:anchor distT="0" distB="0" distL="0" distR="0" simplePos="0" relativeHeight="251660288" behindDoc="0" locked="0" layoutInCell="1" allowOverlap="1" wp14:anchorId="0D22CE53" wp14:editId="4708097C">
              <wp:simplePos x="914400" y="10058400"/>
              <wp:positionH relativeFrom="page">
                <wp:align>left</wp:align>
              </wp:positionH>
              <wp:positionV relativeFrom="page">
                <wp:align>bottom</wp:align>
              </wp:positionV>
              <wp:extent cx="930275" cy="370205"/>
              <wp:effectExtent l="0" t="0" r="3175" b="0"/>
              <wp:wrapNone/>
              <wp:docPr id="494594967"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124D42D0" w14:textId="3908EFF8" w:rsidR="004B1DEF" w:rsidRPr="004B1DEF" w:rsidRDefault="004B1DEF" w:rsidP="004B1DEF">
                          <w:pPr>
                            <w:spacing w:after="0"/>
                            <w:rPr>
                              <w:rFonts w:ascii="Aptos" w:eastAsia="Aptos" w:hAnsi="Aptos" w:cs="Aptos"/>
                              <w:noProof/>
                              <w:color w:val="FF0000"/>
                              <w:sz w:val="20"/>
                              <w:szCs w:val="20"/>
                            </w:rPr>
                          </w:pPr>
                          <w:r w:rsidRPr="004B1DEF">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22CE53"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" filled="f" stroked="f">
              <v:fill o:detectmouseclick="t"/>
              <v:textbox style="mso-fit-shape-to-text:t" inset="20pt,0,0,15pt">
                <w:txbxContent>
                  <w:p w14:paraId="124D42D0" w14:textId="3908EFF8" w:rsidR="004B1DEF" w:rsidRPr="004B1DEF" w:rsidRDefault="004B1DEF" w:rsidP="004B1DEF">
                    <w:pPr>
                      <w:spacing w:after="0"/>
                      <w:rPr>
                        <w:rFonts w:ascii="Aptos" w:eastAsia="Aptos" w:hAnsi="Aptos" w:cs="Aptos"/>
                        <w:noProof/>
                        <w:color w:val="FF0000"/>
                        <w:sz w:val="20"/>
                        <w:szCs w:val="20"/>
                      </w:rPr>
                    </w:pPr>
                    <w:r w:rsidRPr="004B1DEF">
                      <w:rPr>
                        <w:rFonts w:ascii="Aptos" w:eastAsia="Aptos" w:hAnsi="Aptos" w:cs="Aptos"/>
                        <w:noProof/>
                        <w:color w:val="FF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B87C" w14:textId="63A6AE24" w:rsidR="004B1DEF" w:rsidRDefault="004B1DEF">
    <w:pPr>
      <w:pStyle w:val="Footer"/>
    </w:pPr>
    <w:r>
      <w:rPr>
        <w:noProof/>
      </w:rPr>
      <mc:AlternateContent>
        <mc:Choice Requires="wps">
          <w:drawing>
            <wp:anchor distT="0" distB="0" distL="0" distR="0" simplePos="0" relativeHeight="251658240" behindDoc="0" locked="0" layoutInCell="1" allowOverlap="1" wp14:anchorId="0C739930" wp14:editId="1595AE34">
              <wp:simplePos x="635" y="635"/>
              <wp:positionH relativeFrom="page">
                <wp:align>left</wp:align>
              </wp:positionH>
              <wp:positionV relativeFrom="page">
                <wp:align>bottom</wp:align>
              </wp:positionV>
              <wp:extent cx="930275" cy="370205"/>
              <wp:effectExtent l="0" t="0" r="3175" b="0"/>
              <wp:wrapNone/>
              <wp:docPr id="810840803"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65BEBE54" w14:textId="61987E25" w:rsidR="004B1DEF" w:rsidRPr="004B1DEF" w:rsidRDefault="004B1DEF" w:rsidP="004B1DEF">
                          <w:pPr>
                            <w:spacing w:after="0"/>
                            <w:rPr>
                              <w:rFonts w:ascii="Aptos" w:eastAsia="Aptos" w:hAnsi="Aptos" w:cs="Aptos"/>
                              <w:noProof/>
                              <w:color w:val="FF0000"/>
                              <w:sz w:val="20"/>
                              <w:szCs w:val="20"/>
                            </w:rPr>
                          </w:pPr>
                          <w:r w:rsidRPr="004B1DEF">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739930"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" filled="f" stroked="f">
              <v:fill o:detectmouseclick="t"/>
              <v:textbox style="mso-fit-shape-to-text:t" inset="20pt,0,0,15pt">
                <w:txbxContent>
                  <w:p w14:paraId="65BEBE54" w14:textId="61987E25" w:rsidR="004B1DEF" w:rsidRPr="004B1DEF" w:rsidRDefault="004B1DEF" w:rsidP="004B1DEF">
                    <w:pPr>
                      <w:spacing w:after="0"/>
                      <w:rPr>
                        <w:rFonts w:ascii="Aptos" w:eastAsia="Aptos" w:hAnsi="Aptos" w:cs="Aptos"/>
                        <w:noProof/>
                        <w:color w:val="FF0000"/>
                        <w:sz w:val="20"/>
                        <w:szCs w:val="20"/>
                      </w:rPr>
                    </w:pPr>
                    <w:r w:rsidRPr="004B1DEF">
                      <w:rPr>
                        <w:rFonts w:ascii="Aptos" w:eastAsia="Aptos" w:hAnsi="Aptos" w:cs="Aptos"/>
                        <w:noProof/>
                        <w:color w:val="FF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CA864" w14:textId="77777777" w:rsidR="00C000B5" w:rsidRDefault="00C000B5" w:rsidP="004B1DEF">
      <w:pPr>
        <w:spacing w:after="0" w:line="240" w:lineRule="auto"/>
      </w:pPr>
      <w:r>
        <w:separator/>
      </w:r>
    </w:p>
  </w:footnote>
  <w:footnote w:type="continuationSeparator" w:id="0">
    <w:p w14:paraId="3722B7A9" w14:textId="77777777" w:rsidR="00C000B5" w:rsidRDefault="00C000B5" w:rsidP="004B1D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DEF"/>
    <w:rsid w:val="00045A44"/>
    <w:rsid w:val="004947A7"/>
    <w:rsid w:val="004B1DEF"/>
    <w:rsid w:val="00630931"/>
    <w:rsid w:val="00C000B5"/>
    <w:rsid w:val="00CD1EB7"/>
    <w:rsid w:val="00FB385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88E5"/>
  <w15:chartTrackingRefBased/>
  <w15:docId w15:val="{652403EF-5BB0-45E0-A2B8-4CF14A05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DEF"/>
    <w:rPr>
      <w:rFonts w:eastAsiaTheme="majorEastAsia" w:cstheme="majorBidi"/>
      <w:color w:val="272727" w:themeColor="text1" w:themeTint="D8"/>
    </w:rPr>
  </w:style>
  <w:style w:type="paragraph" w:styleId="Title">
    <w:name w:val="Title"/>
    <w:basedOn w:val="Normal"/>
    <w:next w:val="Normal"/>
    <w:link w:val="TitleChar"/>
    <w:uiPriority w:val="10"/>
    <w:qFormat/>
    <w:rsid w:val="004B1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DEF"/>
    <w:pPr>
      <w:spacing w:before="160"/>
      <w:jc w:val="center"/>
    </w:pPr>
    <w:rPr>
      <w:i/>
      <w:iCs/>
      <w:color w:val="404040" w:themeColor="text1" w:themeTint="BF"/>
    </w:rPr>
  </w:style>
  <w:style w:type="character" w:customStyle="1" w:styleId="QuoteChar">
    <w:name w:val="Quote Char"/>
    <w:basedOn w:val="DefaultParagraphFont"/>
    <w:link w:val="Quote"/>
    <w:uiPriority w:val="29"/>
    <w:rsid w:val="004B1DEF"/>
    <w:rPr>
      <w:i/>
      <w:iCs/>
      <w:color w:val="404040" w:themeColor="text1" w:themeTint="BF"/>
    </w:rPr>
  </w:style>
  <w:style w:type="paragraph" w:styleId="ListParagraph">
    <w:name w:val="List Paragraph"/>
    <w:basedOn w:val="Normal"/>
    <w:uiPriority w:val="34"/>
    <w:qFormat/>
    <w:rsid w:val="004B1DEF"/>
    <w:pPr>
      <w:ind w:left="720"/>
      <w:contextualSpacing/>
    </w:pPr>
  </w:style>
  <w:style w:type="character" w:styleId="IntenseEmphasis">
    <w:name w:val="Intense Emphasis"/>
    <w:basedOn w:val="DefaultParagraphFont"/>
    <w:uiPriority w:val="21"/>
    <w:qFormat/>
    <w:rsid w:val="004B1DEF"/>
    <w:rPr>
      <w:i/>
      <w:iCs/>
      <w:color w:val="0F4761" w:themeColor="accent1" w:themeShade="BF"/>
    </w:rPr>
  </w:style>
  <w:style w:type="paragraph" w:styleId="IntenseQuote">
    <w:name w:val="Intense Quote"/>
    <w:basedOn w:val="Normal"/>
    <w:next w:val="Normal"/>
    <w:link w:val="IntenseQuoteChar"/>
    <w:uiPriority w:val="30"/>
    <w:qFormat/>
    <w:rsid w:val="004B1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DEF"/>
    <w:rPr>
      <w:i/>
      <w:iCs/>
      <w:color w:val="0F4761" w:themeColor="accent1" w:themeShade="BF"/>
    </w:rPr>
  </w:style>
  <w:style w:type="character" w:styleId="IntenseReference">
    <w:name w:val="Intense Reference"/>
    <w:basedOn w:val="DefaultParagraphFont"/>
    <w:uiPriority w:val="32"/>
    <w:qFormat/>
    <w:rsid w:val="004B1DEF"/>
    <w:rPr>
      <w:b/>
      <w:bCs/>
      <w:smallCaps/>
      <w:color w:val="0F4761" w:themeColor="accent1" w:themeShade="BF"/>
      <w:spacing w:val="5"/>
    </w:rPr>
  </w:style>
  <w:style w:type="paragraph" w:styleId="Footer">
    <w:name w:val="footer"/>
    <w:basedOn w:val="Normal"/>
    <w:link w:val="FooterChar"/>
    <w:uiPriority w:val="99"/>
    <w:unhideWhenUsed/>
    <w:rsid w:val="004B1D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1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 Zhou</dc:creator>
  <cp:keywords/>
  <dc:description/>
  <cp:lastModifiedBy>Bel Zhou</cp:lastModifiedBy>
  <cp:revision>1</cp:revision>
  <dcterms:created xsi:type="dcterms:W3CDTF">2026-09-18T11:19:00Z</dcterms:created>
  <dcterms:modified xsi:type="dcterms:W3CDTF">2026-09-18T11:20:00Z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305472e3,573405a3,1d7aeb97</vt:lpwstr>
  </property>
  <property fmtid="{D5CDD505-2E9C-101B-9397-08002B2CF9AE}" pid="3" name="ClassificationContentMarkingFooterFontProps">
    <vt:lpwstr>#ff0000,10,Aptos</vt:lpwstr>
  </property>
  <property fmtid="{D5CDD505-2E9C-101B-9397-08002B2CF9AE}" pid="4" name="ClassificationContentMarkingFooterText">
    <vt:lpwstr>Confidential</vt:lpwstr>
  </property>
  <property fmtid="{D5CDD505-2E9C-101B-9397-08002B2CF9AE}" pid="5" name="MSIP_Label_7d9f76ac-c451-45d8-bdf0-9a412a8a92d4_Enabled">
    <vt:lpwstr>true</vt:lpwstr>
  </property>
  <property fmtid="{D5CDD505-2E9C-101B-9397-08002B2CF9AE}" pid="6" name="MSIP_Label_7d9f76ac-c451-45d8-bdf0-9a412a8a92d4_SetDate">
    <vt:lpwstr>2026-09-18T11:19:56Z</vt:lpwstr>
  </property>
  <property fmtid="{D5CDD505-2E9C-101B-9397-08002B2CF9AE}" pid="7" name="MSIP_Label_7d9f76ac-c451-45d8-bdf0-9a412a8a92d4_Method">
    <vt:lpwstr>Standard</vt:lpwstr>
  </property>
  <property fmtid="{D5CDD505-2E9C-101B-9397-08002B2CF9AE}" pid="8" name="MSIP_Label_7d9f76ac-c451-45d8-bdf0-9a412a8a92d4_Name">
    <vt:lpwstr>Confidential</vt:lpwstr>
  </property>
  <property fmtid="{D5CDD505-2E9C-101B-9397-08002B2CF9AE}" pid="9" name="MSIP_Label_7d9f76ac-c451-45d8-bdf0-9a412a8a92d4_SiteId">
    <vt:lpwstr>962eac56-3e0a-4f69-b806-ab958060d246</vt:lpwstr>
  </property>
  <property fmtid="{D5CDD505-2E9C-101B-9397-08002B2CF9AE}" pid="10" name="MSIP_Label_7d9f76ac-c451-45d8-bdf0-9a412a8a92d4_ActionId">
    <vt:lpwstr>c5275e48-1157-4e30-862f-cc33295dffe2</vt:lpwstr>
  </property>
  <property fmtid="{D5CDD505-2E9C-101B-9397-08002B2CF9AE}" pid="11" name="MSIP_Label_7d9f76ac-c451-45d8-bdf0-9a412a8a92d4_ContentBits">
    <vt:lpwstr>2</vt:lpwstr>
  </property>
  <property fmtid="{D5CDD505-2E9C-101B-9397-08002B2CF9AE}" pid="12" name="MSIP_Label_7d9f76ac-c451-45d8-bdf0-9a412a8a92d4_Tag">
    <vt:lpwstr>10, 3, 0, 1</vt:lpwstr>
  </property>
</Properties>
</file>