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5D6" w:rsidRPr="00ED55D6" w:rsidRDefault="00ED55D6" w:rsidP="00EF58E5">
      <w:pPr>
        <w:spacing w:before="100" w:beforeAutospacing="1" w:after="100" w:afterAutospacing="1" w:line="360" w:lineRule="auto"/>
        <w:jc w:val="both"/>
        <w:outlineLvl w:val="1"/>
        <w:rPr>
          <w:rFonts w:ascii="Google Sans Text" w:eastAsia="Times New Roman" w:hAnsi="Google Sans Text" w:cs="Times New Roman"/>
          <w:b/>
          <w:bCs/>
          <w:sz w:val="36"/>
          <w:szCs w:val="36"/>
          <w:lang w:val="fr-FR"/>
        </w:rPr>
      </w:pPr>
      <w:r w:rsidRPr="00ED55D6">
        <w:rPr>
          <w:rFonts w:ascii="Google Sans Text" w:eastAsia="Times New Roman" w:hAnsi="Google Sans Text" w:cs="Times New Roman"/>
          <w:b/>
          <w:bCs/>
          <w:sz w:val="36"/>
          <w:szCs w:val="36"/>
          <w:lang w:val="fr-FR"/>
        </w:rPr>
        <w:t>Explication Détaillée des Trois Modules du Projet PREDYKT</w:t>
      </w:r>
    </w:p>
    <w:p w:rsidR="00ED55D6" w:rsidRPr="00ED55D6" w:rsidRDefault="00ED55D6" w:rsidP="00EF58E5">
      <w:pPr>
        <w:spacing w:before="100" w:beforeAutospacing="1" w:after="100" w:afterAutospacing="1" w:line="360" w:lineRule="auto"/>
        <w:jc w:val="both"/>
        <w:rPr>
          <w:rFonts w:ascii="Google Sans Text" w:eastAsia="Times New Roman" w:hAnsi="Google Sans Text" w:cs="Times New Roman"/>
          <w:sz w:val="24"/>
          <w:szCs w:val="24"/>
          <w:lang w:val="fr-FR"/>
        </w:rPr>
      </w:pP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Le projet PREDYKT est conçu comme un système de </w:t>
      </w:r>
      <w:proofErr w:type="spellStart"/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>microservices</w:t>
      </w:r>
      <w:proofErr w:type="spellEnd"/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 polyglottes, divisé en trois modules logiques principaux. Chacun a un rôle précis, garantissant que la </w:t>
      </w:r>
      <w:r w:rsidRPr="00ED55D6">
        <w:rPr>
          <w:rFonts w:ascii="Google Sans Text" w:eastAsia="Times New Roman" w:hAnsi="Google Sans Text" w:cs="Times New Roman"/>
          <w:b/>
          <w:bCs/>
          <w:sz w:val="24"/>
          <w:szCs w:val="24"/>
          <w:lang w:val="fr-FR"/>
        </w:rPr>
        <w:t>stabilité comptable (Java)</w:t>
      </w: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 n'est jamais compromise par l'</w:t>
      </w:r>
      <w:r w:rsidRPr="00ED55D6">
        <w:rPr>
          <w:rFonts w:ascii="Google Sans Text" w:eastAsia="Times New Roman" w:hAnsi="Google Sans Text" w:cs="Times New Roman"/>
          <w:b/>
          <w:bCs/>
          <w:sz w:val="24"/>
          <w:szCs w:val="24"/>
          <w:lang w:val="fr-FR"/>
        </w:rPr>
        <w:t>agilité de l'intelligence (Python)</w:t>
      </w: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, le tout servi par une </w:t>
      </w:r>
      <w:r w:rsidRPr="00ED55D6">
        <w:rPr>
          <w:rFonts w:ascii="Google Sans Text" w:eastAsia="Times New Roman" w:hAnsi="Google Sans Text" w:cs="Times New Roman"/>
          <w:b/>
          <w:bCs/>
          <w:sz w:val="24"/>
          <w:szCs w:val="24"/>
          <w:lang w:val="fr-FR"/>
        </w:rPr>
        <w:t>interface utilisateur (Next.js)</w:t>
      </w: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 rapide.</w:t>
      </w:r>
    </w:p>
    <w:p w:rsidR="00ED55D6" w:rsidRPr="00ED55D6" w:rsidRDefault="00ED55D6" w:rsidP="00EF58E5">
      <w:pPr>
        <w:spacing w:before="100" w:beforeAutospacing="1" w:after="100" w:afterAutospacing="1" w:line="360" w:lineRule="auto"/>
        <w:jc w:val="both"/>
        <w:outlineLvl w:val="2"/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</w:pPr>
      <w:r w:rsidRPr="00ED55D6"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  <w:t xml:space="preserve">Module I : </w:t>
      </w:r>
      <w:proofErr w:type="spellStart"/>
      <w:r w:rsidRPr="00ED55D6"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  <w:t>Core</w:t>
      </w:r>
      <w:proofErr w:type="spellEnd"/>
      <w:r w:rsidRPr="00ED55D6"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  <w:t xml:space="preserve"> </w:t>
      </w:r>
      <w:proofErr w:type="spellStart"/>
      <w:r w:rsidRPr="00ED55D6"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  <w:t>Accounting</w:t>
      </w:r>
      <w:proofErr w:type="spellEnd"/>
      <w:r w:rsidRPr="00ED55D6"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  <w:t xml:space="preserve"> et Conformité (Le Garant de la Stabilité)</w:t>
      </w:r>
    </w:p>
    <w:p w:rsidR="00ED55D6" w:rsidRPr="00ED55D6" w:rsidRDefault="00ED55D6" w:rsidP="00EF58E5">
      <w:pPr>
        <w:spacing w:before="100" w:beforeAutospacing="1" w:after="100" w:afterAutospacing="1" w:line="360" w:lineRule="auto"/>
        <w:jc w:val="both"/>
        <w:rPr>
          <w:rFonts w:ascii="Google Sans Text" w:eastAsia="Times New Roman" w:hAnsi="Google Sans Text" w:cs="Times New Roman"/>
          <w:sz w:val="24"/>
          <w:szCs w:val="24"/>
          <w:lang w:val="fr-FR"/>
        </w:rPr>
      </w:pP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>Ce module constitue les fondations du logiciel. Il s'agit du cœur transactionnel qui doit être absolument fiable et inébranlable, car il gère les registres légaux de l'entreprise.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4356"/>
        <w:gridCol w:w="3273"/>
      </w:tblGrid>
      <w:tr w:rsidR="00ED55D6" w:rsidRPr="00ED55D6" w:rsidTr="009E0C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48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Caractéristique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48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Description </w:t>
            </w:r>
            <w:proofErr w:type="spellStart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Détaillée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48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Rôle</w:t>
            </w:r>
            <w:proofErr w:type="spellEnd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Stratégique</w:t>
            </w:r>
            <w:proofErr w:type="spellEnd"/>
          </w:p>
        </w:tc>
      </w:tr>
      <w:tr w:rsidR="00ED55D6" w:rsidRPr="00ED55D6" w:rsidTr="009E0C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48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Technologie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Pilote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Java (Spring Boot) et PostgreSQL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</w:rPr>
              <w:t xml:space="preserve"> 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Le choix de Java assure la performance transactionnelle et garantit les propriétés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ACID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(Atomicité, Cohérence, Durabilité) 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, essentielles pour l'intégrité des données financières dans un environnement réglementé.</w:t>
            </w:r>
          </w:p>
        </w:tc>
      </w:tr>
      <w:tr w:rsidR="00ED55D6" w:rsidRPr="00ED55D6" w:rsidTr="009E0C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Objectif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Assurer l'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intégrité des données financières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et la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conformité réglementaire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(législation locale, normes OHADA/IFRS).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</w:p>
        </w:tc>
      </w:tr>
      <w:tr w:rsidR="00ED55D6" w:rsidRPr="00ED55D6" w:rsidTr="009E0C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Fonctionnalités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Clés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1.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Comptabilité Générale (GL) :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Tenue des comptes, gestion du plan comptable (simple et analytique), et saisie des écritures (MVP).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2.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Rapports Légaux :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Génération des documents financiers obligatoires (Bilan, Compte de Résultat, Annexe) et l'export du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lastRenderedPageBreak/>
              <w:t>Fichier des Écritures Comptables (FEC)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2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3.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Cycles P2P/O2C :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Gestion des processus complets Achat-Paiement (P2P) et Commande-Encaissement (O2C) 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3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pour le suivi des créances et des dettes.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lastRenderedPageBreak/>
              <w:t xml:space="preserve">Fournit la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source de vérité (Single Source of Truth)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. Toutes les décisions d'IA se basent sur les données non falsifiables issues de ce module.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</w:p>
        </w:tc>
      </w:tr>
      <w:tr w:rsidR="00ED55D6" w:rsidRPr="00ED55D6" w:rsidTr="009E0C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lastRenderedPageBreak/>
              <w:t>Dépendance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(Interne)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Aucune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. Ce module est isolé ; les autres modules ont le droit de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lire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ses données, mais ils n'ont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jamais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le droit d'y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écrire directement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</w:p>
        </w:tc>
      </w:tr>
    </w:tbl>
    <w:p w:rsidR="00ED55D6" w:rsidRPr="00EF58E5" w:rsidRDefault="009E0C1A" w:rsidP="00EF58E5">
      <w:pPr>
        <w:spacing w:before="100" w:beforeAutospacing="1" w:after="100" w:afterAutospacing="1" w:line="360" w:lineRule="auto"/>
        <w:jc w:val="both"/>
        <w:outlineLvl w:val="2"/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</w:pPr>
      <w:r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  <w:br w:type="textWrapping" w:clear="all"/>
      </w:r>
    </w:p>
    <w:p w:rsidR="00ED55D6" w:rsidRPr="00ED55D6" w:rsidRDefault="00ED55D6" w:rsidP="00EF58E5">
      <w:pPr>
        <w:spacing w:before="100" w:beforeAutospacing="1" w:after="100" w:afterAutospacing="1" w:line="360" w:lineRule="auto"/>
        <w:jc w:val="both"/>
        <w:outlineLvl w:val="2"/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</w:pPr>
      <w:r w:rsidRPr="00ED55D6"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  <w:t>Module II : Moteur d'Intégration et Traitement de la Donnée (La Gestion du Flux)</w:t>
      </w:r>
    </w:p>
    <w:p w:rsidR="00ED55D6" w:rsidRPr="00ED55D6" w:rsidRDefault="00ED55D6" w:rsidP="00EF58E5">
      <w:pPr>
        <w:spacing w:before="100" w:beforeAutospacing="1" w:after="100" w:afterAutospacing="1" w:line="360" w:lineRule="auto"/>
        <w:jc w:val="both"/>
        <w:rPr>
          <w:rFonts w:ascii="Google Sans Text" w:eastAsia="Times New Roman" w:hAnsi="Google Sans Text" w:cs="Times New Roman"/>
          <w:sz w:val="24"/>
          <w:szCs w:val="24"/>
          <w:lang w:val="fr-FR"/>
        </w:rPr>
      </w:pP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Ce module est le pont entre les sources externes (banques, documents papier, autres systèmes comptables) et le cœur de PREDYKT. Il est essentiel pour transformer les </w:t>
      </w:r>
      <w:r w:rsidRPr="00ED55D6">
        <w:rPr>
          <w:rFonts w:ascii="Google Sans Text" w:eastAsia="Times New Roman" w:hAnsi="Google Sans Text" w:cs="Times New Roman"/>
          <w:b/>
          <w:bCs/>
          <w:sz w:val="24"/>
          <w:szCs w:val="24"/>
          <w:lang w:val="fr-FR"/>
        </w:rPr>
        <w:t>données brutes et hétérogènes</w:t>
      </w: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 du marché africain en données propres, structurées et exploitables par l'IA.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788"/>
        <w:gridCol w:w="3810"/>
      </w:tblGrid>
      <w:tr w:rsidR="00ED55D6" w:rsidRPr="00ED55D6" w:rsidTr="009E0C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48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Caractéristique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48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Description </w:t>
            </w:r>
            <w:proofErr w:type="spellStart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Détaillée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48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Rôle</w:t>
            </w:r>
            <w:proofErr w:type="spellEnd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Stratégique</w:t>
            </w:r>
            <w:proofErr w:type="spellEnd"/>
          </w:p>
        </w:tc>
      </w:tr>
      <w:tr w:rsidR="00ED55D6" w:rsidRPr="00ED55D6" w:rsidTr="009E0C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48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Technologie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Pilote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Python (NLP/OCR)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</w:rPr>
              <w:t xml:space="preserve"> et 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</w:rPr>
              <w:t>l'architecture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</w:rPr>
              <w:t xml:space="preserve">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Data Flow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</w:rPr>
              <w:t>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Python est privilégié pour sa puissance dans le traitement du langage naturel (NLP) et l'analyse de données (OCR), cruciales pour l'interprétation des documents scannés ou non structurés.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</w:p>
        </w:tc>
      </w:tr>
      <w:tr w:rsidR="00ED55D6" w:rsidRPr="00ED55D6" w:rsidTr="009E0C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Objectif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Résoudre la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"Dépendance à l'Intégration de Données"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(point de faiblesse critique du projet) 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en garantissant la qualité de la donnée entrante.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</w:p>
        </w:tc>
      </w:tr>
      <w:tr w:rsidR="00ED55D6" w:rsidRPr="00ED55D6" w:rsidTr="009E0C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lastRenderedPageBreak/>
              <w:t>Fonctionnalités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Clés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0C1A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1.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Connexion Multi-Sources :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Intégration via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API sécurisées (type PSD2)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5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pour les banques et utilisation de connecteurs pour les logiciels comptables externes (SAGE, 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Quickbook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).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</w:t>
            </w:r>
          </w:p>
          <w:p w:rsidR="009E0C1A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2.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OCR/NLP Intelligent :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Lecture automatique des factures, reçus et documents scannés via IA pour extraire les montants et les dates, éliminant la saisie manuelle (MVP).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</w:p>
          <w:p w:rsidR="00ED55D6" w:rsidRPr="00ED55D6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3.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Normalisation et Nettoyage :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Nettoyage et standardisation automatiques des données avant leur injection dans le système. 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Garantit que le moteur IA (Module III) travaille sur des données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fiables et uniformes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(étape de </w:t>
            </w:r>
            <w:r w:rsidRPr="00ED55D6">
              <w:rPr>
                <w:rFonts w:ascii="Google Sans Text" w:eastAsia="Times New Roman" w:hAnsi="Google Sans Text" w:cs="Times New Roman"/>
                <w:i/>
                <w:iCs/>
                <w:sz w:val="24"/>
                <w:szCs w:val="24"/>
                <w:lang w:val="fr-FR"/>
              </w:rPr>
              <w:t xml:space="preserve">Data 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i/>
                <w:iCs/>
                <w:sz w:val="24"/>
                <w:szCs w:val="24"/>
                <w:lang w:val="fr-FR"/>
              </w:rPr>
              <w:t>Preprocessing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nécessaire pour le ML) 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, ce qui est la clé de la précision des prédictions.</w:t>
            </w:r>
          </w:p>
        </w:tc>
      </w:tr>
      <w:tr w:rsidR="00ED55D6" w:rsidRPr="00ED55D6" w:rsidTr="009E0C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Dépendance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(Interne)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Dépend du Module I pour l'export des schémas d'écritures comptables validés (via des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Contrats d'API stricts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- </w:t>
            </w:r>
            <w:r w:rsidRPr="00ED55D6">
              <w:rPr>
                <w:rFonts w:ascii="Google Sans Text" w:eastAsia="Times New Roman" w:hAnsi="Google Sans Text" w:cs="Times New Roman"/>
                <w:i/>
                <w:iCs/>
                <w:sz w:val="24"/>
                <w:szCs w:val="24"/>
                <w:lang w:val="fr-FR"/>
              </w:rPr>
              <w:t xml:space="preserve">CDC 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i/>
                <w:iCs/>
                <w:sz w:val="24"/>
                <w:szCs w:val="24"/>
                <w:lang w:val="fr-FR"/>
              </w:rPr>
              <w:t>testing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7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9E0C1A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</w:p>
        </w:tc>
      </w:tr>
    </w:tbl>
    <w:p w:rsidR="00ED55D6" w:rsidRPr="00ED55D6" w:rsidRDefault="009E0C1A" w:rsidP="00EF58E5">
      <w:pPr>
        <w:spacing w:before="100" w:beforeAutospacing="1" w:after="100" w:afterAutospacing="1" w:line="360" w:lineRule="auto"/>
        <w:jc w:val="both"/>
        <w:outlineLvl w:val="2"/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</w:pPr>
      <w:r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  <w:br w:type="textWrapping" w:clear="all"/>
      </w:r>
      <w:r w:rsidR="00ED55D6" w:rsidRPr="00ED55D6"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  <w:t>Module III : Intelligence Prédictive et Pilotage (La Valeur Ajoutée IA)</w:t>
      </w:r>
    </w:p>
    <w:p w:rsidR="00ED55D6" w:rsidRPr="00ED55D6" w:rsidRDefault="00ED55D6" w:rsidP="00EF58E5">
      <w:pPr>
        <w:spacing w:before="100" w:beforeAutospacing="1" w:after="100" w:afterAutospacing="1" w:line="360" w:lineRule="auto"/>
        <w:jc w:val="both"/>
        <w:rPr>
          <w:rFonts w:ascii="Google Sans Text" w:eastAsia="Times New Roman" w:hAnsi="Google Sans Text" w:cs="Times New Roman"/>
          <w:sz w:val="24"/>
          <w:szCs w:val="24"/>
          <w:lang w:val="fr-FR"/>
        </w:rPr>
      </w:pP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>C'est le module de l'</w:t>
      </w:r>
      <w:r w:rsidRPr="00ED55D6">
        <w:rPr>
          <w:rFonts w:ascii="Google Sans Text" w:eastAsia="Times New Roman" w:hAnsi="Google Sans Text" w:cs="Times New Roman"/>
          <w:b/>
          <w:bCs/>
          <w:sz w:val="24"/>
          <w:szCs w:val="24"/>
          <w:lang w:val="fr-FR"/>
        </w:rPr>
        <w:t>Anticipation</w:t>
      </w: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>.</w:t>
      </w:r>
      <w:r w:rsidRPr="00ED55D6">
        <w:rPr>
          <w:rFonts w:ascii="Google Sans Text" w:eastAsia="Times New Roman" w:hAnsi="Google Sans Text" w:cs="Times New Roman"/>
          <w:sz w:val="24"/>
          <w:szCs w:val="24"/>
          <w:vertAlign w:val="superscript"/>
          <w:lang w:val="fr-FR"/>
        </w:rPr>
        <w:t>1</w:t>
      </w: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 Il consomme les données structurées des Modules I et II pour générer des </w:t>
      </w:r>
      <w:r w:rsidRPr="00ED55D6">
        <w:rPr>
          <w:rFonts w:ascii="Google Sans Text" w:eastAsia="Times New Roman" w:hAnsi="Google Sans Text" w:cs="Times New Roman"/>
          <w:i/>
          <w:iCs/>
          <w:sz w:val="24"/>
          <w:szCs w:val="24"/>
          <w:lang w:val="fr-FR"/>
        </w:rPr>
        <w:t>insights</w:t>
      </w: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 non disponibles par la comptabilité traditionnelle.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758"/>
        <w:gridCol w:w="3840"/>
      </w:tblGrid>
      <w:tr w:rsidR="00ED55D6" w:rsidRPr="00ED55D6" w:rsidTr="00ED55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after="48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lastRenderedPageBreak/>
              <w:t>Caractéristique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after="48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Description </w:t>
            </w:r>
            <w:proofErr w:type="spellStart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Détaillée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after="48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Rôle</w:t>
            </w:r>
            <w:proofErr w:type="spellEnd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58E5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Stratégique</w:t>
            </w:r>
            <w:proofErr w:type="spellEnd"/>
          </w:p>
        </w:tc>
      </w:tr>
      <w:tr w:rsidR="00ED55D6" w:rsidRPr="00ED55D6" w:rsidTr="00ED55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after="48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Technologie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Pilote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Python (Machine Learning, Séries Temporelles)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et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Next.js (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Frontend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)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Python est utilisé pour l'exécution des algorithmes d'IA (ML) et l'inférence des modèles de prédiction de trésorerie (ARIMA/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Prophet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).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91</w:t>
            </w:r>
          </w:p>
        </w:tc>
      </w:tr>
      <w:tr w:rsidR="00ED55D6" w:rsidRPr="00ED55D6" w:rsidTr="00ED55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Objectif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Fournir le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pouvoir de l'anticipation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(Projection J+30/60/90) et le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Système d'Alerte Proactif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(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i/>
                <w:iCs/>
                <w:sz w:val="24"/>
                <w:szCs w:val="24"/>
                <w:lang w:val="fr-FR"/>
              </w:rPr>
              <w:t>Early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i/>
                <w:iCs/>
                <w:sz w:val="24"/>
                <w:szCs w:val="24"/>
                <w:lang w:val="fr-FR"/>
              </w:rPr>
              <w:t xml:space="preserve"> Warning System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) pour la gestion des risques.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</w:p>
        </w:tc>
      </w:tr>
      <w:tr w:rsidR="00ED55D6" w:rsidRPr="00ED55D6" w:rsidTr="00ED55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Fonctionnalités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>Clés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0C1A" w:rsidRDefault="00ED55D6" w:rsidP="00EF58E5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1.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Projection de Trésorerie :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Modèles de Séries Temporelles pour prévoir les flux futurs avec un niveau de confiance élevé (le ROI immédiat du MVP).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</w:t>
            </w:r>
          </w:p>
          <w:p w:rsidR="009E0C1A" w:rsidRDefault="00ED55D6" w:rsidP="00EF58E5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2.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Détection d'Anomalies :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Algorithmes (comme 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PyOD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10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ou autres ML non supervisés) qui surveillent les transactions pour signaler immédiatement les fraudes ou les erreurs.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11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</w:t>
            </w:r>
          </w:p>
          <w:p w:rsidR="00ED55D6" w:rsidRPr="00ED55D6" w:rsidRDefault="00ED55D6" w:rsidP="00EF58E5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3. </w:t>
            </w:r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Dashboard &amp; XAI :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L'interface Next.js affiche les 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KPIs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 xml:space="preserve"> stratégiques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12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et intègre l'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Explicabilité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 xml:space="preserve"> de l'IA (XAI)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pour justifier les prédictions (ex. : pourquoi le risque est élevé).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before="100" w:beforeAutospacing="1" w:after="100" w:afterAutospacing="1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Le </w:t>
            </w: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>Dataset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  <w:lang w:val="fr-FR"/>
              </w:rPr>
              <w:t xml:space="preserve"> Localisé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 xml:space="preserve"> (données économiques africaines) est l'avantage concurrentiel qui rend ces prédictions plus précises que celles des outils globaux.</w:t>
            </w: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vertAlign w:val="superscript"/>
                <w:lang w:val="fr-FR"/>
              </w:rPr>
              <w:t>1</w:t>
            </w:r>
          </w:p>
        </w:tc>
      </w:tr>
      <w:tr w:rsidR="00ED55D6" w:rsidRPr="00ED55D6" w:rsidTr="00ED55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</w:rPr>
            </w:pPr>
            <w:proofErr w:type="spellStart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lastRenderedPageBreak/>
              <w:t>Dépendance</w:t>
            </w:r>
            <w:proofErr w:type="spellEnd"/>
            <w:r w:rsidRPr="00ED55D6">
              <w:rPr>
                <w:rFonts w:ascii="Google Sans Text" w:eastAsia="Times New Roman" w:hAnsi="Google Sans Text" w:cs="Times New Roman"/>
                <w:b/>
                <w:bCs/>
                <w:sz w:val="24"/>
                <w:szCs w:val="24"/>
              </w:rPr>
              <w:t xml:space="preserve"> (Interne)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  <w:r w:rsidRPr="00ED55D6"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  <w:t>Dépend des Modules I et II pour recevoir les données financières nettoyées et conformes.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55D6" w:rsidRPr="00ED55D6" w:rsidRDefault="00ED55D6" w:rsidP="00EF58E5">
            <w:pPr>
              <w:spacing w:after="0" w:line="360" w:lineRule="auto"/>
              <w:jc w:val="both"/>
              <w:rPr>
                <w:rFonts w:ascii="Google Sans Text" w:eastAsia="Times New Roman" w:hAnsi="Google Sans Text" w:cs="Times New Roman"/>
                <w:sz w:val="24"/>
                <w:szCs w:val="24"/>
                <w:lang w:val="fr-FR"/>
              </w:rPr>
            </w:pPr>
          </w:p>
        </w:tc>
      </w:tr>
    </w:tbl>
    <w:p w:rsidR="00ED55D6" w:rsidRPr="00ED55D6" w:rsidRDefault="00ED55D6" w:rsidP="00EF58E5">
      <w:pPr>
        <w:spacing w:before="100" w:beforeAutospacing="1" w:after="100" w:afterAutospacing="1" w:line="360" w:lineRule="auto"/>
        <w:jc w:val="both"/>
        <w:outlineLvl w:val="2"/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</w:pPr>
      <w:r w:rsidRPr="00ED55D6">
        <w:rPr>
          <w:rFonts w:ascii="Google Sans Text" w:eastAsia="Times New Roman" w:hAnsi="Google Sans Text" w:cs="Times New Roman"/>
          <w:b/>
          <w:bCs/>
          <w:sz w:val="27"/>
          <w:szCs w:val="27"/>
          <w:lang w:val="fr-FR"/>
        </w:rPr>
        <w:t>Synthèse : Le Cycle de l'Intelligence PREDYKT</w:t>
      </w:r>
    </w:p>
    <w:p w:rsidR="00ED55D6" w:rsidRPr="00ED55D6" w:rsidRDefault="00ED55D6" w:rsidP="00EF58E5">
      <w:pPr>
        <w:spacing w:before="100" w:beforeAutospacing="1" w:after="100" w:afterAutospacing="1" w:line="360" w:lineRule="auto"/>
        <w:jc w:val="both"/>
        <w:rPr>
          <w:rFonts w:ascii="Google Sans Text" w:eastAsia="Times New Roman" w:hAnsi="Google Sans Text" w:cs="Times New Roman"/>
          <w:sz w:val="24"/>
          <w:szCs w:val="24"/>
          <w:lang w:val="fr-FR"/>
        </w:rPr>
      </w:pP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>Le succès de PREDYKT réside dans le flux de données ini</w:t>
      </w:r>
      <w:bookmarkStart w:id="0" w:name="_GoBack"/>
      <w:bookmarkEnd w:id="0"/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>nterrompu et sécurisé :</w:t>
      </w:r>
    </w:p>
    <w:p w:rsidR="00ED55D6" w:rsidRPr="00ED55D6" w:rsidRDefault="00ED55D6" w:rsidP="00EF58E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oogle Sans Text" w:eastAsia="Times New Roman" w:hAnsi="Google Sans Text" w:cs="Times New Roman"/>
          <w:sz w:val="24"/>
          <w:szCs w:val="24"/>
          <w:lang w:val="fr-FR"/>
        </w:rPr>
      </w:pPr>
      <w:r w:rsidRPr="00ED55D6">
        <w:rPr>
          <w:rFonts w:ascii="Google Sans Text" w:eastAsia="Times New Roman" w:hAnsi="Google Sans Text" w:cs="Times New Roman"/>
          <w:b/>
          <w:bCs/>
          <w:sz w:val="24"/>
          <w:szCs w:val="24"/>
          <w:lang w:val="fr-FR"/>
        </w:rPr>
        <w:t>Ingestion (Module II) :</w:t>
      </w: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 Le moteur Python (OCR/NLP) et les connecteurs sécurisés (API) collectent les données hétérogènes.</w:t>
      </w:r>
    </w:p>
    <w:p w:rsidR="00ED55D6" w:rsidRPr="00ED55D6" w:rsidRDefault="00ED55D6" w:rsidP="00EF58E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oogle Sans Text" w:eastAsia="Times New Roman" w:hAnsi="Google Sans Text" w:cs="Times New Roman"/>
          <w:sz w:val="24"/>
          <w:szCs w:val="24"/>
          <w:lang w:val="fr-FR"/>
        </w:rPr>
      </w:pPr>
      <w:r w:rsidRPr="00ED55D6">
        <w:rPr>
          <w:rFonts w:ascii="Google Sans Text" w:eastAsia="Times New Roman" w:hAnsi="Google Sans Text" w:cs="Times New Roman"/>
          <w:b/>
          <w:bCs/>
          <w:sz w:val="24"/>
          <w:szCs w:val="24"/>
          <w:lang w:val="fr-FR"/>
        </w:rPr>
        <w:t>Stockage/Conformité (Module I) :</w:t>
      </w: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 Les données validées sont stockées dans le cœur Java/PostgreSQL, assurant l'intégrité légale.</w:t>
      </w:r>
    </w:p>
    <w:p w:rsidR="00ED55D6" w:rsidRPr="00ED55D6" w:rsidRDefault="00ED55D6" w:rsidP="00EF58E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oogle Sans Text" w:eastAsia="Times New Roman" w:hAnsi="Google Sans Text" w:cs="Times New Roman"/>
          <w:sz w:val="24"/>
          <w:szCs w:val="24"/>
          <w:lang w:val="fr-FR"/>
        </w:rPr>
      </w:pPr>
      <w:r w:rsidRPr="00ED55D6">
        <w:rPr>
          <w:rFonts w:ascii="Google Sans Text" w:eastAsia="Times New Roman" w:hAnsi="Google Sans Text" w:cs="Times New Roman"/>
          <w:b/>
          <w:bCs/>
          <w:sz w:val="24"/>
          <w:szCs w:val="24"/>
          <w:lang w:val="fr-FR"/>
        </w:rPr>
        <w:t>Analyse (Module III) :</w:t>
      </w: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 Le moteur Python (ML) utilise ces données propres pour faire des calculs, des prédictions (J+90) et détecter les risques (Alertes Proactives).</w:t>
      </w:r>
    </w:p>
    <w:p w:rsidR="00ED55D6" w:rsidRPr="00ED55D6" w:rsidRDefault="00ED55D6" w:rsidP="00EF58E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oogle Sans Text" w:eastAsia="Times New Roman" w:hAnsi="Google Sans Text" w:cs="Times New Roman"/>
          <w:sz w:val="24"/>
          <w:szCs w:val="24"/>
          <w:lang w:val="fr-FR"/>
        </w:rPr>
      </w:pPr>
      <w:r w:rsidRPr="00ED55D6">
        <w:rPr>
          <w:rFonts w:ascii="Google Sans Text" w:eastAsia="Times New Roman" w:hAnsi="Google Sans Text" w:cs="Times New Roman"/>
          <w:b/>
          <w:bCs/>
          <w:sz w:val="24"/>
          <w:szCs w:val="24"/>
          <w:lang w:val="fr-FR"/>
        </w:rPr>
        <w:t>Action (Module III/UX) :</w:t>
      </w: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 L'interface Next.js présente les conclusions (</w:t>
      </w:r>
      <w:proofErr w:type="spellStart"/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>KPIs</w:t>
      </w:r>
      <w:proofErr w:type="spellEnd"/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>, Alertes) aux dirigeants pour la prise de décision immédiate et stratégique.</w:t>
      </w:r>
      <w:r w:rsidRPr="00ED55D6">
        <w:rPr>
          <w:rFonts w:ascii="Google Sans Text" w:eastAsia="Times New Roman" w:hAnsi="Google Sans Text" w:cs="Times New Roman"/>
          <w:sz w:val="24"/>
          <w:szCs w:val="24"/>
          <w:vertAlign w:val="superscript"/>
          <w:lang w:val="fr-FR"/>
        </w:rPr>
        <w:t>1</w:t>
      </w:r>
    </w:p>
    <w:p w:rsidR="00ED55D6" w:rsidRPr="00ED55D6" w:rsidRDefault="00ED55D6" w:rsidP="00EF58E5">
      <w:pPr>
        <w:spacing w:before="100" w:beforeAutospacing="1" w:after="100" w:afterAutospacing="1" w:line="360" w:lineRule="auto"/>
        <w:jc w:val="both"/>
        <w:rPr>
          <w:rFonts w:ascii="Google Sans Text" w:eastAsia="Times New Roman" w:hAnsi="Google Sans Text" w:cs="Times New Roman"/>
          <w:sz w:val="24"/>
          <w:szCs w:val="24"/>
          <w:lang w:val="fr-FR"/>
        </w:rPr>
      </w:pP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L'équipe doit comprendre que </w:t>
      </w:r>
      <w:r w:rsidRPr="00ED55D6">
        <w:rPr>
          <w:rFonts w:ascii="Google Sans Text" w:eastAsia="Times New Roman" w:hAnsi="Google Sans Text" w:cs="Times New Roman"/>
          <w:b/>
          <w:bCs/>
          <w:sz w:val="24"/>
          <w:szCs w:val="24"/>
          <w:lang w:val="fr-FR"/>
        </w:rPr>
        <w:t>la robustesse du Module I (Java)</w:t>
      </w: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 permet à </w:t>
      </w:r>
      <w:r w:rsidRPr="00ED55D6">
        <w:rPr>
          <w:rFonts w:ascii="Google Sans Text" w:eastAsia="Times New Roman" w:hAnsi="Google Sans Text" w:cs="Times New Roman"/>
          <w:b/>
          <w:bCs/>
          <w:sz w:val="24"/>
          <w:szCs w:val="24"/>
          <w:lang w:val="fr-FR"/>
        </w:rPr>
        <w:t>l'agilité et l'innovation du Module III (Python)</w:t>
      </w:r>
      <w:r w:rsidRPr="00ED55D6">
        <w:rPr>
          <w:rFonts w:ascii="Google Sans Text" w:eastAsia="Times New Roman" w:hAnsi="Google Sans Text" w:cs="Times New Roman"/>
          <w:sz w:val="24"/>
          <w:szCs w:val="24"/>
          <w:lang w:val="fr-FR"/>
        </w:rPr>
        <w:t xml:space="preserve"> de prendre des risques calculés dans l'analyse sans jamais compromettre le bilan de l'entreprise.</w:t>
      </w:r>
    </w:p>
    <w:p w:rsidR="00F26133" w:rsidRPr="00EF58E5" w:rsidRDefault="00F26133" w:rsidP="00EF58E5">
      <w:pPr>
        <w:spacing w:line="360" w:lineRule="auto"/>
        <w:jc w:val="both"/>
        <w:rPr>
          <w:rFonts w:ascii="Google Sans Text" w:hAnsi="Google Sans Text" w:cs="Times New Roman"/>
          <w:lang w:val="fr-FR"/>
        </w:rPr>
      </w:pPr>
    </w:p>
    <w:sectPr w:rsidR="00F26133" w:rsidRPr="00EF58E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1A12"/>
    <w:multiLevelType w:val="multilevel"/>
    <w:tmpl w:val="E4924630"/>
    <w:lvl w:ilvl="0">
      <w:start w:val="1"/>
      <w:numFmt w:val="upperRoman"/>
      <w:pStyle w:val="bel1"/>
      <w:suff w:val="space"/>
      <w:lvlText w:val="SECTION %1 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C016FDE"/>
    <w:multiLevelType w:val="multilevel"/>
    <w:tmpl w:val="CAB4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5D6"/>
    <w:rsid w:val="007678EA"/>
    <w:rsid w:val="009E0C1A"/>
    <w:rsid w:val="00E74D92"/>
    <w:rsid w:val="00ED55D6"/>
    <w:rsid w:val="00EF58E5"/>
    <w:rsid w:val="00F2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1D2FB"/>
  <w15:chartTrackingRefBased/>
  <w15:docId w15:val="{36393B83-8B0C-4711-B76A-93252CFA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D55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ED5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el1">
    <w:name w:val="bel1"/>
    <w:basedOn w:val="Normal"/>
    <w:link w:val="bel1Car"/>
    <w:qFormat/>
    <w:rsid w:val="007678EA"/>
    <w:pPr>
      <w:numPr>
        <w:numId w:val="1"/>
      </w:numPr>
      <w:spacing w:line="360" w:lineRule="auto"/>
      <w:jc w:val="center"/>
    </w:pPr>
    <w:rPr>
      <w:rFonts w:ascii="Times New Roman" w:hAnsi="Times New Roman"/>
      <w:color w:val="002060"/>
      <w:sz w:val="28"/>
    </w:rPr>
  </w:style>
  <w:style w:type="character" w:customStyle="1" w:styleId="bel1Car">
    <w:name w:val="bel1 Car"/>
    <w:basedOn w:val="Policepardfaut"/>
    <w:link w:val="bel1"/>
    <w:rsid w:val="007678EA"/>
    <w:rPr>
      <w:rFonts w:ascii="Times New Roman" w:hAnsi="Times New Roman"/>
      <w:color w:val="002060"/>
      <w:sz w:val="28"/>
    </w:rPr>
  </w:style>
  <w:style w:type="paragraph" w:customStyle="1" w:styleId="bel2">
    <w:name w:val="bel2"/>
    <w:basedOn w:val="Normal"/>
    <w:link w:val="bel2Car"/>
    <w:qFormat/>
    <w:rsid w:val="007678EA"/>
    <w:pPr>
      <w:spacing w:line="360" w:lineRule="auto"/>
      <w:jc w:val="both"/>
    </w:pPr>
    <w:rPr>
      <w:rFonts w:ascii="Times New Roman" w:hAnsi="Times New Roman"/>
      <w:color w:val="1F3B73"/>
      <w:sz w:val="28"/>
    </w:rPr>
  </w:style>
  <w:style w:type="character" w:customStyle="1" w:styleId="bel2Car">
    <w:name w:val="bel2 Car"/>
    <w:basedOn w:val="Policepardfaut"/>
    <w:link w:val="bel2"/>
    <w:rsid w:val="007678EA"/>
    <w:rPr>
      <w:rFonts w:ascii="Times New Roman" w:hAnsi="Times New Roman"/>
      <w:color w:val="1F3B73"/>
      <w:sz w:val="28"/>
    </w:rPr>
  </w:style>
  <w:style w:type="character" w:customStyle="1" w:styleId="Titre2Car">
    <w:name w:val="Titre 2 Car"/>
    <w:basedOn w:val="Policepardfaut"/>
    <w:link w:val="Titre2"/>
    <w:uiPriority w:val="9"/>
    <w:rsid w:val="00ED55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ED55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ED55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0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0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FLANC BEL</dc:creator>
  <cp:keywords/>
  <dc:description/>
  <cp:lastModifiedBy>FLANC BEL</cp:lastModifiedBy>
  <cp:revision>3</cp:revision>
  <dcterms:created xsi:type="dcterms:W3CDTF">2025-11-13T09:31:00Z</dcterms:created>
  <dcterms:modified xsi:type="dcterms:W3CDTF">2025-11-13T10:24:00Z</dcterms:modified>
</cp:coreProperties>
</file>