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04A80"/>
        <w:jc w:val="center"/>
      </w:pPr>
      <w:r>
        <w:rPr>
          <w:b/>
          <w:color w:val="FFFFFF"/>
          <w:sz w:val="44"/>
        </w:rPr>
        <w:br/>
        <w:br/>
        <w:t>TRANSTECHNO CAMEROUN</w:t>
        <w:br/>
      </w:r>
      <w:r>
        <w:rPr>
          <w:color w:val="CCDDEE"/>
          <w:sz w:val="22"/>
        </w:rPr>
        <w:t>Science Technology and Medical Instrument</w:t>
        <w:br/>
        <w:br/>
      </w:r>
    </w:p>
    <w:p>
      <w:pPr>
        <w:spacing w:before="0" w:after="0"/>
        <w:shd w:val="clear" w:color="auto" w:fill="E31E24"/>
      </w:pPr>
      <w:r>
        <w:t xml:space="preserve">  </w:t>
      </w:r>
    </w:p>
    <w:p/>
    <w:p>
      <w:pPr>
        <w:spacing w:before="640" w:after="160"/>
        <w:jc w:val="center"/>
      </w:pPr>
      <w:r>
        <w:rPr>
          <w:b/>
          <w:color w:val="004A80"/>
          <w:sz w:val="56"/>
        </w:rPr>
        <w:t>GUIDE ADMINISTRATEUR</w:t>
      </w:r>
    </w:p>
    <w:p>
      <w:pPr>
        <w:spacing w:before="0" w:after="800"/>
        <w:jc w:val="center"/>
      </w:pPr>
      <w:r>
        <w:rPr>
          <w:color w:val="446688"/>
          <w:sz w:val="28"/>
        </w:rPr>
        <w:t>Manuel d'utilisation du back-office</w:t>
      </w:r>
    </w:p>
    <w:p>
      <w:pPr>
        <w:spacing w:before="400" w:after="80"/>
        <w:ind w:left="1134" w:right="1134"/>
        <w:jc w:val="center"/>
        <w:shd w:val="clear" w:color="auto" w:fill="E8F4FF"/>
      </w:pPr>
      <w:r>
        <w:rPr>
          <w:color w:val="004070"/>
          <w:sz w:val="21"/>
        </w:rPr>
        <w:t>À qui s'adresse ce guide ?</w:t>
        <w:br/>
        <w:t>À toute personne ayant un compte dans l'interface admin du site transtechno.cm</w:t>
        <w:br/>
        <w:t>— commerciaux, techniciens SAV, éditeurs de contenu, responsable magasin.</w:t>
      </w:r>
    </w:p>
    <w:p>
      <w:pPr>
        <w:spacing w:before="1200"/>
        <w:jc w:val="center"/>
      </w:pPr>
      <w:r>
        <w:rPr>
          <w:color w:val="8899AA"/>
          <w:sz w:val="18"/>
        </w:rPr>
        <w:t>Version juin 2026   ·   transtechno.cm/admin   ·   office@transtechno-cmr.com</w:t>
      </w:r>
    </w:p>
    <w:p>
      <w:r>
        <w:br w:type="page"/>
      </w:r>
    </w:p>
    <w:p>
      <w:pPr>
        <w:spacing w:before="0" w:after="200"/>
      </w:pPr>
      <w:r>
        <w:rPr>
          <w:b/>
          <w:color w:val="004A80"/>
          <w:sz w:val="28"/>
        </w:rPr>
        <w:t>TABLE DES MATIÈRES</w:t>
      </w:r>
    </w:p>
    <w:p>
      <w:pPr>
        <w:spacing w:before="40" w:after="40"/>
        <w:pBdr>
          <w:bottom w:val="single" w:sz="4" w:space="1" w:color="004A80"/>
        </w:pBdr>
      </w:pPr>
    </w:p>
    <w:p/>
    <w:p>
      <w:pPr>
        <w:spacing w:before="60" w:after="60"/>
        <w:ind w:left="227"/>
      </w:pPr>
      <w:r>
        <w:rPr>
          <w:b/>
          <w:color w:val="E31E24"/>
          <w:sz w:val="21"/>
        </w:rPr>
        <w:t xml:space="preserve">1.  </w:t>
      </w:r>
      <w:r>
        <w:rPr>
          <w:color w:val="1A1A2E"/>
          <w:sz w:val="21"/>
        </w:rPr>
        <w:t>Accès et connexion</w:t>
      </w:r>
    </w:p>
    <w:p>
      <w:pPr>
        <w:spacing w:before="60" w:after="60"/>
        <w:ind w:left="227"/>
      </w:pPr>
      <w:r>
        <w:rPr>
          <w:b/>
          <w:color w:val="E31E24"/>
          <w:sz w:val="21"/>
        </w:rPr>
        <w:t xml:space="preserve">2.  </w:t>
      </w:r>
      <w:r>
        <w:rPr>
          <w:color w:val="1A1A2E"/>
          <w:sz w:val="21"/>
        </w:rPr>
        <w:t>Tableau de bord</w:t>
      </w:r>
    </w:p>
    <w:p>
      <w:pPr>
        <w:spacing w:before="60" w:after="60"/>
        <w:ind w:left="227"/>
      </w:pPr>
      <w:r>
        <w:rPr>
          <w:b/>
          <w:color w:val="E31E24"/>
          <w:sz w:val="21"/>
        </w:rPr>
        <w:t xml:space="preserve">3.  </w:t>
      </w:r>
      <w:r>
        <w:rPr>
          <w:color w:val="1A1A2E"/>
          <w:sz w:val="21"/>
        </w:rPr>
        <w:t>Cotations — de la demande au devis envoyé</w:t>
      </w:r>
    </w:p>
    <w:p>
      <w:pPr>
        <w:spacing w:before="60" w:after="60"/>
        <w:ind w:left="227"/>
      </w:pPr>
      <w:r>
        <w:rPr>
          <w:b/>
          <w:color w:val="E31E24"/>
          <w:sz w:val="21"/>
        </w:rPr>
        <w:t xml:space="preserve">4.  </w:t>
      </w:r>
      <w:r>
        <w:rPr>
          <w:color w:val="1A1A2E"/>
          <w:sz w:val="21"/>
        </w:rPr>
        <w:t>SAV &amp; Maintenance — de l'ouverture à la clôture</w:t>
      </w:r>
    </w:p>
    <w:p>
      <w:pPr>
        <w:spacing w:before="60" w:after="60"/>
        <w:ind w:left="227"/>
      </w:pPr>
      <w:r>
        <w:rPr>
          <w:b/>
          <w:color w:val="E31E24"/>
          <w:sz w:val="21"/>
        </w:rPr>
        <w:t xml:space="preserve">5.  </w:t>
      </w:r>
      <w:r>
        <w:rPr>
          <w:color w:val="1A1A2E"/>
          <w:sz w:val="21"/>
        </w:rPr>
        <w:t>Catalogue &amp; Produits</w:t>
      </w:r>
    </w:p>
    <w:p>
      <w:pPr>
        <w:spacing w:before="60" w:after="60"/>
        <w:ind w:left="227"/>
      </w:pPr>
      <w:r>
        <w:rPr>
          <w:b/>
          <w:color w:val="E31E24"/>
          <w:sz w:val="21"/>
        </w:rPr>
        <w:t xml:space="preserve">6.  </w:t>
      </w:r>
      <w:r>
        <w:rPr>
          <w:color w:val="1A1A2E"/>
          <w:sz w:val="21"/>
        </w:rPr>
        <w:t>Actualités</w:t>
      </w:r>
    </w:p>
    <w:p>
      <w:pPr>
        <w:spacing w:before="60" w:after="60"/>
        <w:ind w:left="227"/>
      </w:pPr>
      <w:r>
        <w:rPr>
          <w:b/>
          <w:color w:val="E31E24"/>
          <w:sz w:val="21"/>
        </w:rPr>
        <w:t xml:space="preserve">7.  </w:t>
      </w:r>
      <w:r>
        <w:rPr>
          <w:color w:val="1A1A2E"/>
          <w:sz w:val="21"/>
        </w:rPr>
        <w:t>Médiathèque</w:t>
      </w:r>
    </w:p>
    <w:p>
      <w:pPr>
        <w:spacing w:before="60" w:after="60"/>
        <w:ind w:left="227"/>
      </w:pPr>
      <w:r>
        <w:rPr>
          <w:b/>
          <w:color w:val="E31E24"/>
          <w:sz w:val="21"/>
        </w:rPr>
        <w:t xml:space="preserve">8.  </w:t>
      </w:r>
      <w:r>
        <w:rPr>
          <w:color w:val="1A1A2E"/>
          <w:sz w:val="21"/>
        </w:rPr>
        <w:t>Messages Contact &amp; Demandes Pôle</w:t>
      </w:r>
    </w:p>
    <w:p>
      <w:pPr>
        <w:spacing w:before="60" w:after="60"/>
        <w:ind w:left="227"/>
      </w:pPr>
      <w:r>
        <w:rPr>
          <w:b/>
          <w:color w:val="E31E24"/>
          <w:sz w:val="21"/>
        </w:rPr>
        <w:t xml:space="preserve">9.  </w:t>
      </w:r>
      <w:r>
        <w:rPr>
          <w:color w:val="1A1A2E"/>
          <w:sz w:val="21"/>
        </w:rPr>
        <w:t>CRM Clients</w:t>
      </w:r>
    </w:p>
    <w:p>
      <w:pPr>
        <w:spacing w:before="60" w:after="60"/>
        <w:ind w:left="227"/>
      </w:pPr>
      <w:r>
        <w:rPr>
          <w:b/>
          <w:color w:val="E31E24"/>
          <w:sz w:val="21"/>
        </w:rPr>
        <w:t xml:space="preserve">10.  </w:t>
      </w:r>
      <w:r>
        <w:rPr>
          <w:color w:val="1A1A2E"/>
          <w:sz w:val="21"/>
        </w:rPr>
        <w:t>Parc Installé</w:t>
      </w:r>
    </w:p>
    <w:p>
      <w:pPr>
        <w:spacing w:before="60" w:after="60"/>
        <w:ind w:left="227"/>
      </w:pPr>
      <w:r>
        <w:rPr>
          <w:b/>
          <w:color w:val="E31E24"/>
          <w:sz w:val="21"/>
        </w:rPr>
        <w:t xml:space="preserve">11.  </w:t>
      </w:r>
      <w:r>
        <w:rPr>
          <w:color w:val="1A1A2E"/>
          <w:sz w:val="21"/>
        </w:rPr>
        <w:t>Utilisateurs &amp; Rôles</w:t>
      </w:r>
    </w:p>
    <w:p>
      <w:pPr>
        <w:spacing w:before="60" w:after="60"/>
        <w:ind w:left="227"/>
      </w:pPr>
      <w:r>
        <w:rPr>
          <w:b/>
          <w:color w:val="E31E24"/>
          <w:sz w:val="21"/>
        </w:rPr>
        <w:t xml:space="preserve">12.  </w:t>
      </w:r>
      <w:r>
        <w:rPr>
          <w:color w:val="1A1A2E"/>
          <w:sz w:val="21"/>
        </w:rPr>
        <w:t>Rôles et droits</w:t>
      </w:r>
    </w:p>
    <w:p>
      <w:pPr>
        <w:spacing w:before="60" w:after="60"/>
        <w:ind w:left="227"/>
      </w:pPr>
      <w:r>
        <w:rPr>
          <w:b/>
          <w:color w:val="E31E24"/>
          <w:sz w:val="21"/>
        </w:rPr>
        <w:t xml:space="preserve">A.  </w:t>
      </w:r>
      <w:r>
        <w:rPr>
          <w:color w:val="1A1A2E"/>
          <w:sz w:val="21"/>
        </w:rPr>
        <w:t>Annexe — Statuts et codes couleur</w:t>
      </w:r>
    </w:p>
    <w:p>
      <w:r>
        <w:br w:type="page"/>
      </w:r>
    </w:p>
    <w:p>
      <w:pPr>
        <w:spacing w:before="80" w:after="80"/>
        <w:ind w:left="454"/>
        <w:pBdr>
          <w:left w:val="single" w:sz="12" w:space="4" w:color="004A80"/>
        </w:pBdr>
      </w:pPr>
      <w:r>
        <w:rPr>
          <w:b/>
          <w:color w:val="335577"/>
          <w:sz w:val="20"/>
        </w:rPr>
        <w:t>À qui s'adresse ce guide ?</w:t>
      </w:r>
      <w:r>
        <w:rPr>
          <w:color w:val="335577"/>
          <w:sz w:val="20"/>
        </w:rPr>
        <w:t xml:space="preserve"> À toute personne ayant un compte dans l'interface admin du site transtechno-cmr.com — commerciaux, techniciens SAV, éditeurs de contenu, responsable magasin.</w:t>
      </w:r>
    </w:p>
    <w:p>
      <w:pPr>
        <w:spacing w:before="40" w:after="40"/>
        <w:pBdr>
          <w:bottom w:val="single" w:sz="4" w:space="1" w:color="004A80"/>
        </w:pBdr>
      </w:pPr>
    </w:p>
    <w:p>
      <w:pPr>
        <w:spacing w:before="360" w:after="120"/>
        <w:pBdr>
          <w:bottom w:val="single" w:sz="6" w:space="1" w:color="E31E24"/>
        </w:pBdr>
      </w:pPr>
      <w:r>
        <w:rPr>
          <w:b/>
          <w:color w:val="004A80"/>
          <w:sz w:val="28"/>
        </w:rPr>
        <w:t>Sommaire</w:t>
      </w:r>
    </w:p>
    <w:p>
      <w:pPr>
        <w:pStyle w:val="ListNumber"/>
        <w:spacing w:before="40" w:after="40"/>
        <w:ind w:left="227"/>
      </w:pPr>
      <w:r>
        <w:rPr>
          <w:sz w:val="21"/>
        </w:rPr>
        <w:t>[Accès et connexion](#1-accès-et-connexion)</w:t>
      </w:r>
    </w:p>
    <w:p>
      <w:pPr>
        <w:pStyle w:val="ListNumber"/>
        <w:spacing w:before="40" w:after="40"/>
        <w:ind w:left="227"/>
      </w:pPr>
      <w:r>
        <w:rPr>
          <w:sz w:val="21"/>
        </w:rPr>
        <w:t>[Tableau de bord](#2-tableau-de-bord)</w:t>
      </w:r>
    </w:p>
    <w:p>
      <w:pPr>
        <w:pStyle w:val="ListNumber"/>
        <w:spacing w:before="40" w:after="40"/>
        <w:ind w:left="227"/>
      </w:pPr>
      <w:r>
        <w:rPr>
          <w:sz w:val="21"/>
        </w:rPr>
        <w:t>[Cotations — de la demande au devis envoyé](#3-cotations)</w:t>
      </w:r>
    </w:p>
    <w:p>
      <w:pPr>
        <w:pStyle w:val="ListNumber"/>
        <w:spacing w:before="40" w:after="40"/>
        <w:ind w:left="227"/>
      </w:pPr>
      <w:r>
        <w:rPr>
          <w:sz w:val="21"/>
        </w:rPr>
        <w:t>[SAV &amp; Maintenance — de l'ouverture à la clôture](#4-sav--maintenance)</w:t>
      </w:r>
    </w:p>
    <w:p>
      <w:pPr>
        <w:pStyle w:val="ListNumber"/>
        <w:spacing w:before="40" w:after="40"/>
        <w:ind w:left="227"/>
      </w:pPr>
      <w:r>
        <w:rPr>
          <w:sz w:val="21"/>
        </w:rPr>
        <w:t>[Catalogue &amp; Produits](#5-catalogue--produits)</w:t>
      </w:r>
    </w:p>
    <w:p>
      <w:pPr>
        <w:pStyle w:val="ListNumber"/>
        <w:spacing w:before="40" w:after="40"/>
        <w:ind w:left="227"/>
      </w:pPr>
      <w:r>
        <w:rPr>
          <w:sz w:val="21"/>
        </w:rPr>
        <w:t>[Actualités](#6-actualités)</w:t>
      </w:r>
    </w:p>
    <w:p>
      <w:pPr>
        <w:pStyle w:val="ListNumber"/>
        <w:spacing w:before="40" w:after="40"/>
        <w:ind w:left="227"/>
      </w:pPr>
      <w:r>
        <w:rPr>
          <w:sz w:val="21"/>
        </w:rPr>
        <w:t>[Médiathèque](#7-médiathèque)</w:t>
      </w:r>
    </w:p>
    <w:p>
      <w:pPr>
        <w:pStyle w:val="ListNumber"/>
        <w:spacing w:before="40" w:after="40"/>
        <w:ind w:left="227"/>
      </w:pPr>
      <w:r>
        <w:rPr>
          <w:sz w:val="21"/>
        </w:rPr>
        <w:t>[Messages Contact &amp; Demandes Pôle](#8-messages-contact--demandes-pôle)</w:t>
      </w:r>
    </w:p>
    <w:p>
      <w:pPr>
        <w:pStyle w:val="ListNumber"/>
        <w:spacing w:before="40" w:after="40"/>
        <w:ind w:left="227"/>
      </w:pPr>
      <w:r>
        <w:rPr>
          <w:sz w:val="21"/>
        </w:rPr>
        <w:t>[CRM Clients](#9-crm-clients)</w:t>
      </w:r>
    </w:p>
    <w:p>
      <w:pPr>
        <w:pStyle w:val="ListNumber"/>
        <w:spacing w:before="40" w:after="40"/>
        <w:ind w:left="227"/>
      </w:pPr>
      <w:r>
        <w:rPr>
          <w:sz w:val="21"/>
        </w:rPr>
        <w:t>[Parc Installé](#10-parc-installé)</w:t>
      </w:r>
    </w:p>
    <w:p>
      <w:pPr>
        <w:pStyle w:val="ListNumber"/>
        <w:spacing w:before="40" w:after="40"/>
        <w:ind w:left="227"/>
      </w:pPr>
      <w:r>
        <w:rPr>
          <w:sz w:val="21"/>
        </w:rPr>
        <w:t>[Utilisateurs &amp; Rôles](#11-utilisateurs--rôles)</w:t>
      </w:r>
    </w:p>
    <w:p>
      <w:pPr>
        <w:pStyle w:val="ListNumber"/>
        <w:spacing w:before="40" w:after="40"/>
        <w:ind w:left="227"/>
      </w:pPr>
      <w:r>
        <w:rPr>
          <w:sz w:val="21"/>
        </w:rPr>
        <w:t>[Rôles et droits — ce que chaque rôle peut faire](#12-rôles-et-droits)</w:t>
      </w:r>
    </w:p>
    <w:p>
      <w:pPr>
        <w:spacing w:before="40" w:after="40"/>
        <w:pBdr>
          <w:bottom w:val="single" w:sz="4" w:space="1" w:color="004A80"/>
        </w:pBdr>
      </w:pPr>
    </w:p>
    <w:p>
      <w:pPr>
        <w:spacing w:before="360" w:after="120"/>
        <w:pBdr>
          <w:bottom w:val="single" w:sz="6" w:space="1" w:color="E31E24"/>
        </w:pBdr>
      </w:pPr>
      <w:r>
        <w:rPr>
          <w:b/>
          <w:color w:val="004A80"/>
          <w:sz w:val="28"/>
        </w:rPr>
        <w:t>1. Accès et connexion</w:t>
      </w:r>
    </w:p>
    <w:p>
      <w:pPr>
        <w:spacing w:before="60" w:after="100"/>
      </w:pPr>
      <w:r>
        <w:rPr>
          <w:b/>
          <w:sz w:val="21"/>
        </w:rPr>
        <w:t>URL admin :</w:t>
      </w:r>
      <w:r>
        <w:rPr>
          <w:sz w:val="21"/>
        </w:rPr>
        <w:t xml:space="preserve"> </w:t>
      </w:r>
      <w:r>
        <w:rPr>
          <w:rFonts w:ascii="Courier New" w:hAnsi="Courier New"/>
          <w:color w:val="C7254E"/>
          <w:sz w:val="18"/>
        </w:rPr>
        <w:t>https://transtechno-cmr.com/admin</w:t>
      </w:r>
    </w:p>
    <w:p>
      <w:pPr>
        <w:spacing w:before="60" w:after="100"/>
      </w:pPr>
      <w:r>
        <w:rPr>
          <w:sz w:val="21"/>
        </w:rPr>
        <w:t xml:space="preserve">Saisissez votre email et votre mot de passe, puis cliquez sur </w:t>
      </w:r>
      <w:r>
        <w:rPr>
          <w:b/>
          <w:sz w:val="21"/>
        </w:rPr>
        <w:t>"Se connecter"</w:t>
      </w:r>
      <w:r>
        <w:rPr>
          <w:sz w:val="21"/>
        </w:rPr>
        <w:t>.</w:t>
      </w:r>
    </w:p>
    <w:p>
      <w:pPr>
        <w:spacing w:before="60" w:after="100"/>
      </w:pPr>
      <w:r>
        <w:rPr>
          <w:sz w:val="21"/>
        </w:rPr>
        <w:t xml:space="preserve">Si vous avez oublié votre mot de passe, contactez le super-administrateur — il peut en définir un nouveau depuis </w:t>
      </w:r>
      <w:r>
        <w:rPr>
          <w:b/>
          <w:sz w:val="21"/>
        </w:rPr>
        <w:t>Système → Utilisateurs</w:t>
      </w:r>
      <w:r>
        <w:rPr>
          <w:sz w:val="21"/>
        </w:rPr>
        <w:t>. Il n'y a pas de lien "mot de passe oublié" en autonome.</w:t>
      </w:r>
    </w:p>
    <w:p>
      <w:pPr>
        <w:spacing w:before="60" w:after="100"/>
      </w:pPr>
      <w:r>
        <w:rPr>
          <w:sz w:val="21"/>
        </w:rPr>
        <w:t xml:space="preserve">Une fois connecté, vous arrivez sur le </w:t>
      </w:r>
      <w:r>
        <w:rPr>
          <w:b/>
          <w:sz w:val="21"/>
        </w:rPr>
        <w:t>Tableau de bord</w:t>
      </w:r>
      <w:r>
        <w:rPr>
          <w:sz w:val="21"/>
        </w:rPr>
        <w:t>.</w:t>
      </w:r>
    </w:p>
    <w:p>
      <w:pPr>
        <w:spacing w:before="80" w:after="80"/>
        <w:ind w:left="454"/>
        <w:pBdr>
          <w:left w:val="single" w:sz="12" w:space="4" w:color="004A80"/>
        </w:pBdr>
      </w:pPr>
      <w:r>
        <w:rPr>
          <w:color w:val="335577"/>
          <w:sz w:val="20"/>
        </w:rPr>
        <w:t>Si vous obtenez l'erreur "Ces identifiants ne correspondent pas à nos enregistrements", vérifiez que votre compte a bien un rôle assigné (sans rôle, l'accès à l'admin est refusé même avec un email/mot de passe corrects).</w:t>
      </w:r>
    </w:p>
    <w:p>
      <w:pPr>
        <w:spacing w:before="40" w:after="40"/>
        <w:pBdr>
          <w:bottom w:val="single" w:sz="4" w:space="1" w:color="004A80"/>
        </w:pBdr>
      </w:pPr>
    </w:p>
    <w:p>
      <w:pPr>
        <w:spacing w:before="360" w:after="120"/>
        <w:pBdr>
          <w:bottom w:val="single" w:sz="6" w:space="1" w:color="E31E24"/>
        </w:pBdr>
      </w:pPr>
      <w:r>
        <w:rPr>
          <w:b/>
          <w:color w:val="004A80"/>
          <w:sz w:val="28"/>
        </w:rPr>
        <w:t>2. Tableau de bord</w:t>
      </w:r>
    </w:p>
    <w:p>
      <w:pPr>
        <w:spacing w:before="60" w:after="100"/>
      </w:pPr>
      <w:r>
        <w:rPr>
          <w:sz w:val="21"/>
        </w:rPr>
        <w:t>Le tableau de bord est la page d'accueil de l'admin. Il se compose de :</w:t>
      </w:r>
    </w:p>
    <w:p>
      <w:pPr>
        <w:spacing w:before="240" w:after="80"/>
      </w:pPr>
      <w:r>
        <w:rPr>
          <w:b/>
          <w:color w:val="004A80"/>
          <w:sz w:val="23"/>
        </w:rPr>
        <w:t>Cartes KPI (en haut)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A80"/>
            <w:vAlign w:val="center"/>
          </w:tcPr>
          <w:p>
            <w:pPr>
              <w:spacing w:before="60" w:after="60"/>
            </w:pPr>
            <w:r>
              <w:rPr>
                <w:b/>
                <w:color w:val="FFFFFF"/>
                <w:sz w:val="19"/>
              </w:rPr>
              <w:t>Carte</w:t>
            </w:r>
          </w:p>
        </w:tc>
        <w:tc>
          <w:tcPr>
            <w:tcW w:type="dxa" w:w="3135"/>
            <w:shd w:val="clear" w:color="auto" w:fill="004A80"/>
            <w:vAlign w:val="center"/>
          </w:tcPr>
          <w:p>
            <w:pPr>
              <w:spacing w:before="60" w:after="60"/>
            </w:pPr>
            <w:r>
              <w:rPr>
                <w:b/>
                <w:color w:val="FFFFFF"/>
                <w:sz w:val="19"/>
              </w:rPr>
              <w:t>Ce que ça mesure</w:t>
            </w:r>
          </w:p>
        </w:tc>
        <w:tc>
          <w:tcPr>
            <w:tcW w:type="dxa" w:w="3135"/>
            <w:shd w:val="clear" w:color="auto" w:fill="004A80"/>
            <w:vAlign w:val="center"/>
          </w:tcPr>
          <w:p>
            <w:pPr>
              <w:spacing w:before="60" w:after="60"/>
            </w:pPr>
            <w:r>
              <w:rPr>
                <w:b/>
                <w:color w:val="FFFFFF"/>
                <w:sz w:val="19"/>
              </w:rPr>
              <w:t>Précision</w:t>
            </w:r>
          </w:p>
        </w:tc>
      </w:tr>
      <w:tr>
        <w:tc>
          <w:tcPr>
            <w:tcW w:type="dxa" w:w="3135"/>
            <w:shd w:val="clear" w:color="auto" w:fill="FFFFFF"/>
            <w:vAlign w:val="center"/>
          </w:tcPr>
          <w:p>
            <w:pPr>
              <w:spacing w:before="40" w:after="40"/>
            </w:pPr>
            <w:r>
              <w:rPr>
                <w:b/>
                <w:sz w:val="19"/>
              </w:rPr>
              <w:t>Cotations en attente</w:t>
            </w:r>
          </w:p>
        </w:tc>
        <w:tc>
          <w:tcPr>
            <w:tcW w:type="dxa" w:w="3135"/>
            <w:shd w:val="clear" w:color="auto" w:fill="FFFFFF"/>
            <w:vAlign w:val="center"/>
          </w:tcPr>
          <w:p>
            <w:pPr>
              <w:spacing w:before="40" w:after="40"/>
            </w:pPr>
            <w:r>
              <w:rPr>
                <w:sz w:val="19"/>
              </w:rPr>
              <w:t xml:space="preserve">Nombre de demandes au statut </w:t>
            </w:r>
            <w:r>
              <w:rPr>
                <w:b/>
                <w:sz w:val="19"/>
              </w:rPr>
              <w:t>Nouveau</w:t>
            </w:r>
            <w:r>
              <w:rPr>
                <w:sz w:val="19"/>
              </w:rPr>
              <w:t xml:space="preserve"> ou </w:t>
            </w:r>
            <w:r>
              <w:rPr>
                <w:b/>
                <w:sz w:val="19"/>
              </w:rPr>
              <w:t>En cours</w:t>
            </w:r>
          </w:p>
        </w:tc>
        <w:tc>
          <w:tcPr>
            <w:tcW w:type="dxa" w:w="3135"/>
            <w:shd w:val="clear" w:color="auto" w:fill="FFFFFF"/>
            <w:vAlign w:val="center"/>
          </w:tcPr>
          <w:p>
            <w:pPr>
              <w:spacing w:before="40" w:after="40"/>
            </w:pPr>
            <w:r>
              <w:rPr>
                <w:sz w:val="19"/>
              </w:rPr>
              <w:t>Cliquer dessus ouvre la liste des cotations</w:t>
            </w:r>
          </w:p>
        </w:tc>
      </w:tr>
      <w:tr>
        <w:tc>
          <w:tcPr>
            <w:tcW w:type="dxa" w:w="3135"/>
            <w:shd w:val="clear" w:color="auto" w:fill="FAFAFA"/>
            <w:vAlign w:val="center"/>
          </w:tcPr>
          <w:p>
            <w:pPr>
              <w:spacing w:before="40" w:after="40"/>
            </w:pPr>
            <w:r>
              <w:rPr>
                <w:b/>
                <w:sz w:val="19"/>
              </w:rPr>
              <w:t>Produits au catalogue</w:t>
            </w:r>
          </w:p>
        </w:tc>
        <w:tc>
          <w:tcPr>
            <w:tcW w:type="dxa" w:w="3135"/>
            <w:shd w:val="clear" w:color="auto" w:fill="FAFAFA"/>
            <w:vAlign w:val="center"/>
          </w:tcPr>
          <w:p>
            <w:pPr>
              <w:spacing w:before="40" w:after="40"/>
            </w:pPr>
            <w:r>
              <w:rPr>
                <w:sz w:val="19"/>
              </w:rPr>
              <w:t>Nombre total de produits actifs</w:t>
            </w:r>
          </w:p>
        </w:tc>
        <w:tc>
          <w:tcPr>
            <w:tcW w:type="dxa" w:w="3135"/>
            <w:shd w:val="clear" w:color="auto" w:fill="FAFAFA"/>
            <w:vAlign w:val="center"/>
          </w:tcPr>
          <w:p>
            <w:pPr>
              <w:spacing w:before="40" w:after="40"/>
            </w:pPr>
            <w:r>
              <w:rPr>
                <w:sz w:val="19"/>
              </w:rPr>
              <w:t>Sous-titre : nombre de réactifs ABM actifs</w:t>
            </w:r>
          </w:p>
        </w:tc>
      </w:tr>
      <w:tr>
        <w:tc>
          <w:tcPr>
            <w:tcW w:type="dxa" w:w="3135"/>
            <w:shd w:val="clear" w:color="auto" w:fill="FFFFFF"/>
            <w:vAlign w:val="center"/>
          </w:tcPr>
          <w:p>
            <w:pPr>
              <w:spacing w:before="40" w:after="40"/>
            </w:pPr>
            <w:r>
              <w:rPr>
                <w:b/>
                <w:sz w:val="19"/>
              </w:rPr>
              <w:t>Interventions SAV (semaine)</w:t>
            </w:r>
          </w:p>
        </w:tc>
        <w:tc>
          <w:tcPr>
            <w:tcW w:type="dxa" w:w="3135"/>
            <w:shd w:val="clear" w:color="auto" w:fill="FFFFFF"/>
            <w:vAlign w:val="center"/>
          </w:tcPr>
          <w:p>
            <w:pPr>
              <w:spacing w:before="40" w:after="40"/>
            </w:pPr>
            <w:r>
              <w:rPr>
                <w:sz w:val="19"/>
              </w:rPr>
              <w:t>Tickets SAV dont la date d'ouverture est dans la semaine en cours</w:t>
            </w:r>
          </w:p>
        </w:tc>
        <w:tc>
          <w:tcPr>
            <w:tcW w:type="dxa" w:w="3135"/>
            <w:shd w:val="clear" w:color="auto" w:fill="FFFFFF"/>
            <w:vAlign w:val="center"/>
          </w:tcPr>
          <w:p>
            <w:pPr>
              <w:spacing w:before="40" w:after="40"/>
            </w:pPr>
            <w:r>
              <w:rPr>
                <w:sz w:val="19"/>
              </w:rPr>
              <w:t>Sous-titre : urgences actuellement en cours</w:t>
            </w:r>
          </w:p>
        </w:tc>
      </w:tr>
      <w:tr>
        <w:tc>
          <w:tcPr>
            <w:tcW w:type="dxa" w:w="3135"/>
            <w:shd w:val="clear" w:color="auto" w:fill="FAFAFA"/>
            <w:vAlign w:val="center"/>
          </w:tcPr>
          <w:p>
            <w:pPr>
              <w:spacing w:before="40" w:after="40"/>
            </w:pPr>
            <w:r>
              <w:rPr>
                <w:b/>
                <w:sz w:val="19"/>
              </w:rPr>
              <w:t>CA Mensuel (devis gagnés)</w:t>
            </w:r>
          </w:p>
        </w:tc>
        <w:tc>
          <w:tcPr>
            <w:tcW w:type="dxa" w:w="3135"/>
            <w:shd w:val="clear" w:color="auto" w:fill="FAFAFA"/>
            <w:vAlign w:val="center"/>
          </w:tcPr>
          <w:p>
            <w:pPr>
              <w:spacing w:before="40" w:after="40"/>
            </w:pPr>
            <w:r>
              <w:rPr>
                <w:sz w:val="19"/>
              </w:rPr>
              <w:t>Somme des totaux TTC des cotations au statut "Gagné" ce mois</w:t>
            </w:r>
          </w:p>
        </w:tc>
        <w:tc>
          <w:tcPr>
            <w:tcW w:type="dxa" w:w="3135"/>
            <w:shd w:val="clear" w:color="auto" w:fill="FAFAFA"/>
            <w:vAlign w:val="center"/>
          </w:tcPr>
          <w:p>
            <w:pPr>
              <w:spacing w:before="40" w:after="40"/>
            </w:pPr>
            <w:r>
              <w:rPr>
                <w:sz w:val="19"/>
              </w:rPr>
              <w:t>Comparé au mois précédent avec indicateur de tendance</w:t>
            </w:r>
          </w:p>
        </w:tc>
      </w:tr>
    </w:tbl>
    <w:p/>
    <w:p>
      <w:pPr>
        <w:spacing w:before="60" w:after="100"/>
      </w:pPr>
      <w:r>
        <w:rPr>
          <w:sz w:val="21"/>
        </w:rPr>
        <w:t>Les chiffres se mettent à jour automatiquement à chaque chargement de page.</w:t>
      </w:r>
    </w:p>
    <w:p>
      <w:pPr>
        <w:spacing w:before="240" w:after="80"/>
      </w:pPr>
      <w:r>
        <w:rPr>
          <w:b/>
          <w:color w:val="004A80"/>
          <w:sz w:val="23"/>
        </w:rPr>
        <w:t>Widget "Dernières demandes de cotation"</w:t>
      </w:r>
    </w:p>
    <w:p>
      <w:pPr>
        <w:spacing w:before="60" w:after="100"/>
      </w:pPr>
      <w:r>
        <w:rPr>
          <w:sz w:val="21"/>
        </w:rPr>
        <w:t xml:space="preserve">Tableau des </w:t>
      </w:r>
      <w:r>
        <w:rPr>
          <w:b/>
          <w:sz w:val="21"/>
        </w:rPr>
        <w:t>6 demandes les plus récentes</w:t>
      </w:r>
      <w:r>
        <w:rPr>
          <w:sz w:val="21"/>
        </w:rPr>
        <w:t xml:space="preserve"> (toutes cotations confondues, quel que soit le statut). Colonnes : Référence, Projet/Structure, Statut, Date. Cliquer sur une ligne ouvre directement la fiche de traitement. Bouton </w:t>
      </w:r>
      <w:r>
        <w:rPr>
          <w:b/>
          <w:sz w:val="21"/>
        </w:rPr>
        <w:t>"Voir tout"</w:t>
      </w:r>
      <w:r>
        <w:rPr>
          <w:sz w:val="21"/>
        </w:rPr>
        <w:t xml:space="preserve"> en haut à droite pour aller à la liste complète.</w:t>
      </w:r>
    </w:p>
    <w:p>
      <w:pPr>
        <w:spacing w:before="240" w:after="80"/>
      </w:pPr>
      <w:r>
        <w:rPr>
          <w:b/>
          <w:color w:val="004A80"/>
          <w:sz w:val="23"/>
        </w:rPr>
        <w:t>Widget "Panel Opérations" (colonne de droite)</w:t>
      </w:r>
    </w:p>
    <w:p>
      <w:pPr>
        <w:spacing w:before="60" w:after="100"/>
      </w:pPr>
      <w:r>
        <w:rPr>
          <w:sz w:val="21"/>
        </w:rPr>
        <w:t>Deux sections :</w:t>
      </w:r>
    </w:p>
    <w:p>
      <w:pPr>
        <w:spacing w:before="60" w:after="100"/>
      </w:pPr>
      <w:r>
        <w:rPr>
          <w:b/>
          <w:sz w:val="21"/>
        </w:rPr>
        <w:t>Alertes stock</w:t>
      </w:r>
      <w:r>
        <w:rPr>
          <w:sz w:val="21"/>
        </w:rPr>
        <w:t xml:space="preserve"> — liste les produits nécessitant une attention :</w:t>
      </w:r>
    </w:p>
    <w:p>
      <w:pPr>
        <w:pStyle w:val="ListBullet"/>
        <w:spacing w:before="40" w:after="40"/>
        <w:ind w:left="227" w:hanging="227"/>
      </w:pPr>
      <w:r>
        <w:rPr>
          <w:sz w:val="21"/>
        </w:rPr>
        <w:t xml:space="preserve">Produits au statut </w:t>
      </w:r>
      <w:r>
        <w:rPr>
          <w:b/>
          <w:sz w:val="21"/>
        </w:rPr>
        <w:t>Rupture de stock</w:t>
      </w:r>
    </w:p>
    <w:p>
      <w:pPr>
        <w:pStyle w:val="ListBullet"/>
        <w:spacing w:before="40" w:after="40"/>
        <w:ind w:left="227" w:hanging="227"/>
      </w:pPr>
      <w:r>
        <w:rPr>
          <w:sz w:val="21"/>
        </w:rPr>
        <w:t xml:space="preserve">Produits avec </w:t>
      </w:r>
      <w:r>
        <w:rPr>
          <w:b/>
          <w:sz w:val="21"/>
        </w:rPr>
        <w:t>Quantité indicative ≤ 5 unités</w:t>
      </w:r>
    </w:p>
    <w:p>
      <w:pPr>
        <w:spacing w:before="60" w:after="100"/>
      </w:pPr>
      <w:r>
        <w:rPr>
          <w:b/>
          <w:sz w:val="21"/>
        </w:rPr>
        <w:t>Activité récente</w:t>
      </w:r>
      <w:r>
        <w:rPr>
          <w:sz w:val="21"/>
        </w:rPr>
        <w:t xml:space="preserve"> — fil d'événements mélangé (cotations, tickets SAV, messages contact) triés du plus récent au plus ancien. Utile pour avoir un aperçu rapide de l'activité du site sans aller dans chaque section.</w:t>
      </w:r>
    </w:p>
    <w:p>
      <w:pPr>
        <w:spacing w:before="80" w:after="80"/>
        <w:ind w:left="454"/>
        <w:pBdr>
          <w:left w:val="single" w:sz="12" w:space="4" w:color="004A80"/>
        </w:pBdr>
      </w:pPr>
      <w:r>
        <w:rPr>
          <w:color w:val="335577"/>
          <w:sz w:val="20"/>
        </w:rPr>
        <w:t>Si vous ne voyez pas certains widgets, c'est normal — l'accès est restreint selon votre rôle (voir §12).</w:t>
      </w:r>
    </w:p>
    <w:p>
      <w:pPr>
        <w:spacing w:before="40" w:after="40"/>
        <w:pBdr>
          <w:bottom w:val="single" w:sz="4" w:space="1" w:color="004A80"/>
        </w:pBdr>
      </w:pPr>
    </w:p>
    <w:p>
      <w:pPr>
        <w:spacing w:before="360" w:after="120"/>
        <w:pBdr>
          <w:bottom w:val="single" w:sz="6" w:space="1" w:color="E31E24"/>
        </w:pBdr>
      </w:pPr>
      <w:r>
        <w:rPr>
          <w:b/>
          <w:color w:val="004A80"/>
          <w:sz w:val="28"/>
        </w:rPr>
        <w:t>3. Cotations</w:t>
      </w:r>
    </w:p>
    <w:p>
      <w:pPr>
        <w:spacing w:before="60" w:after="100"/>
      </w:pPr>
      <w:r>
        <w:rPr>
          <w:b/>
          <w:sz w:val="21"/>
        </w:rPr>
        <w:t>Navigation :</w:t>
      </w:r>
      <w:r>
        <w:rPr>
          <w:sz w:val="21"/>
        </w:rPr>
        <w:t xml:space="preserve"> menu latéral → </w:t>
      </w:r>
      <w:r>
        <w:rPr>
          <w:b/>
          <w:sz w:val="21"/>
        </w:rPr>
        <w:t>Commercial → Cotations</w:t>
      </w:r>
    </w:p>
    <w:p>
      <w:pPr>
        <w:spacing w:before="60" w:after="100"/>
      </w:pPr>
      <w:r>
        <w:rPr>
          <w:sz w:val="21"/>
        </w:rPr>
        <w:t xml:space="preserve">Le badge rouge à côté de "Cotations" indique le nombre de demandes au statut </w:t>
      </w:r>
      <w:r>
        <w:rPr>
          <w:b/>
          <w:sz w:val="21"/>
        </w:rPr>
        <w:t>Nouveau</w:t>
      </w:r>
      <w:r>
        <w:rPr>
          <w:sz w:val="21"/>
        </w:rPr>
        <w:t xml:space="preserve"> — c'est la file d'attente prioritaire à traiter.</w:t>
      </w:r>
    </w:p>
    <w:p>
      <w:pPr>
        <w:spacing w:before="240" w:after="80"/>
      </w:pPr>
      <w:r>
        <w:rPr>
          <w:b/>
          <w:color w:val="004A80"/>
          <w:sz w:val="23"/>
        </w:rPr>
        <w:t>3.1 D'où vient une demande de cotation ?</w:t>
      </w:r>
    </w:p>
    <w:p>
      <w:pPr>
        <w:spacing w:before="60" w:after="100"/>
      </w:pPr>
      <w:r>
        <w:rPr>
          <w:sz w:val="21"/>
        </w:rPr>
        <w:t>Deux sources :</w:t>
      </w:r>
    </w:p>
    <w:p>
      <w:pPr>
        <w:pStyle w:val="ListBullet"/>
        <w:spacing w:before="40" w:after="40"/>
        <w:ind w:left="227" w:hanging="227"/>
      </w:pPr>
      <w:r>
        <w:rPr>
          <w:b/>
          <w:sz w:val="21"/>
        </w:rPr>
        <w:t>Formulaire public "Demander un devis"</w:t>
      </w:r>
      <w:r>
        <w:rPr>
          <w:sz w:val="21"/>
        </w:rPr>
        <w:t xml:space="preserve"> sur le site (le client sélectionne des produits, remplit ses infos et envoie). La demande arrive automatiquement au statut </w:t>
      </w:r>
      <w:r>
        <w:rPr>
          <w:b/>
          <w:sz w:val="21"/>
        </w:rPr>
        <w:t>Nouveau</w:t>
      </w:r>
      <w:r>
        <w:rPr>
          <w:sz w:val="21"/>
        </w:rPr>
        <w:t>.</w:t>
      </w:r>
    </w:p>
    <w:p>
      <w:pPr>
        <w:pStyle w:val="ListBullet"/>
        <w:spacing w:before="40" w:after="40"/>
        <w:ind w:left="227" w:hanging="227"/>
      </w:pPr>
      <w:r>
        <w:rPr>
          <w:b/>
          <w:sz w:val="21"/>
        </w:rPr>
        <w:t>Création manuelle</w:t>
      </w:r>
      <w:r>
        <w:rPr>
          <w:sz w:val="21"/>
        </w:rPr>
        <w:t xml:space="preserve"> par un commercial (appel téléphonique, visite client). Cliquer sur </w:t>
      </w:r>
      <w:r>
        <w:rPr>
          <w:b/>
          <w:sz w:val="21"/>
        </w:rPr>
        <w:t>"Nouvelle cotation"</w:t>
      </w:r>
      <w:r>
        <w:rPr>
          <w:sz w:val="21"/>
        </w:rPr>
        <w:t xml:space="preserve"> en haut à droite de la liste.</w:t>
      </w:r>
    </w:p>
    <w:p>
      <w:pPr>
        <w:spacing w:before="240" w:after="80"/>
      </w:pPr>
      <w:r>
        <w:rPr>
          <w:b/>
          <w:color w:val="004A80"/>
          <w:sz w:val="23"/>
        </w:rPr>
        <w:t>3.2 Lire et traiter une demande (workflow complet)</w:t>
      </w:r>
    </w:p>
    <w:p>
      <w:pPr>
        <w:spacing w:before="160" w:after="60"/>
      </w:pPr>
      <w:r>
        <w:rPr>
          <w:b/>
          <w:color w:val="E31E24"/>
          <w:sz w:val="21"/>
        </w:rPr>
        <w:t>Étape 1 — Trouver la demande nouvelle</w:t>
      </w:r>
    </w:p>
    <w:p>
      <w:pPr>
        <w:spacing w:before="60" w:after="100"/>
      </w:pPr>
      <w:r>
        <w:rPr>
          <w:sz w:val="21"/>
        </w:rPr>
        <w:t xml:space="preserve">Dans la liste des cotations, les demandes </w:t>
      </w:r>
      <w:r>
        <w:rPr>
          <w:b/>
          <w:sz w:val="21"/>
        </w:rPr>
        <w:t>Nouvelles</w:t>
      </w:r>
      <w:r>
        <w:rPr>
          <w:sz w:val="21"/>
        </w:rPr>
        <w:t xml:space="preserve"> sont triées en tête (tri par date décroissante). Utiliser le filtre </w:t>
      </w:r>
      <w:r>
        <w:rPr>
          <w:b/>
          <w:sz w:val="21"/>
        </w:rPr>
        <w:t>Statut = Nouveau</w:t>
      </w:r>
      <w:r>
        <w:rPr>
          <w:sz w:val="21"/>
        </w:rPr>
        <w:t xml:space="preserve"> pour n'afficher que celles-ci. Cliquer sur la ligne pour ouvrir la fiche.</w:t>
      </w:r>
    </w:p>
    <w:p>
      <w:pPr>
        <w:spacing w:before="160" w:after="60"/>
      </w:pPr>
      <w:r>
        <w:rPr>
          <w:b/>
          <w:color w:val="E31E24"/>
          <w:sz w:val="21"/>
        </w:rPr>
        <w:t>Étape 2 — Section "Suivi de la demande" (en haut de la fiche)</w:t>
      </w:r>
    </w:p>
    <w:p>
      <w:pPr>
        <w:spacing w:before="60" w:after="100"/>
      </w:pPr>
      <w:r>
        <w:rPr>
          <w:sz w:val="21"/>
        </w:rPr>
        <w:t>Remplir immédiatement :</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Action</w:t>
            </w:r>
          </w:p>
        </w:tc>
      </w:tr>
      <w:tr>
        <w:tc>
          <w:tcPr>
            <w:tcW w:type="dxa" w:w="4703"/>
            <w:shd w:val="clear" w:color="auto" w:fill="FFFFFF"/>
            <w:vAlign w:val="center"/>
          </w:tcPr>
          <w:p>
            <w:pPr>
              <w:spacing w:before="40" w:after="40"/>
            </w:pPr>
            <w:r>
              <w:rPr>
                <w:b/>
                <w:sz w:val="19"/>
              </w:rPr>
              <w:t>Statut</w:t>
            </w:r>
          </w:p>
        </w:tc>
        <w:tc>
          <w:tcPr>
            <w:tcW w:type="dxa" w:w="4703"/>
            <w:shd w:val="clear" w:color="auto" w:fill="FFFFFF"/>
            <w:vAlign w:val="center"/>
          </w:tcPr>
          <w:p>
            <w:pPr>
              <w:spacing w:before="40" w:after="40"/>
            </w:pPr>
            <w:r>
              <w:rPr>
                <w:sz w:val="19"/>
              </w:rPr>
              <w:t xml:space="preserve">Passer à </w:t>
            </w:r>
            <w:r>
              <w:rPr>
                <w:b/>
                <w:sz w:val="19"/>
              </w:rPr>
              <w:t>"En cours"</w:t>
            </w:r>
            <w:r>
              <w:rPr>
                <w:sz w:val="19"/>
              </w:rPr>
              <w:t xml:space="preserve"> pour signifier que quelqu'un traite cette demande</w:t>
            </w:r>
          </w:p>
        </w:tc>
      </w:tr>
      <w:tr>
        <w:tc>
          <w:tcPr>
            <w:tcW w:type="dxa" w:w="4703"/>
            <w:shd w:val="clear" w:color="auto" w:fill="FAFAFA"/>
            <w:vAlign w:val="center"/>
          </w:tcPr>
          <w:p>
            <w:pPr>
              <w:spacing w:before="40" w:after="40"/>
            </w:pPr>
            <w:r>
              <w:rPr>
                <w:b/>
                <w:sz w:val="19"/>
              </w:rPr>
              <w:t>Priorité</w:t>
            </w:r>
          </w:p>
        </w:tc>
        <w:tc>
          <w:tcPr>
            <w:tcW w:type="dxa" w:w="4703"/>
            <w:shd w:val="clear" w:color="auto" w:fill="FAFAFA"/>
            <w:vAlign w:val="center"/>
          </w:tcPr>
          <w:p>
            <w:pPr>
              <w:spacing w:before="40" w:after="40"/>
            </w:pPr>
            <w:r>
              <w:rPr>
                <w:sz w:val="19"/>
              </w:rPr>
              <w:t>Mettre "Urgent" ou "Critique" si le client a coché "Besoin urgent" dans son formulaire</w:t>
            </w:r>
          </w:p>
        </w:tc>
      </w:tr>
      <w:tr>
        <w:tc>
          <w:tcPr>
            <w:tcW w:type="dxa" w:w="4703"/>
            <w:shd w:val="clear" w:color="auto" w:fill="FFFFFF"/>
            <w:vAlign w:val="center"/>
          </w:tcPr>
          <w:p>
            <w:pPr>
              <w:spacing w:before="40" w:after="40"/>
            </w:pPr>
            <w:r>
              <w:rPr>
                <w:b/>
                <w:sz w:val="19"/>
              </w:rPr>
              <w:t>Commercial assigné</w:t>
            </w:r>
          </w:p>
        </w:tc>
        <w:tc>
          <w:tcPr>
            <w:tcW w:type="dxa" w:w="4703"/>
            <w:shd w:val="clear" w:color="auto" w:fill="FFFFFF"/>
            <w:vAlign w:val="center"/>
          </w:tcPr>
          <w:p>
            <w:pPr>
              <w:spacing w:before="40" w:after="40"/>
            </w:pPr>
            <w:r>
              <w:rPr>
                <w:sz w:val="19"/>
              </w:rPr>
              <w:t>Sélectionner le commercial qui gère ce dossier</w:t>
            </w:r>
          </w:p>
        </w:tc>
      </w:tr>
    </w:tbl>
    <w:p/>
    <w:p>
      <w:pPr>
        <w:spacing w:before="60" w:after="100"/>
      </w:pPr>
      <w:r>
        <w:rPr>
          <w:sz w:val="21"/>
        </w:rPr>
        <w:t xml:space="preserve">La </w:t>
      </w:r>
      <w:r>
        <w:rPr>
          <w:b/>
          <w:sz w:val="21"/>
        </w:rPr>
        <w:t>Référence</w:t>
      </w:r>
      <w:r>
        <w:rPr>
          <w:sz w:val="21"/>
        </w:rPr>
        <w:t xml:space="preserve"> (#TR-2026-XXX) est générée automatiquement à la création. Ne jamais la modifier.</w:t>
      </w:r>
    </w:p>
    <w:p>
      <w:pPr>
        <w:spacing w:before="160" w:after="60"/>
      </w:pPr>
      <w:r>
        <w:rPr>
          <w:b/>
          <w:color w:val="E31E24"/>
          <w:sz w:val="21"/>
        </w:rPr>
        <w:t>Étape 3 — Section "Demande du client" (lire attentivement)</w:t>
      </w:r>
    </w:p>
    <w:p>
      <w:pPr>
        <w:spacing w:before="60" w:after="100"/>
      </w:pPr>
      <w:r>
        <w:rPr>
          <w:sz w:val="21"/>
        </w:rPr>
        <w:t>Cette section est toujours visible (non collapsible) pour forcer sa lecture avant tout traitement.</w:t>
      </w:r>
    </w:p>
    <w:p>
      <w:pPr>
        <w:pStyle w:val="ListBullet"/>
        <w:spacing w:before="40" w:after="40"/>
        <w:ind w:left="227" w:hanging="227"/>
      </w:pPr>
      <w:r>
        <w:rPr>
          <w:b/>
          <w:sz w:val="21"/>
        </w:rPr>
        <w:t>Spécifications / message du client</w:t>
      </w:r>
      <w:r>
        <w:rPr>
          <w:sz w:val="21"/>
        </w:rPr>
        <w:t xml:space="preserve"> : le texte libre saisi par le client dans son formulaire. C'est sa demande principale — lire en entier avant de répondre.</w:t>
      </w:r>
    </w:p>
    <w:p>
      <w:pPr>
        <w:pStyle w:val="ListBullet"/>
        <w:spacing w:before="40" w:after="40"/>
        <w:ind w:left="227" w:hanging="227"/>
      </w:pPr>
      <w:r>
        <w:rPr>
          <w:b/>
          <w:sz w:val="21"/>
        </w:rPr>
        <w:t>Services demandés</w:t>
      </w:r>
      <w:r>
        <w:rPr>
          <w:sz w:val="21"/>
        </w:rPr>
        <w:t xml:space="preserve"> : cases cochées par le client (Installation &amp; mise en service, Formation, Contrat maintenance, Livraison urgente). Ces choix influencent le prix final et les engagements à prendre.</w:t>
      </w:r>
    </w:p>
    <w:p>
      <w:pPr>
        <w:spacing w:before="80" w:after="80"/>
        <w:ind w:left="454"/>
        <w:pBdr>
          <w:left w:val="single" w:sz="12" w:space="4" w:color="004A80"/>
        </w:pBdr>
      </w:pPr>
      <w:r>
        <w:rPr>
          <w:color w:val="335577"/>
          <w:sz w:val="20"/>
        </w:rPr>
        <w:t xml:space="preserve">Si "Installation &amp; mise en service" est coché ET que la cotation passe à </w:t>
      </w:r>
      <w:r>
        <w:rPr>
          <w:b/>
          <w:color w:val="335577"/>
          <w:sz w:val="20"/>
        </w:rPr>
        <w:t>Gagné</w:t>
      </w:r>
      <w:r>
        <w:rPr>
          <w:color w:val="335577"/>
          <w:sz w:val="20"/>
        </w:rPr>
        <w:t>, les équipements sont automatiquement enregistrés dans le Parc Installé du client (à condition que la cotation soit liée à un client CRM — voir §9).</w:t>
      </w:r>
    </w:p>
    <w:p>
      <w:pPr>
        <w:spacing w:before="160" w:after="60"/>
      </w:pPr>
      <w:r>
        <w:rPr>
          <w:b/>
          <w:color w:val="E31E24"/>
          <w:sz w:val="21"/>
        </w:rPr>
        <w:t>Étape 4 — Section "Établissement"</w:t>
      </w:r>
    </w:p>
    <w:p>
      <w:pPr>
        <w:spacing w:before="60" w:after="100"/>
      </w:pPr>
      <w:r>
        <w:rPr>
          <w:sz w:val="21"/>
        </w:rPr>
        <w:t>Informations sur le client : nom du contact, nom de la structure, ville, secteur (privé/public/ONG). Ces données viennent du formulaire public ou ont été saisies manuellement. Vérifier la cohérence avec le dossier CRM si le client existe déjà.</w:t>
      </w:r>
    </w:p>
    <w:p>
      <w:pPr>
        <w:spacing w:before="160" w:after="60"/>
      </w:pPr>
      <w:r>
        <w:rPr>
          <w:b/>
          <w:color w:val="E31E24"/>
          <w:sz w:val="21"/>
        </w:rPr>
        <w:t>Étape 5 — Section "Articles demandés"</w:t>
      </w:r>
    </w:p>
    <w:p>
      <w:pPr>
        <w:spacing w:before="60" w:after="100"/>
      </w:pPr>
      <w:r>
        <w:rPr>
          <w:sz w:val="21"/>
        </w:rPr>
        <w:t>Tableau des produits demandés, avec quantité et prix unitaire :</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Produit</w:t>
            </w:r>
          </w:p>
        </w:tc>
        <w:tc>
          <w:tcPr>
            <w:tcW w:type="dxa" w:w="4703"/>
            <w:shd w:val="clear" w:color="auto" w:fill="FFFFFF"/>
            <w:vAlign w:val="center"/>
          </w:tcPr>
          <w:p>
            <w:pPr>
              <w:spacing w:before="40" w:after="40"/>
            </w:pPr>
            <w:r>
              <w:rPr>
                <w:sz w:val="19"/>
              </w:rPr>
              <w:t>Sélectionner dans le catalogue. Si le produit n'est pas au catalogue, laisser vide et saisir dans "Description manuelle".</w:t>
            </w:r>
          </w:p>
        </w:tc>
      </w:tr>
      <w:tr>
        <w:tc>
          <w:tcPr>
            <w:tcW w:type="dxa" w:w="4703"/>
            <w:shd w:val="clear" w:color="auto" w:fill="FAFAFA"/>
            <w:vAlign w:val="center"/>
          </w:tcPr>
          <w:p>
            <w:pPr>
              <w:spacing w:before="40" w:after="40"/>
            </w:pPr>
            <w:r>
              <w:rPr>
                <w:b/>
                <w:sz w:val="19"/>
              </w:rPr>
              <w:t>Description manuelle</w:t>
            </w:r>
          </w:p>
        </w:tc>
        <w:tc>
          <w:tcPr>
            <w:tcW w:type="dxa" w:w="4703"/>
            <w:shd w:val="clear" w:color="auto" w:fill="FAFAFA"/>
            <w:vAlign w:val="center"/>
          </w:tcPr>
          <w:p>
            <w:pPr>
              <w:spacing w:before="40" w:after="40"/>
            </w:pPr>
            <w:r>
              <w:rPr>
                <w:sz w:val="19"/>
              </w:rPr>
              <w:t>Nom libre pour un article hors catalogue ou sur-mesure</w:t>
            </w:r>
          </w:p>
        </w:tc>
      </w:tr>
      <w:tr>
        <w:tc>
          <w:tcPr>
            <w:tcW w:type="dxa" w:w="4703"/>
            <w:shd w:val="clear" w:color="auto" w:fill="FFFFFF"/>
            <w:vAlign w:val="center"/>
          </w:tcPr>
          <w:p>
            <w:pPr>
              <w:spacing w:before="40" w:after="40"/>
            </w:pPr>
            <w:r>
              <w:rPr>
                <w:b/>
                <w:sz w:val="19"/>
              </w:rPr>
              <w:t>Quantité</w:t>
            </w:r>
          </w:p>
        </w:tc>
        <w:tc>
          <w:tcPr>
            <w:tcW w:type="dxa" w:w="4703"/>
            <w:shd w:val="clear" w:color="auto" w:fill="FFFFFF"/>
            <w:vAlign w:val="center"/>
          </w:tcPr>
          <w:p>
            <w:pPr>
              <w:spacing w:before="40" w:after="40"/>
            </w:pPr>
            <w:r>
              <w:rPr>
                <w:sz w:val="19"/>
              </w:rPr>
              <w:t>Ajuster selon la demande réelle du client</w:t>
            </w:r>
          </w:p>
        </w:tc>
      </w:tr>
      <w:tr>
        <w:tc>
          <w:tcPr>
            <w:tcW w:type="dxa" w:w="4703"/>
            <w:shd w:val="clear" w:color="auto" w:fill="FAFAFA"/>
            <w:vAlign w:val="center"/>
          </w:tcPr>
          <w:p>
            <w:pPr>
              <w:spacing w:before="40" w:after="40"/>
            </w:pPr>
            <w:r>
              <w:rPr>
                <w:b/>
                <w:sz w:val="19"/>
              </w:rPr>
              <w:t>Prix unitaire (FCFA)</w:t>
            </w:r>
          </w:p>
        </w:tc>
        <w:tc>
          <w:tcPr>
            <w:tcW w:type="dxa" w:w="4703"/>
            <w:shd w:val="clear" w:color="auto" w:fill="FAFAFA"/>
            <w:vAlign w:val="center"/>
          </w:tcPr>
          <w:p>
            <w:pPr>
              <w:spacing w:before="40" w:after="40"/>
            </w:pPr>
            <w:r>
              <w:rPr>
                <w:b/>
                <w:sz w:val="19"/>
              </w:rPr>
              <w:t>OBLIGATOIRE avant envoi du devis</w:t>
            </w:r>
            <w:r>
              <w:rPr>
                <w:sz w:val="19"/>
              </w:rPr>
              <w:t xml:space="preserve"> — saisir le prix de vente pour chaque ligne</w:t>
            </w:r>
          </w:p>
        </w:tc>
      </w:tr>
    </w:tbl>
    <w:p/>
    <w:p>
      <w:pPr>
        <w:spacing w:before="80" w:after="80"/>
        <w:ind w:left="454"/>
        <w:pBdr>
          <w:left w:val="single" w:sz="12" w:space="4" w:color="004A80"/>
        </w:pBdr>
      </w:pPr>
      <w:r>
        <w:rPr>
          <w:color w:val="335577"/>
          <w:sz w:val="20"/>
        </w:rPr>
        <w:t>⚠️ Si tous les articles sont à 0 FCFA, une alerte orange apparaît en haut de la fiche. Le devis ne peut pas être envoyé sérieusement sans prix remplis.</w:t>
      </w:r>
    </w:p>
    <w:p>
      <w:pPr>
        <w:spacing w:before="60" w:after="100"/>
      </w:pPr>
      <w:r>
        <w:rPr>
          <w:sz w:val="21"/>
        </w:rPr>
        <w:t xml:space="preserve">Ajouter des lignes avec le bouton </w:t>
      </w:r>
      <w:r>
        <w:rPr>
          <w:b/>
          <w:sz w:val="21"/>
        </w:rPr>
        <w:t>"Ajouter un article"</w:t>
      </w:r>
      <w:r>
        <w:rPr>
          <w:sz w:val="21"/>
        </w:rPr>
        <w:t xml:space="preserve"> en bas du tableau.</w:t>
      </w:r>
    </w:p>
    <w:p>
      <w:pPr>
        <w:spacing w:before="160" w:after="60"/>
      </w:pPr>
      <w:r>
        <w:rPr>
          <w:b/>
          <w:color w:val="E31E24"/>
          <w:sz w:val="21"/>
        </w:rPr>
        <w:t>Étape 6 — Section "Récapitulatif financier"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Sous-total HT</w:t>
            </w:r>
          </w:p>
        </w:tc>
        <w:tc>
          <w:tcPr>
            <w:tcW w:type="dxa" w:w="4703"/>
            <w:shd w:val="clear" w:color="auto" w:fill="FFFFFF"/>
            <w:vAlign w:val="center"/>
          </w:tcPr>
          <w:p>
            <w:pPr>
              <w:spacing w:before="40" w:after="40"/>
            </w:pPr>
            <w:r>
              <w:rPr>
                <w:sz w:val="19"/>
              </w:rPr>
              <w:t>Calculé automatiquement (somme des lignes × quantités)</w:t>
            </w:r>
          </w:p>
        </w:tc>
      </w:tr>
      <w:tr>
        <w:tc>
          <w:tcPr>
            <w:tcW w:type="dxa" w:w="4703"/>
            <w:shd w:val="clear" w:color="auto" w:fill="FAFAFA"/>
            <w:vAlign w:val="center"/>
          </w:tcPr>
          <w:p>
            <w:pPr>
              <w:spacing w:before="40" w:after="40"/>
            </w:pPr>
            <w:r>
              <w:rPr>
                <w:b/>
                <w:sz w:val="19"/>
              </w:rPr>
              <w:t>Frais de logistique / transport</w:t>
            </w:r>
          </w:p>
        </w:tc>
        <w:tc>
          <w:tcPr>
            <w:tcW w:type="dxa" w:w="4703"/>
            <w:shd w:val="clear" w:color="auto" w:fill="FAFAFA"/>
            <w:vAlign w:val="center"/>
          </w:tcPr>
          <w:p>
            <w:pPr>
              <w:spacing w:before="40" w:after="40"/>
            </w:pPr>
            <w:r>
              <w:rPr>
                <w:sz w:val="19"/>
              </w:rPr>
              <w:t>Saisir le montant en FCFA (transport douanier, livraison sur site…)</w:t>
            </w:r>
          </w:p>
        </w:tc>
      </w:tr>
      <w:tr>
        <w:tc>
          <w:tcPr>
            <w:tcW w:type="dxa" w:w="4703"/>
            <w:shd w:val="clear" w:color="auto" w:fill="FFFFFF"/>
            <w:vAlign w:val="center"/>
          </w:tcPr>
          <w:p>
            <w:pPr>
              <w:spacing w:before="40" w:after="40"/>
            </w:pPr>
            <w:r>
              <w:rPr>
                <w:b/>
                <w:sz w:val="19"/>
              </w:rPr>
              <w:t>Remise globale (%)</w:t>
            </w:r>
          </w:p>
        </w:tc>
        <w:tc>
          <w:tcPr>
            <w:tcW w:type="dxa" w:w="4703"/>
            <w:shd w:val="clear" w:color="auto" w:fill="FFFFFF"/>
            <w:vAlign w:val="center"/>
          </w:tcPr>
          <w:p>
            <w:pPr>
              <w:spacing w:before="40" w:after="40"/>
            </w:pPr>
            <w:r>
              <w:rPr>
                <w:sz w:val="19"/>
              </w:rPr>
              <w:t>Pourcentage de remise appliqué sur le sous-total HT</w:t>
            </w:r>
          </w:p>
        </w:tc>
      </w:tr>
      <w:tr>
        <w:tc>
          <w:tcPr>
            <w:tcW w:type="dxa" w:w="4703"/>
            <w:shd w:val="clear" w:color="auto" w:fill="FAFAFA"/>
            <w:vAlign w:val="center"/>
          </w:tcPr>
          <w:p>
            <w:pPr>
              <w:spacing w:before="40" w:after="40"/>
            </w:pPr>
            <w:r>
              <w:rPr>
                <w:b/>
                <w:sz w:val="19"/>
              </w:rPr>
              <w:t>TVA 19.25%</w:t>
            </w:r>
          </w:p>
        </w:tc>
        <w:tc>
          <w:tcPr>
            <w:tcW w:type="dxa" w:w="4703"/>
            <w:shd w:val="clear" w:color="auto" w:fill="FAFAFA"/>
            <w:vAlign w:val="center"/>
          </w:tcPr>
          <w:p>
            <w:pPr>
              <w:spacing w:before="40" w:after="40"/>
            </w:pPr>
            <w:r>
              <w:rPr>
                <w:sz w:val="19"/>
              </w:rPr>
              <w:t>Cochée par défaut pour tous les clients</w:t>
            </w:r>
          </w:p>
        </w:tc>
      </w:tr>
      <w:tr>
        <w:tc>
          <w:tcPr>
            <w:tcW w:type="dxa" w:w="4703"/>
            <w:shd w:val="clear" w:color="auto" w:fill="FFFFFF"/>
            <w:vAlign w:val="center"/>
          </w:tcPr>
          <w:p>
            <w:pPr>
              <w:spacing w:before="40" w:after="40"/>
            </w:pPr>
            <w:r>
              <w:rPr>
                <w:b/>
                <w:sz w:val="19"/>
              </w:rPr>
              <w:t>Exonération TVA Minsanté</w:t>
            </w:r>
          </w:p>
        </w:tc>
        <w:tc>
          <w:tcPr>
            <w:tcW w:type="dxa" w:w="4703"/>
            <w:shd w:val="clear" w:color="auto" w:fill="FFFFFF"/>
            <w:vAlign w:val="center"/>
          </w:tcPr>
          <w:p>
            <w:pPr>
              <w:spacing w:before="40" w:after="40"/>
            </w:pPr>
            <w:r>
              <w:rPr>
                <w:sz w:val="19"/>
              </w:rPr>
              <w:t>Cocher si le client est un établissement public agréé Minsanté — la TVA passe à 0%</w:t>
            </w:r>
          </w:p>
        </w:tc>
      </w:tr>
      <w:tr>
        <w:tc>
          <w:tcPr>
            <w:tcW w:type="dxa" w:w="4703"/>
            <w:shd w:val="clear" w:color="auto" w:fill="FAFAFA"/>
            <w:vAlign w:val="center"/>
          </w:tcPr>
          <w:p>
            <w:pPr>
              <w:spacing w:before="40" w:after="40"/>
            </w:pPr>
            <w:r>
              <w:rPr>
                <w:b/>
                <w:sz w:val="19"/>
              </w:rPr>
              <w:t>TOTAL GÉNÉRAL</w:t>
            </w:r>
          </w:p>
        </w:tc>
        <w:tc>
          <w:tcPr>
            <w:tcW w:type="dxa" w:w="4703"/>
            <w:shd w:val="clear" w:color="auto" w:fill="FAFAFA"/>
            <w:vAlign w:val="center"/>
          </w:tcPr>
          <w:p>
            <w:pPr>
              <w:spacing w:before="40" w:after="40"/>
            </w:pPr>
            <w:r>
              <w:rPr>
                <w:sz w:val="19"/>
              </w:rPr>
              <w:t>Calculé automatiquement : Sous-total HT + Transport − Remise + TVA</w:t>
            </w:r>
          </w:p>
        </w:tc>
      </w:tr>
    </w:tbl>
    <w:p/>
    <w:p>
      <w:pPr>
        <w:spacing w:before="160" w:after="60"/>
      </w:pPr>
      <w:r>
        <w:rPr>
          <w:b/>
          <w:color w:val="E31E24"/>
          <w:sz w:val="21"/>
        </w:rPr>
        <w:t>Étape 7 — Générer et envoyer le devis PDF</w:t>
      </w:r>
    </w:p>
    <w:p>
      <w:pPr>
        <w:spacing w:before="60" w:after="100"/>
      </w:pPr>
      <w:r>
        <w:rPr>
          <w:sz w:val="21"/>
        </w:rPr>
        <w:t xml:space="preserve">En haut de la fiche, bouton </w:t>
      </w:r>
      <w:r>
        <w:rPr>
          <w:b/>
          <w:sz w:val="21"/>
        </w:rPr>
        <w:t>"Télécharger le devis PDF"</w:t>
      </w:r>
      <w:r>
        <w:rPr>
          <w:sz w:val="21"/>
        </w:rPr>
        <w:t>. Ce PDF contient :</w:t>
      </w:r>
    </w:p>
    <w:p>
      <w:pPr>
        <w:pStyle w:val="ListBullet"/>
        <w:spacing w:before="40" w:after="40"/>
        <w:ind w:left="227" w:hanging="227"/>
      </w:pPr>
      <w:r>
        <w:rPr>
          <w:sz w:val="21"/>
        </w:rPr>
        <w:t>Les coordonnées Transtechno (logo, adresse, agrément Minsanté)</w:t>
      </w:r>
    </w:p>
    <w:p>
      <w:pPr>
        <w:pStyle w:val="ListBullet"/>
        <w:spacing w:before="40" w:after="40"/>
        <w:ind w:left="227" w:hanging="227"/>
      </w:pPr>
      <w:r>
        <w:rPr>
          <w:sz w:val="21"/>
        </w:rPr>
        <w:t>Les informations de l'établissement client</w:t>
      </w:r>
    </w:p>
    <w:p>
      <w:pPr>
        <w:pStyle w:val="ListBullet"/>
        <w:spacing w:before="40" w:after="40"/>
        <w:ind w:left="227" w:hanging="227"/>
      </w:pPr>
      <w:r>
        <w:rPr>
          <w:sz w:val="21"/>
        </w:rPr>
        <w:t>Le tableau des articles avec quantités et prix</w:t>
      </w:r>
    </w:p>
    <w:p>
      <w:pPr>
        <w:pStyle w:val="ListBullet"/>
        <w:spacing w:before="40" w:after="40"/>
        <w:ind w:left="227" w:hanging="227"/>
      </w:pPr>
      <w:r>
        <w:rPr>
          <w:sz w:val="21"/>
        </w:rPr>
        <w:t>Le récapitulatif financier complet (HT, transport, remise, TVA, total TTC)</w:t>
      </w:r>
    </w:p>
    <w:p>
      <w:pPr>
        <w:spacing w:before="60" w:after="100"/>
      </w:pPr>
      <w:r>
        <w:rPr>
          <w:sz w:val="21"/>
        </w:rPr>
        <w:t>Procédure :</w:t>
      </w:r>
    </w:p>
    <w:p>
      <w:pPr>
        <w:pStyle w:val="ListNumber"/>
        <w:spacing w:before="40" w:after="40"/>
        <w:ind w:left="227"/>
      </w:pPr>
      <w:r>
        <w:rPr>
          <w:sz w:val="21"/>
        </w:rPr>
        <w:t>Vérifier que tous les prix sont remplis.</w:t>
      </w:r>
    </w:p>
    <w:p>
      <w:pPr>
        <w:pStyle w:val="ListNumber"/>
        <w:spacing w:before="40" w:after="40"/>
        <w:ind w:left="227"/>
      </w:pPr>
      <w:r>
        <w:rPr>
          <w:sz w:val="21"/>
        </w:rPr>
        <w:t>Télécharger le PDF.</w:t>
      </w:r>
    </w:p>
    <w:p>
      <w:pPr>
        <w:pStyle w:val="ListNumber"/>
        <w:spacing w:before="40" w:after="40"/>
        <w:ind w:left="227"/>
      </w:pPr>
      <w:r>
        <w:rPr>
          <w:sz w:val="21"/>
        </w:rPr>
        <w:t>L'envoyer par email au client (adresse email fournie dans "Établissement").</w:t>
      </w:r>
    </w:p>
    <w:p>
      <w:pPr>
        <w:pStyle w:val="ListNumber"/>
        <w:spacing w:before="40" w:after="40"/>
        <w:ind w:left="227"/>
      </w:pPr>
      <w:r>
        <w:rPr>
          <w:sz w:val="21"/>
        </w:rPr>
        <w:t xml:space="preserve">Revenir dans la fiche → passer le statut à </w:t>
      </w:r>
      <w:r>
        <w:rPr>
          <w:b/>
          <w:sz w:val="21"/>
        </w:rPr>
        <w:t>"Devis Envoyé"</w:t>
      </w:r>
      <w:r>
        <w:rPr>
          <w:sz w:val="21"/>
        </w:rPr>
        <w:t>.</w:t>
      </w:r>
    </w:p>
    <w:p>
      <w:pPr>
        <w:spacing w:before="160" w:after="60"/>
      </w:pPr>
      <w:r>
        <w:rPr>
          <w:b/>
          <w:color w:val="E31E24"/>
          <w:sz w:val="21"/>
        </w:rPr>
        <w:t>Étape 8 — Suivi après envoi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Scénario</w:t>
            </w:r>
          </w:p>
        </w:tc>
        <w:tc>
          <w:tcPr>
            <w:tcW w:type="dxa" w:w="4703"/>
            <w:shd w:val="clear" w:color="auto" w:fill="004A80"/>
            <w:vAlign w:val="center"/>
          </w:tcPr>
          <w:p>
            <w:pPr>
              <w:spacing w:before="60" w:after="60"/>
            </w:pPr>
            <w:r>
              <w:rPr>
                <w:b/>
                <w:color w:val="FFFFFF"/>
                <w:sz w:val="19"/>
              </w:rPr>
              <w:t>Statut à mettre</w:t>
            </w:r>
          </w:p>
        </w:tc>
      </w:tr>
      <w:tr>
        <w:tc>
          <w:tcPr>
            <w:tcW w:type="dxa" w:w="4703"/>
            <w:shd w:val="clear" w:color="auto" w:fill="FFFFFF"/>
            <w:vAlign w:val="center"/>
          </w:tcPr>
          <w:p>
            <w:pPr>
              <w:spacing w:before="40" w:after="40"/>
            </w:pPr>
            <w:r>
              <w:rPr>
                <w:sz w:val="19"/>
              </w:rPr>
              <w:t>Client accepte le devis</w:t>
            </w:r>
          </w:p>
        </w:tc>
        <w:tc>
          <w:tcPr>
            <w:tcW w:type="dxa" w:w="4703"/>
            <w:shd w:val="clear" w:color="auto" w:fill="FFFFFF"/>
            <w:vAlign w:val="center"/>
          </w:tcPr>
          <w:p>
            <w:pPr>
              <w:spacing w:before="40" w:after="40"/>
            </w:pPr>
            <w:r>
              <w:rPr>
                <w:b/>
                <w:sz w:val="19"/>
              </w:rPr>
              <w:t>Gagné</w:t>
            </w:r>
          </w:p>
        </w:tc>
      </w:tr>
      <w:tr>
        <w:tc>
          <w:tcPr>
            <w:tcW w:type="dxa" w:w="4703"/>
            <w:shd w:val="clear" w:color="auto" w:fill="FAFAFA"/>
            <w:vAlign w:val="center"/>
          </w:tcPr>
          <w:p>
            <w:pPr>
              <w:spacing w:before="40" w:after="40"/>
            </w:pPr>
            <w:r>
              <w:rPr>
                <w:sz w:val="19"/>
              </w:rPr>
              <w:t>Client refuse ou ne répond plus</w:t>
            </w:r>
          </w:p>
        </w:tc>
        <w:tc>
          <w:tcPr>
            <w:tcW w:type="dxa" w:w="4703"/>
            <w:shd w:val="clear" w:color="auto" w:fill="FAFAFA"/>
            <w:vAlign w:val="center"/>
          </w:tcPr>
          <w:p>
            <w:pPr>
              <w:spacing w:before="40" w:after="40"/>
            </w:pPr>
            <w:r>
              <w:rPr>
                <w:b/>
                <w:sz w:val="19"/>
              </w:rPr>
              <w:t>Perdu</w:t>
            </w:r>
          </w:p>
        </w:tc>
      </w:tr>
      <w:tr>
        <w:tc>
          <w:tcPr>
            <w:tcW w:type="dxa" w:w="4703"/>
            <w:shd w:val="clear" w:color="auto" w:fill="FFFFFF"/>
            <w:vAlign w:val="center"/>
          </w:tcPr>
          <w:p>
            <w:pPr>
              <w:spacing w:before="40" w:after="40"/>
            </w:pPr>
            <w:r>
              <w:rPr>
                <w:sz w:val="19"/>
              </w:rPr>
              <w:t>Client demande des modifications</w:t>
            </w:r>
          </w:p>
        </w:tc>
        <w:tc>
          <w:tcPr>
            <w:tcW w:type="dxa" w:w="4703"/>
            <w:shd w:val="clear" w:color="auto" w:fill="FFFFFF"/>
            <w:vAlign w:val="center"/>
          </w:tcPr>
          <w:p>
            <w:pPr>
              <w:spacing w:before="40" w:after="40"/>
            </w:pPr>
            <w:r>
              <w:rPr>
                <w:b/>
                <w:sz w:val="19"/>
              </w:rPr>
              <w:t>En cours</w:t>
            </w:r>
            <w:r>
              <w:rPr>
                <w:sz w:val="19"/>
              </w:rPr>
              <w:t xml:space="preserve"> + modifier les articles/prix + re-télécharger le PDF</w:t>
            </w:r>
          </w:p>
        </w:tc>
      </w:tr>
      <w:tr>
        <w:tc>
          <w:tcPr>
            <w:tcW w:type="dxa" w:w="4703"/>
            <w:shd w:val="clear" w:color="auto" w:fill="FAFAFA"/>
            <w:vAlign w:val="center"/>
          </w:tcPr>
          <w:p>
            <w:pPr>
              <w:spacing w:before="40" w:after="40"/>
            </w:pPr>
            <w:r>
              <w:rPr>
                <w:sz w:val="19"/>
              </w:rPr>
              <w:t>Délai de réponse urgent</w:t>
            </w:r>
          </w:p>
        </w:tc>
        <w:tc>
          <w:tcPr>
            <w:tcW w:type="dxa" w:w="4703"/>
            <w:shd w:val="clear" w:color="auto" w:fill="FAFAFA"/>
            <w:vAlign w:val="center"/>
          </w:tcPr>
          <w:p>
            <w:pPr>
              <w:spacing w:before="40" w:after="40"/>
            </w:pPr>
            <w:r>
              <w:rPr>
                <w:b/>
                <w:sz w:val="19"/>
              </w:rPr>
              <w:t>Urgent</w:t>
            </w:r>
            <w:r>
              <w:rPr>
                <w:sz w:val="19"/>
              </w:rPr>
              <w:t xml:space="preserve"> ou </w:t>
            </w:r>
            <w:r>
              <w:rPr>
                <w:b/>
                <w:sz w:val="19"/>
              </w:rPr>
              <w:t>Critique</w:t>
            </w:r>
          </w:p>
        </w:tc>
      </w:tr>
    </w:tbl>
    <w:p/>
    <w:p>
      <w:pPr>
        <w:spacing w:before="160" w:after="60"/>
      </w:pPr>
      <w:r>
        <w:rPr>
          <w:b/>
          <w:color w:val="E31E24"/>
          <w:sz w:val="21"/>
        </w:rPr>
        <w:t>Section "Lien CRM &amp; parc" (collapsée en bas)</w:t>
      </w:r>
    </w:p>
    <w:p>
      <w:pPr>
        <w:pStyle w:val="ListBullet"/>
        <w:spacing w:before="40" w:after="40"/>
        <w:ind w:left="227" w:hanging="227"/>
      </w:pPr>
      <w:r>
        <w:rPr>
          <w:b/>
          <w:sz w:val="21"/>
        </w:rPr>
        <w:t>Client CRM</w:t>
      </w:r>
      <w:r>
        <w:rPr>
          <w:sz w:val="21"/>
        </w:rPr>
        <w:t xml:space="preserve"> : lier cette cotation à un client existant dans la base CRM. Cette liaison permet l'historique complet et le déclenchement automatique du Parc Installé.</w:t>
      </w:r>
    </w:p>
    <w:p>
      <w:pPr>
        <w:pStyle w:val="ListBullet"/>
        <w:spacing w:before="40" w:after="40"/>
        <w:ind w:left="227" w:hanging="227"/>
      </w:pPr>
      <w:r>
        <w:rPr>
          <w:sz w:val="21"/>
        </w:rPr>
        <w:t xml:space="preserve">Si le client n'existe pas encore dans le CRM, créer d'abord sa fiche dans </w:t>
      </w:r>
      <w:r>
        <w:rPr>
          <w:b/>
          <w:sz w:val="21"/>
        </w:rPr>
        <w:t>Commercial → Clients</w:t>
      </w:r>
      <w:r>
        <w:rPr>
          <w:sz w:val="21"/>
        </w:rPr>
        <w:t>, puis revenir ici et lier.</w:t>
      </w:r>
    </w:p>
    <w:p>
      <w:pPr>
        <w:spacing w:before="160" w:after="60"/>
      </w:pPr>
      <w:r>
        <w:rPr>
          <w:b/>
          <w:color w:val="E31E24"/>
          <w:sz w:val="21"/>
        </w:rPr>
        <w:t>Section "Notes internes" (collapsée en bas)</w:t>
      </w:r>
    </w:p>
    <w:p>
      <w:pPr>
        <w:spacing w:before="60" w:after="100"/>
      </w:pPr>
      <w:r>
        <w:rPr>
          <w:sz w:val="21"/>
        </w:rPr>
        <w:t>Notes visibles uniquement par l'équipe admin — jamais affichées au client. Utile pour consigner des informations de négociation, des contraintes techniques, ou des remarques de suivi commercial.</w:t>
      </w:r>
    </w:p>
    <w:p>
      <w:pPr>
        <w:spacing w:before="240" w:after="80"/>
      </w:pPr>
      <w:r>
        <w:rPr>
          <w:b/>
          <w:color w:val="004A80"/>
          <w:sz w:val="23"/>
        </w:rPr>
        <w:t>3.3 Filtres de la liste des cotations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Filtre</w:t>
            </w:r>
          </w:p>
        </w:tc>
        <w:tc>
          <w:tcPr>
            <w:tcW w:type="dxa" w:w="4703"/>
            <w:shd w:val="clear" w:color="auto" w:fill="004A80"/>
            <w:vAlign w:val="center"/>
          </w:tcPr>
          <w:p>
            <w:pPr>
              <w:spacing w:before="60" w:after="60"/>
            </w:pPr>
            <w:r>
              <w:rPr>
                <w:b/>
                <w:color w:val="FFFFFF"/>
                <w:sz w:val="19"/>
              </w:rPr>
              <w:t>Usage</w:t>
            </w:r>
          </w:p>
        </w:tc>
      </w:tr>
      <w:tr>
        <w:tc>
          <w:tcPr>
            <w:tcW w:type="dxa" w:w="4703"/>
            <w:shd w:val="clear" w:color="auto" w:fill="FFFFFF"/>
            <w:vAlign w:val="center"/>
          </w:tcPr>
          <w:p>
            <w:pPr>
              <w:spacing w:before="40" w:after="40"/>
            </w:pPr>
            <w:r>
              <w:rPr>
                <w:b/>
                <w:sz w:val="19"/>
              </w:rPr>
              <w:t>Ville</w:t>
            </w:r>
          </w:p>
        </w:tc>
        <w:tc>
          <w:tcPr>
            <w:tcW w:type="dxa" w:w="4703"/>
            <w:shd w:val="clear" w:color="auto" w:fill="FFFFFF"/>
            <w:vAlign w:val="center"/>
          </w:tcPr>
          <w:p>
            <w:pPr>
              <w:spacing w:before="40" w:after="40"/>
            </w:pPr>
            <w:r>
              <w:rPr>
                <w:sz w:val="19"/>
              </w:rPr>
              <w:t>Filtrer par ville du client (Douala, Yaoundé, Garoua…)</w:t>
            </w:r>
          </w:p>
        </w:tc>
      </w:tr>
      <w:tr>
        <w:tc>
          <w:tcPr>
            <w:tcW w:type="dxa" w:w="4703"/>
            <w:shd w:val="clear" w:color="auto" w:fill="FAFAFA"/>
            <w:vAlign w:val="center"/>
          </w:tcPr>
          <w:p>
            <w:pPr>
              <w:spacing w:before="40" w:after="40"/>
            </w:pPr>
            <w:r>
              <w:rPr>
                <w:b/>
                <w:sz w:val="19"/>
              </w:rPr>
              <w:t>Statut</w:t>
            </w:r>
          </w:p>
        </w:tc>
        <w:tc>
          <w:tcPr>
            <w:tcW w:type="dxa" w:w="4703"/>
            <w:shd w:val="clear" w:color="auto" w:fill="FAFAFA"/>
            <w:vAlign w:val="center"/>
          </w:tcPr>
          <w:p>
            <w:pPr>
              <w:spacing w:before="40" w:after="40"/>
            </w:pPr>
            <w:r>
              <w:rPr>
                <w:sz w:val="19"/>
              </w:rPr>
              <w:t>Voir uniquement les cotations à un statut précis</w:t>
            </w:r>
          </w:p>
        </w:tc>
      </w:tr>
      <w:tr>
        <w:tc>
          <w:tcPr>
            <w:tcW w:type="dxa" w:w="4703"/>
            <w:shd w:val="clear" w:color="auto" w:fill="FFFFFF"/>
            <w:vAlign w:val="center"/>
          </w:tcPr>
          <w:p>
            <w:pPr>
              <w:spacing w:before="40" w:after="40"/>
            </w:pPr>
            <w:r>
              <w:rPr>
                <w:b/>
                <w:sz w:val="19"/>
              </w:rPr>
              <w:t>Structure</w:t>
            </w:r>
          </w:p>
        </w:tc>
        <w:tc>
          <w:tcPr>
            <w:tcW w:type="dxa" w:w="4703"/>
            <w:shd w:val="clear" w:color="auto" w:fill="FFFFFF"/>
            <w:vAlign w:val="center"/>
          </w:tcPr>
          <w:p>
            <w:pPr>
              <w:spacing w:before="40" w:after="40"/>
            </w:pPr>
            <w:r>
              <w:rPr>
                <w:sz w:val="19"/>
              </w:rPr>
              <w:t>Rechercher par nom d'établissement</w:t>
            </w:r>
          </w:p>
        </w:tc>
      </w:tr>
      <w:tr>
        <w:tc>
          <w:tcPr>
            <w:tcW w:type="dxa" w:w="4703"/>
            <w:shd w:val="clear" w:color="auto" w:fill="FAFAFA"/>
            <w:vAlign w:val="center"/>
          </w:tcPr>
          <w:p>
            <w:pPr>
              <w:spacing w:before="40" w:after="40"/>
            </w:pPr>
            <w:r>
              <w:rPr>
                <w:b/>
                <w:sz w:val="19"/>
              </w:rPr>
              <w:t>Recherche texte</w:t>
            </w:r>
          </w:p>
        </w:tc>
        <w:tc>
          <w:tcPr>
            <w:tcW w:type="dxa" w:w="4703"/>
            <w:shd w:val="clear" w:color="auto" w:fill="FAFAFA"/>
            <w:vAlign w:val="center"/>
          </w:tcPr>
          <w:p>
            <w:pPr>
              <w:spacing w:before="40" w:after="40"/>
            </w:pPr>
            <w:r>
              <w:rPr>
                <w:sz w:val="19"/>
              </w:rPr>
              <w:t>Chercher par référence (#TR-…) ou nom de contact</w:t>
            </w:r>
          </w:p>
        </w:tc>
      </w:tr>
    </w:tbl>
    <w:p/>
    <w:p>
      <w:pPr>
        <w:spacing w:before="240" w:after="80"/>
      </w:pPr>
      <w:r>
        <w:rPr>
          <w:b/>
          <w:color w:val="004A80"/>
          <w:sz w:val="23"/>
        </w:rPr>
        <w:t>3.4 Exports Excel</w:t>
      </w:r>
    </w:p>
    <w:p>
      <w:pPr>
        <w:spacing w:before="60" w:after="100"/>
      </w:pPr>
      <w:r>
        <w:rPr>
          <w:sz w:val="21"/>
        </w:rPr>
        <w:t>Deux boutons d'export disponibles en haut de la liste des cotations :</w:t>
      </w:r>
    </w:p>
    <w:p>
      <w:pPr>
        <w:spacing w:before="60" w:after="100"/>
      </w:pPr>
      <w:r>
        <w:rPr>
          <w:b/>
          <w:sz w:val="21"/>
        </w:rPr>
        <w:t>"Export Pipeline"</w:t>
      </w:r>
      <w:r>
        <w:rPr>
          <w:sz w:val="21"/>
        </w:rPr>
        <w:t xml:space="preserve"> — exporte toutes les cotations dans un fichier Excel. Avant le téléchargement, un formulaire permet de filtrer par :</w:t>
      </w:r>
    </w:p>
    <w:p>
      <w:pPr>
        <w:pStyle w:val="ListBullet"/>
        <w:spacing w:before="40" w:after="40"/>
        <w:ind w:left="227" w:hanging="227"/>
      </w:pPr>
      <w:r>
        <w:rPr>
          <w:sz w:val="21"/>
        </w:rPr>
        <w:t>Statut (Nouveau, En cours, Gagné…)</w:t>
      </w:r>
    </w:p>
    <w:p>
      <w:pPr>
        <w:pStyle w:val="ListBullet"/>
        <w:spacing w:before="40" w:after="40"/>
        <w:ind w:left="227" w:hanging="227"/>
      </w:pPr>
      <w:r>
        <w:rPr>
          <w:sz w:val="21"/>
        </w:rPr>
        <w:t>Ville</w:t>
      </w:r>
    </w:p>
    <w:p>
      <w:pPr>
        <w:pStyle w:val="ListBullet"/>
        <w:spacing w:before="40" w:after="40"/>
        <w:ind w:left="227" w:hanging="227"/>
      </w:pPr>
      <w:r>
        <w:rPr>
          <w:sz w:val="21"/>
        </w:rPr>
        <w:t>Année</w:t>
      </w:r>
    </w:p>
    <w:p>
      <w:pPr>
        <w:spacing w:before="60" w:after="100"/>
      </w:pPr>
      <w:r>
        <w:rPr>
          <w:sz w:val="21"/>
        </w:rPr>
        <w:t>Utile pour le suivi commercial mensuel ou trimestriel.</w:t>
      </w:r>
    </w:p>
    <w:p>
      <w:pPr>
        <w:spacing w:before="60" w:after="100"/>
      </w:pPr>
      <w:r>
        <w:rPr>
          <w:b/>
          <w:sz w:val="21"/>
        </w:rPr>
        <w:t>"Export CA"</w:t>
      </w:r>
      <w:r>
        <w:rPr>
          <w:sz w:val="21"/>
        </w:rPr>
        <w:t xml:space="preserve"> — exporte un récapitulatif du chiffre d'affaires (cotations gagnées) pour une année donnée. Utile pour le reporting financier.</w:t>
      </w:r>
    </w:p>
    <w:p>
      <w:pPr>
        <w:spacing w:before="40" w:after="40"/>
        <w:pBdr>
          <w:bottom w:val="single" w:sz="4" w:space="1" w:color="004A80"/>
        </w:pBdr>
      </w:pPr>
    </w:p>
    <w:p>
      <w:pPr>
        <w:spacing w:before="360" w:after="120"/>
        <w:pBdr>
          <w:bottom w:val="single" w:sz="6" w:space="1" w:color="E31E24"/>
        </w:pBdr>
      </w:pPr>
      <w:r>
        <w:rPr>
          <w:b/>
          <w:color w:val="004A80"/>
          <w:sz w:val="28"/>
        </w:rPr>
        <w:t>4. SAV &amp; Maintenance</w:t>
      </w:r>
    </w:p>
    <w:p>
      <w:pPr>
        <w:spacing w:before="60" w:after="100"/>
      </w:pPr>
      <w:r>
        <w:rPr>
          <w:b/>
          <w:sz w:val="21"/>
        </w:rPr>
        <w:t>Navigation :</w:t>
      </w:r>
      <w:r>
        <w:rPr>
          <w:sz w:val="21"/>
        </w:rPr>
        <w:t xml:space="preserve"> menu latéral → </w:t>
      </w:r>
      <w:r>
        <w:rPr>
          <w:b/>
          <w:sz w:val="21"/>
        </w:rPr>
        <w:t>Technique → SAV &amp; Maintenance</w:t>
      </w:r>
    </w:p>
    <w:p>
      <w:pPr>
        <w:spacing w:before="60" w:after="100"/>
      </w:pPr>
      <w:r>
        <w:rPr>
          <w:sz w:val="21"/>
        </w:rPr>
        <w:t xml:space="preserve">Le badge orange à côté indique le nombre de tickets </w:t>
      </w:r>
      <w:r>
        <w:rPr>
          <w:b/>
          <w:sz w:val="21"/>
        </w:rPr>
        <w:t>Ouverts ou En cours</w:t>
      </w:r>
      <w:r>
        <w:rPr>
          <w:sz w:val="21"/>
        </w:rPr>
        <w:t xml:space="preserve"> — c'est la file d'intervention active.</w:t>
      </w:r>
    </w:p>
    <w:p>
      <w:pPr>
        <w:spacing w:before="240" w:after="80"/>
      </w:pPr>
      <w:r>
        <w:rPr>
          <w:b/>
          <w:color w:val="004A80"/>
          <w:sz w:val="23"/>
        </w:rPr>
        <w:t>4.1 D'où vient un ticket SAV ?</w:t>
      </w:r>
    </w:p>
    <w:p>
      <w:pPr>
        <w:pStyle w:val="ListBullet"/>
        <w:spacing w:before="40" w:after="40"/>
        <w:ind w:left="227" w:hanging="227"/>
      </w:pPr>
      <w:r>
        <w:rPr>
          <w:b/>
          <w:sz w:val="21"/>
        </w:rPr>
        <w:t>Formulaire public "Services &amp; SAV"</w:t>
      </w:r>
      <w:r>
        <w:rPr>
          <w:sz w:val="21"/>
        </w:rPr>
        <w:t xml:space="preserve"> sur le site. Le client décrit la panne, le type d'intervention souhaité, et l'équipement concerné.</w:t>
      </w:r>
    </w:p>
    <w:p>
      <w:pPr>
        <w:pStyle w:val="ListBullet"/>
        <w:spacing w:before="40" w:after="40"/>
        <w:ind w:left="227" w:hanging="227"/>
      </w:pPr>
      <w:r>
        <w:rPr>
          <w:b/>
          <w:sz w:val="21"/>
        </w:rPr>
        <w:t>Création manuelle</w:t>
      </w:r>
      <w:r>
        <w:rPr>
          <w:sz w:val="21"/>
        </w:rPr>
        <w:t xml:space="preserve"> par un technicien ou commercial (suite à un appel téléphonique).</w:t>
      </w:r>
    </w:p>
    <w:p>
      <w:pPr>
        <w:spacing w:before="240" w:after="80"/>
      </w:pPr>
      <w:r>
        <w:rPr>
          <w:b/>
          <w:color w:val="004A80"/>
          <w:sz w:val="23"/>
        </w:rPr>
        <w:t>4.2 Traiter un ticket SAV (workflow complet)</w:t>
      </w:r>
    </w:p>
    <w:p>
      <w:pPr>
        <w:spacing w:before="160" w:after="60"/>
      </w:pPr>
      <w:r>
        <w:rPr>
          <w:b/>
          <w:color w:val="E31E24"/>
          <w:sz w:val="21"/>
        </w:rPr>
        <w:t>Étape 1 — Section "Dispatch" (en haut)</w:t>
      </w:r>
    </w:p>
    <w:p>
      <w:pPr>
        <w:spacing w:before="60" w:after="100"/>
      </w:pPr>
      <w:r>
        <w:rPr>
          <w:sz w:val="21"/>
        </w:rPr>
        <w:t>À remplir immédiatement à la réception du ticket :</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Action</w:t>
            </w:r>
          </w:p>
        </w:tc>
      </w:tr>
      <w:tr>
        <w:tc>
          <w:tcPr>
            <w:tcW w:type="dxa" w:w="4703"/>
            <w:shd w:val="clear" w:color="auto" w:fill="FFFFFF"/>
            <w:vAlign w:val="center"/>
          </w:tcPr>
          <w:p>
            <w:pPr>
              <w:spacing w:before="40" w:after="40"/>
            </w:pPr>
            <w:r>
              <w:rPr>
                <w:b/>
                <w:sz w:val="19"/>
              </w:rPr>
              <w:t>Statut</w:t>
            </w:r>
          </w:p>
        </w:tc>
        <w:tc>
          <w:tcPr>
            <w:tcW w:type="dxa" w:w="4703"/>
            <w:shd w:val="clear" w:color="auto" w:fill="FFFFFF"/>
            <w:vAlign w:val="center"/>
          </w:tcPr>
          <w:p>
            <w:pPr>
              <w:spacing w:before="40" w:after="40"/>
            </w:pPr>
            <w:r>
              <w:rPr>
                <w:sz w:val="19"/>
              </w:rPr>
              <w:t>Laisser "Ouvert" tant qu'aucun technicien n'est encore assigné</w:t>
            </w:r>
          </w:p>
        </w:tc>
      </w:tr>
      <w:tr>
        <w:tc>
          <w:tcPr>
            <w:tcW w:type="dxa" w:w="4703"/>
            <w:shd w:val="clear" w:color="auto" w:fill="FAFAFA"/>
            <w:vAlign w:val="center"/>
          </w:tcPr>
          <w:p>
            <w:pPr>
              <w:spacing w:before="40" w:after="40"/>
            </w:pPr>
            <w:r>
              <w:rPr>
                <w:b/>
                <w:sz w:val="19"/>
              </w:rPr>
              <w:t>Priorité</w:t>
            </w:r>
          </w:p>
        </w:tc>
        <w:tc>
          <w:tcPr>
            <w:tcW w:type="dxa" w:w="4703"/>
            <w:shd w:val="clear" w:color="auto" w:fill="FAFAFA"/>
            <w:vAlign w:val="center"/>
          </w:tcPr>
          <w:p>
            <w:pPr>
              <w:spacing w:before="40" w:after="40"/>
            </w:pPr>
            <w:r>
              <w:rPr>
                <w:sz w:val="19"/>
              </w:rPr>
              <w:t>"Urgent" si le client l'a signalé, "Critique" si c'est un équipement vital (réanimation, bloc opératoire)</w:t>
            </w:r>
          </w:p>
        </w:tc>
      </w:tr>
      <w:tr>
        <w:tc>
          <w:tcPr>
            <w:tcW w:type="dxa" w:w="4703"/>
            <w:shd w:val="clear" w:color="auto" w:fill="FFFFFF"/>
            <w:vAlign w:val="center"/>
          </w:tcPr>
          <w:p>
            <w:pPr>
              <w:spacing w:before="40" w:after="40"/>
            </w:pPr>
            <w:r>
              <w:rPr>
                <w:b/>
                <w:sz w:val="19"/>
              </w:rPr>
              <w:t>Technicien assigné</w:t>
            </w:r>
          </w:p>
        </w:tc>
        <w:tc>
          <w:tcPr>
            <w:tcW w:type="dxa" w:w="4703"/>
            <w:shd w:val="clear" w:color="auto" w:fill="FFFFFF"/>
            <w:vAlign w:val="center"/>
          </w:tcPr>
          <w:p>
            <w:pPr>
              <w:spacing w:before="40" w:after="40"/>
            </w:pPr>
            <w:r>
              <w:rPr>
                <w:sz w:val="19"/>
              </w:rPr>
              <w:t>Sélectionner le technicien qui va intervenir</w:t>
            </w:r>
          </w:p>
        </w:tc>
      </w:tr>
    </w:tbl>
    <w:p/>
    <w:p>
      <w:pPr>
        <w:spacing w:before="60" w:after="100"/>
      </w:pPr>
      <w:r>
        <w:rPr>
          <w:sz w:val="21"/>
        </w:rPr>
        <w:t xml:space="preserve">Dès qu'un technicien est assigné, passer le statut à </w:t>
      </w:r>
      <w:r>
        <w:rPr>
          <w:b/>
          <w:sz w:val="21"/>
        </w:rPr>
        <w:t>"En cours"</w:t>
      </w:r>
      <w:r>
        <w:rPr>
          <w:sz w:val="21"/>
        </w:rPr>
        <w:t>.</w:t>
      </w:r>
    </w:p>
    <w:p>
      <w:pPr>
        <w:spacing w:before="80" w:after="80"/>
        <w:ind w:left="454"/>
        <w:pBdr>
          <w:left w:val="single" w:sz="12" w:space="4" w:color="004A80"/>
        </w:pBdr>
      </w:pPr>
      <w:r>
        <w:rPr>
          <w:color w:val="335577"/>
          <w:sz w:val="20"/>
        </w:rPr>
        <w:t xml:space="preserve">Le bouton </w:t>
      </w:r>
      <w:r>
        <w:rPr>
          <w:b/>
          <w:color w:val="335577"/>
          <w:sz w:val="20"/>
        </w:rPr>
        <w:t>"Appeler [numéro]"</w:t>
      </w:r>
      <w:r>
        <w:rPr>
          <w:color w:val="335577"/>
          <w:sz w:val="20"/>
        </w:rPr>
        <w:t xml:space="preserve"> en vert en haut de la fiche permet d'appeler directement le client depuis votre navigateur ou téléphone. Le numéro est extrait automatiquement du dossier CRM lié, ou à défaut du formulaire public.</w:t>
      </w:r>
    </w:p>
    <w:p>
      <w:pPr>
        <w:spacing w:before="160" w:after="60"/>
      </w:pPr>
      <w:r>
        <w:rPr>
          <w:b/>
          <w:color w:val="E31E24"/>
          <w:sz w:val="21"/>
        </w:rPr>
        <w:t>Étape 2 — Section "Demande client"</w:t>
      </w:r>
    </w:p>
    <w:p>
      <w:pPr>
        <w:spacing w:before="60" w:after="100"/>
      </w:pPr>
      <w:r>
        <w:rPr>
          <w:sz w:val="21"/>
        </w:rPr>
        <w:t>Cette section contient deux sous-parties :</w:t>
      </w:r>
    </w:p>
    <w:p>
      <w:pPr>
        <w:spacing w:before="60" w:after="100"/>
      </w:pPr>
      <w:r>
        <w:rPr>
          <w:b/>
          <w:sz w:val="21"/>
        </w:rPr>
        <w:t>Coordonnées du client</w:t>
      </w:r>
      <w:r>
        <w:rPr>
          <w:sz w:val="21"/>
        </w:rPr>
        <w:t xml:space="preserve"> :</w:t>
      </w:r>
    </w:p>
    <w:p>
      <w:pPr>
        <w:pStyle w:val="ListBullet"/>
        <w:spacing w:before="40" w:after="40"/>
        <w:ind w:left="227" w:hanging="227"/>
      </w:pPr>
      <w:r>
        <w:rPr>
          <w:sz w:val="21"/>
        </w:rPr>
        <w:t>Nom, structure, ville, téléphone, email.</w:t>
      </w:r>
    </w:p>
    <w:p>
      <w:pPr>
        <w:pStyle w:val="ListBullet"/>
        <w:spacing w:before="40" w:after="40"/>
        <w:ind w:left="227" w:hanging="227"/>
      </w:pPr>
      <w:r>
        <w:rPr>
          <w:sz w:val="21"/>
        </w:rPr>
        <w:t xml:space="preserve">Le bouton </w:t>
      </w:r>
      <w:r>
        <w:rPr>
          <w:b/>
          <w:sz w:val="21"/>
        </w:rPr>
        <w:t>"Appeler"</w:t>
      </w:r>
      <w:r>
        <w:rPr>
          <w:sz w:val="21"/>
        </w:rPr>
        <w:t xml:space="preserve"> est également présent ici pour déclencher l'appel directement.</w:t>
      </w:r>
    </w:p>
    <w:p>
      <w:pPr>
        <w:spacing w:before="60" w:after="100"/>
      </w:pPr>
      <w:r>
        <w:rPr>
          <w:b/>
          <w:sz w:val="21"/>
        </w:rPr>
        <w:t>Description de la panne</w:t>
      </w:r>
      <w:r>
        <w:rPr>
          <w:sz w:val="21"/>
        </w:rPr>
        <w:t xml:space="preserve"> :</w:t>
      </w:r>
    </w:p>
    <w:p>
      <w:pPr>
        <w:pStyle w:val="ListBullet"/>
        <w:spacing w:before="40" w:after="40"/>
        <w:ind w:left="227" w:hanging="227"/>
      </w:pPr>
      <w:r>
        <w:rPr>
          <w:sz w:val="21"/>
        </w:rPr>
        <w:t>Texte libre saisi par le client. Lire attentivement pour comprendre la nature du problème.</w:t>
      </w:r>
    </w:p>
    <w:p>
      <w:pPr>
        <w:pStyle w:val="ListBullet"/>
        <w:spacing w:before="40" w:after="40"/>
        <w:ind w:left="227" w:hanging="227"/>
      </w:pPr>
      <w:r>
        <w:rPr>
          <w:sz w:val="21"/>
        </w:rPr>
        <w:t>Ce champ peut être modifié pour ajouter des précisions notées lors d'un appel de pré-diagnostic.</w:t>
      </w:r>
    </w:p>
    <w:p>
      <w:pPr>
        <w:spacing w:before="160" w:after="60"/>
      </w:pPr>
      <w:r>
        <w:rPr>
          <w:b/>
          <w:color w:val="E31E24"/>
          <w:sz w:val="21"/>
        </w:rPr>
        <w:t>Étape 3 — Section "Client CRM" (collapsée)</w:t>
      </w:r>
    </w:p>
    <w:p>
      <w:pPr>
        <w:spacing w:before="60" w:after="100"/>
      </w:pPr>
      <w:r>
        <w:rPr>
          <w:sz w:val="21"/>
        </w:rPr>
        <w:t xml:space="preserve">Lier le ticket à un client CRM existant pour enrichir son historique d'interventions. Si le client n'est pas encore dans le CRM, le créer d'abord dans </w:t>
      </w:r>
      <w:r>
        <w:rPr>
          <w:b/>
          <w:sz w:val="21"/>
        </w:rPr>
        <w:t>Commercial → Clients</w:t>
      </w:r>
      <w:r>
        <w:rPr>
          <w:sz w:val="21"/>
        </w:rPr>
        <w:t>.</w:t>
      </w:r>
    </w:p>
    <w:p>
      <w:pPr>
        <w:spacing w:before="160" w:after="60"/>
      </w:pPr>
      <w:r>
        <w:rPr>
          <w:b/>
          <w:color w:val="E31E24"/>
          <w:sz w:val="21"/>
        </w:rPr>
        <w:t>Étape 4 — Section "Équipements concernés"</w:t>
      </w:r>
    </w:p>
    <w:p>
      <w:pPr>
        <w:spacing w:before="60" w:after="100"/>
      </w:pPr>
      <w:r>
        <w:rPr>
          <w:sz w:val="21"/>
        </w:rPr>
        <w:t>Trois options disponibles :</w:t>
      </w:r>
    </w:p>
    <w:p>
      <w:pPr>
        <w:pStyle w:val="ListNumber"/>
        <w:spacing w:before="40" w:after="40"/>
        <w:ind w:left="227"/>
      </w:pPr>
      <w:r>
        <w:rPr>
          <w:b/>
          <w:sz w:val="21"/>
        </w:rPr>
        <w:t>Lier au parc installé</w:t>
      </w:r>
      <w:r>
        <w:rPr>
          <w:sz w:val="21"/>
        </w:rPr>
        <w:t xml:space="preserve"> : si l'équipement est déjà enregistré dans le Parc Installé du client, le sélectionner ici. Le numéro de série et la date d'installation se remplissent automatiquement.</w:t>
      </w:r>
    </w:p>
    <w:p>
      <w:pPr>
        <w:pStyle w:val="ListNumber"/>
        <w:spacing w:before="40" w:after="40"/>
        <w:ind w:left="227"/>
      </w:pPr>
      <w:r>
        <w:rPr>
          <w:b/>
          <w:sz w:val="21"/>
        </w:rPr>
        <w:t>Saisir manuellement</w:t>
      </w:r>
      <w:r>
        <w:rPr>
          <w:sz w:val="21"/>
        </w:rPr>
        <w:t xml:space="preserve"> : numéro de série, modèle, date d'installation approximative.</w:t>
      </w:r>
    </w:p>
    <w:p>
      <w:pPr>
        <w:pStyle w:val="ListNumber"/>
        <w:spacing w:before="40" w:after="40"/>
        <w:ind w:left="227"/>
      </w:pPr>
      <w:r>
        <w:rPr>
          <w:b/>
          <w:sz w:val="21"/>
        </w:rPr>
        <w:t>Non identifié</w:t>
      </w:r>
      <w:r>
        <w:rPr>
          <w:sz w:val="21"/>
        </w:rPr>
        <w:t xml:space="preserve"> : laisser vide si l'équipement n'est pas encore connu (à compléter après pré-diagnostic).</w:t>
      </w:r>
    </w:p>
    <w:p>
      <w:pPr>
        <w:spacing w:before="160" w:after="60"/>
      </w:pPr>
      <w:r>
        <w:rPr>
          <w:b/>
          <w:color w:val="E31E24"/>
          <w:sz w:val="21"/>
        </w:rPr>
        <w:t>Étape 5 — Section "Pré-diagnostic"</w:t>
      </w:r>
    </w:p>
    <w:p>
      <w:pPr>
        <w:spacing w:before="60" w:after="100"/>
      </w:pPr>
      <w:r>
        <w:rPr>
          <w:sz w:val="21"/>
        </w:rPr>
        <w:t>Notes techniques rédigées avant l'intervention physique. Consigner :</w:t>
      </w:r>
    </w:p>
    <w:p>
      <w:pPr>
        <w:pStyle w:val="ListBullet"/>
        <w:spacing w:before="40" w:after="40"/>
        <w:ind w:left="227" w:hanging="227"/>
      </w:pPr>
      <w:r>
        <w:rPr>
          <w:sz w:val="21"/>
        </w:rPr>
        <w:t>Ce qui a été tenté à distance (appel téléphonique guidé, test simple).</w:t>
      </w:r>
    </w:p>
    <w:p>
      <w:pPr>
        <w:pStyle w:val="ListBullet"/>
        <w:spacing w:before="40" w:after="40"/>
        <w:ind w:left="227" w:hanging="227"/>
      </w:pPr>
      <w:r>
        <w:rPr>
          <w:sz w:val="21"/>
        </w:rPr>
        <w:t>Le diagnostic probable.</w:t>
      </w:r>
    </w:p>
    <w:p>
      <w:pPr>
        <w:pStyle w:val="ListBullet"/>
        <w:spacing w:before="40" w:after="40"/>
        <w:ind w:left="227" w:hanging="227"/>
      </w:pPr>
      <w:r>
        <w:rPr>
          <w:sz w:val="21"/>
        </w:rPr>
        <w:t>Le matériel ou les pièces à emporter.</w:t>
      </w:r>
    </w:p>
    <w:p>
      <w:pPr>
        <w:spacing w:before="160" w:after="60"/>
      </w:pPr>
      <w:r>
        <w:rPr>
          <w:b/>
          <w:color w:val="E31E24"/>
          <w:sz w:val="21"/>
        </w:rPr>
        <w:t>Étape 6 — Section "Dates"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Date d'ouverture</w:t>
            </w:r>
          </w:p>
        </w:tc>
        <w:tc>
          <w:tcPr>
            <w:tcW w:type="dxa" w:w="4703"/>
            <w:shd w:val="clear" w:color="auto" w:fill="FFFFFF"/>
            <w:vAlign w:val="center"/>
          </w:tcPr>
          <w:p>
            <w:pPr>
              <w:spacing w:before="40" w:after="40"/>
            </w:pPr>
            <w:r>
              <w:rPr>
                <w:sz w:val="19"/>
              </w:rPr>
              <w:t>Remplie automatiquement à la création du ticket.</w:t>
            </w:r>
          </w:p>
        </w:tc>
      </w:tr>
      <w:tr>
        <w:tc>
          <w:tcPr>
            <w:tcW w:type="dxa" w:w="4703"/>
            <w:shd w:val="clear" w:color="auto" w:fill="FAFAFA"/>
            <w:vAlign w:val="center"/>
          </w:tcPr>
          <w:p>
            <w:pPr>
              <w:spacing w:before="40" w:after="40"/>
            </w:pPr>
            <w:r>
              <w:rPr>
                <w:b/>
                <w:sz w:val="19"/>
              </w:rPr>
              <w:t>Date de résolution</w:t>
            </w:r>
          </w:p>
        </w:tc>
        <w:tc>
          <w:tcPr>
            <w:tcW w:type="dxa" w:w="4703"/>
            <w:shd w:val="clear" w:color="auto" w:fill="FAFAFA"/>
            <w:vAlign w:val="center"/>
          </w:tcPr>
          <w:p>
            <w:pPr>
              <w:spacing w:before="40" w:after="40"/>
            </w:pPr>
            <w:r>
              <w:rPr>
                <w:sz w:val="19"/>
              </w:rPr>
              <w:t>Se remplit automatiquement quand le statut passe à "Résolu" ou "Clôturé". Peut être corrigée manuellement.</w:t>
            </w:r>
          </w:p>
        </w:tc>
      </w:tr>
    </w:tbl>
    <w:p/>
    <w:p>
      <w:pPr>
        <w:spacing w:before="160" w:after="60"/>
      </w:pPr>
      <w:r>
        <w:rPr>
          <w:b/>
          <w:color w:val="E31E24"/>
          <w:sz w:val="21"/>
        </w:rPr>
        <w:t>Étape 7 — Clôturer le ticket</w:t>
      </w:r>
    </w:p>
    <w:p>
      <w:pPr>
        <w:pStyle w:val="ListNumber"/>
        <w:spacing w:before="40" w:after="40"/>
        <w:ind w:left="227"/>
      </w:pPr>
      <w:r>
        <w:rPr>
          <w:sz w:val="21"/>
        </w:rPr>
        <w:t>L'intervention physique est terminée.</w:t>
      </w:r>
    </w:p>
    <w:p>
      <w:pPr>
        <w:pStyle w:val="ListNumber"/>
        <w:spacing w:before="40" w:after="40"/>
        <w:ind w:left="227"/>
      </w:pPr>
      <w:r>
        <w:rPr>
          <w:sz w:val="21"/>
        </w:rPr>
        <w:t xml:space="preserve">Ouvrir la section </w:t>
      </w:r>
      <w:r>
        <w:rPr>
          <w:b/>
          <w:sz w:val="21"/>
        </w:rPr>
        <w:t>"Rapport d'intervention"</w:t>
      </w:r>
      <w:r>
        <w:rPr>
          <w:sz w:val="21"/>
        </w:rPr>
        <w:t xml:space="preserve"> (collapsée en bas de la fiche).</w:t>
      </w:r>
    </w:p>
    <w:p>
      <w:pPr>
        <w:pStyle w:val="ListNumber"/>
        <w:spacing w:before="40" w:after="40"/>
        <w:ind w:left="227"/>
      </w:pPr>
      <w:r>
        <w:rPr>
          <w:sz w:val="21"/>
        </w:rPr>
        <w:t>Remplir le rapport : actions effectuées, pièces remplacées, durée totale de l'intervention, résultat.</w:t>
      </w:r>
    </w:p>
    <w:p>
      <w:pPr>
        <w:pStyle w:val="ListNumber"/>
        <w:spacing w:before="40" w:after="40"/>
        <w:ind w:left="227"/>
      </w:pPr>
      <w:r>
        <w:rPr>
          <w:sz w:val="21"/>
        </w:rPr>
        <w:t xml:space="preserve">Passer le statut à </w:t>
      </w:r>
      <w:r>
        <w:rPr>
          <w:b/>
          <w:sz w:val="21"/>
        </w:rPr>
        <w:t>"Résolu"</w:t>
      </w:r>
      <w:r>
        <w:rPr>
          <w:sz w:val="21"/>
        </w:rPr>
        <w:t xml:space="preserve"> (résolution technique confirmée) ou </w:t>
      </w:r>
      <w:r>
        <w:rPr>
          <w:b/>
          <w:sz w:val="21"/>
        </w:rPr>
        <w:t>"Clôturé"</w:t>
      </w:r>
      <w:r>
        <w:rPr>
          <w:sz w:val="21"/>
        </w:rPr>
        <w:t xml:space="preserve"> (client a validé la remise en service).</w:t>
      </w:r>
    </w:p>
    <w:p>
      <w:pPr>
        <w:spacing w:before="240" w:after="80"/>
      </w:pPr>
      <w:r>
        <w:rPr>
          <w:b/>
          <w:color w:val="004A80"/>
          <w:sz w:val="23"/>
        </w:rPr>
        <w:t>4.3 Export Excel SAV</w:t>
      </w:r>
    </w:p>
    <w:p>
      <w:pPr>
        <w:spacing w:before="60" w:after="100"/>
      </w:pPr>
      <w:r>
        <w:rPr>
          <w:sz w:val="21"/>
        </w:rPr>
        <w:t xml:space="preserve">Bouton </w:t>
      </w:r>
      <w:r>
        <w:rPr>
          <w:b/>
          <w:sz w:val="21"/>
        </w:rPr>
        <w:t>"Rapport SAV Excel"</w:t>
      </w:r>
      <w:r>
        <w:rPr>
          <w:sz w:val="21"/>
        </w:rPr>
        <w:t xml:space="preserve"> en haut de la liste → génère un fichier Excel de tous les tickets SAV pour une année donnée (à sélectionner dans le formulaire). Ce rapport peut être utilisé pour le suivi des interventions ou remis au client comme historique de maintenance.</w:t>
      </w:r>
    </w:p>
    <w:p>
      <w:pPr>
        <w:spacing w:before="40" w:after="40"/>
        <w:pBdr>
          <w:bottom w:val="single" w:sz="4" w:space="1" w:color="004A80"/>
        </w:pBdr>
      </w:pPr>
    </w:p>
    <w:p>
      <w:pPr>
        <w:spacing w:before="360" w:after="120"/>
        <w:pBdr>
          <w:bottom w:val="single" w:sz="6" w:space="1" w:color="E31E24"/>
        </w:pBdr>
      </w:pPr>
      <w:r>
        <w:rPr>
          <w:b/>
          <w:color w:val="004A80"/>
          <w:sz w:val="28"/>
        </w:rPr>
        <w:t>5. Catalogue &amp; Produits</w:t>
      </w:r>
    </w:p>
    <w:p>
      <w:pPr>
        <w:spacing w:before="60" w:after="100"/>
      </w:pPr>
      <w:r>
        <w:rPr>
          <w:b/>
          <w:sz w:val="21"/>
        </w:rPr>
        <w:t>Navigation :</w:t>
      </w:r>
      <w:r>
        <w:rPr>
          <w:sz w:val="21"/>
        </w:rPr>
        <w:t xml:space="preserve"> menu latéral → </w:t>
      </w:r>
      <w:r>
        <w:rPr>
          <w:b/>
          <w:sz w:val="21"/>
        </w:rPr>
        <w:t>Catalogue &amp; Produits → Produits</w:t>
      </w:r>
    </w:p>
    <w:p>
      <w:pPr>
        <w:spacing w:before="240" w:after="80"/>
      </w:pPr>
      <w:r>
        <w:rPr>
          <w:b/>
          <w:color w:val="004A80"/>
          <w:sz w:val="23"/>
        </w:rPr>
        <w:t>5.1 Créer un produit</w:t>
      </w:r>
    </w:p>
    <w:p>
      <w:pPr>
        <w:spacing w:before="60" w:after="100"/>
      </w:pPr>
      <w:r>
        <w:rPr>
          <w:sz w:val="21"/>
        </w:rPr>
        <w:t xml:space="preserve">Cliquer sur </w:t>
      </w:r>
      <w:r>
        <w:rPr>
          <w:b/>
          <w:sz w:val="21"/>
        </w:rPr>
        <w:t>"Nouveau produit"</w:t>
      </w:r>
      <w:r>
        <w:rPr>
          <w:sz w:val="21"/>
        </w:rPr>
        <w:t xml:space="preserve"> en haut à droite. Le formulaire est organisé en 6 onglets :</w:t>
      </w:r>
    </w:p>
    <w:p>
      <w:pPr>
        <w:spacing w:before="160" w:after="60"/>
      </w:pPr>
      <w:r>
        <w:rPr>
          <w:b/>
          <w:color w:val="E31E24"/>
          <w:sz w:val="21"/>
        </w:rPr>
        <w:t>Onglet "Général"</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Nom du produit</w:t>
            </w:r>
          </w:p>
        </w:tc>
        <w:tc>
          <w:tcPr>
            <w:tcW w:type="dxa" w:w="4703"/>
            <w:shd w:val="clear" w:color="auto" w:fill="FFFFFF"/>
            <w:vAlign w:val="center"/>
          </w:tcPr>
          <w:p>
            <w:pPr>
              <w:spacing w:before="40" w:after="40"/>
            </w:pPr>
            <w:r>
              <w:rPr>
                <w:sz w:val="19"/>
              </w:rPr>
              <w:t>Nom complet affiché sur le site. Ex. : "Moniteur patient Mindray MEC-1200"</w:t>
            </w:r>
          </w:p>
        </w:tc>
      </w:tr>
      <w:tr>
        <w:tc>
          <w:tcPr>
            <w:tcW w:type="dxa" w:w="4703"/>
            <w:shd w:val="clear" w:color="auto" w:fill="FAFAFA"/>
            <w:vAlign w:val="center"/>
          </w:tcPr>
          <w:p>
            <w:pPr>
              <w:spacing w:before="40" w:after="40"/>
            </w:pPr>
            <w:r>
              <w:rPr>
                <w:b/>
                <w:sz w:val="19"/>
              </w:rPr>
              <w:t>Slug</w:t>
            </w:r>
          </w:p>
        </w:tc>
        <w:tc>
          <w:tcPr>
            <w:tcW w:type="dxa" w:w="4703"/>
            <w:shd w:val="clear" w:color="auto" w:fill="FAFAFA"/>
            <w:vAlign w:val="center"/>
          </w:tcPr>
          <w:p>
            <w:pPr>
              <w:spacing w:before="40" w:after="40"/>
            </w:pPr>
            <w:r>
              <w:rPr>
                <w:sz w:val="19"/>
              </w:rPr>
              <w:t>Identifiant URL, généré automatiquement depuis le nom. Ne pas modifier après publication (cela casserait les liens existants).</w:t>
            </w:r>
          </w:p>
        </w:tc>
      </w:tr>
      <w:tr>
        <w:tc>
          <w:tcPr>
            <w:tcW w:type="dxa" w:w="4703"/>
            <w:shd w:val="clear" w:color="auto" w:fill="FFFFFF"/>
            <w:vAlign w:val="center"/>
          </w:tcPr>
          <w:p>
            <w:pPr>
              <w:spacing w:before="40" w:after="40"/>
            </w:pPr>
            <w:r>
              <w:rPr>
                <w:b/>
                <w:sz w:val="19"/>
              </w:rPr>
              <w:t>Référence</w:t>
            </w:r>
          </w:p>
        </w:tc>
        <w:tc>
          <w:tcPr>
            <w:tcW w:type="dxa" w:w="4703"/>
            <w:shd w:val="clear" w:color="auto" w:fill="FFFFFF"/>
            <w:vAlign w:val="center"/>
          </w:tcPr>
          <w:p>
            <w:pPr>
              <w:spacing w:before="40" w:after="40"/>
            </w:pPr>
            <w:r>
              <w:rPr>
                <w:sz w:val="19"/>
              </w:rPr>
              <w:t>Code fabricant ou référence interne. Ex. : BS-050108-A02</w:t>
            </w:r>
          </w:p>
        </w:tc>
      </w:tr>
      <w:tr>
        <w:tc>
          <w:tcPr>
            <w:tcW w:type="dxa" w:w="4703"/>
            <w:shd w:val="clear" w:color="auto" w:fill="FAFAFA"/>
            <w:vAlign w:val="center"/>
          </w:tcPr>
          <w:p>
            <w:pPr>
              <w:spacing w:before="40" w:after="40"/>
            </w:pPr>
            <w:r>
              <w:rPr>
                <w:b/>
                <w:sz w:val="19"/>
              </w:rPr>
              <w:t>Type de produit</w:t>
            </w:r>
          </w:p>
        </w:tc>
        <w:tc>
          <w:tcPr>
            <w:tcW w:type="dxa" w:w="4703"/>
            <w:shd w:val="clear" w:color="auto" w:fill="FAFAFA"/>
            <w:vAlign w:val="center"/>
          </w:tcPr>
          <w:p>
            <w:pPr>
              <w:spacing w:before="40" w:after="40"/>
            </w:pPr>
            <w:r>
              <w:rPr>
                <w:sz w:val="19"/>
              </w:rPr>
              <w:t>"Équipement", "Réactif (ABM)", ou "Consommable". Ce choix rend visible ou cache l'onglet "Détails Réactif".</w:t>
            </w:r>
          </w:p>
        </w:tc>
      </w:tr>
      <w:tr>
        <w:tc>
          <w:tcPr>
            <w:tcW w:type="dxa" w:w="4703"/>
            <w:shd w:val="clear" w:color="auto" w:fill="FFFFFF"/>
            <w:vAlign w:val="center"/>
          </w:tcPr>
          <w:p>
            <w:pPr>
              <w:spacing w:before="40" w:after="40"/>
            </w:pPr>
            <w:r>
              <w:rPr>
                <w:b/>
                <w:sz w:val="19"/>
              </w:rPr>
              <w:t>Marque</w:t>
            </w:r>
          </w:p>
        </w:tc>
        <w:tc>
          <w:tcPr>
            <w:tcW w:type="dxa" w:w="4703"/>
            <w:shd w:val="clear" w:color="auto" w:fill="FFFFFF"/>
            <w:vAlign w:val="center"/>
          </w:tcPr>
          <w:p>
            <w:pPr>
              <w:spacing w:before="40" w:after="40"/>
            </w:pPr>
            <w:r>
              <w:rPr>
                <w:sz w:val="19"/>
              </w:rPr>
              <w:t>Sélectionner dans la liste des marques (BIOBASE, Mindray, HUGER…)</w:t>
            </w:r>
          </w:p>
        </w:tc>
      </w:tr>
      <w:tr>
        <w:tc>
          <w:tcPr>
            <w:tcW w:type="dxa" w:w="4703"/>
            <w:shd w:val="clear" w:color="auto" w:fill="FAFAFA"/>
            <w:vAlign w:val="center"/>
          </w:tcPr>
          <w:p>
            <w:pPr>
              <w:spacing w:before="40" w:after="40"/>
            </w:pPr>
            <w:r>
              <w:rPr>
                <w:b/>
                <w:sz w:val="19"/>
              </w:rPr>
              <w:t>Catégorie</w:t>
            </w:r>
          </w:p>
        </w:tc>
        <w:tc>
          <w:tcPr>
            <w:tcW w:type="dxa" w:w="4703"/>
            <w:shd w:val="clear" w:color="auto" w:fill="FAFAFA"/>
            <w:vAlign w:val="center"/>
          </w:tcPr>
          <w:p>
            <w:pPr>
              <w:spacing w:before="40" w:after="40"/>
            </w:pPr>
            <w:r>
              <w:rPr>
                <w:sz w:val="19"/>
              </w:rPr>
              <w:t>Catégorie principale du catalogue (ex. Cardiologie, Laboratoire, Bloc Opératoire…)</w:t>
            </w:r>
          </w:p>
        </w:tc>
      </w:tr>
      <w:tr>
        <w:tc>
          <w:tcPr>
            <w:tcW w:type="dxa" w:w="4703"/>
            <w:shd w:val="clear" w:color="auto" w:fill="FFFFFF"/>
            <w:vAlign w:val="center"/>
          </w:tcPr>
          <w:p>
            <w:pPr>
              <w:spacing w:before="40" w:after="40"/>
            </w:pPr>
            <w:r>
              <w:rPr>
                <w:b/>
                <w:sz w:val="19"/>
              </w:rPr>
              <w:t>Pôles d'expertise</w:t>
            </w:r>
          </w:p>
        </w:tc>
        <w:tc>
          <w:tcPr>
            <w:tcW w:type="dxa" w:w="4703"/>
            <w:shd w:val="clear" w:color="auto" w:fill="FFFFFF"/>
            <w:vAlign w:val="center"/>
          </w:tcPr>
          <w:p>
            <w:pPr>
              <w:spacing w:before="40" w:after="40"/>
            </w:pPr>
            <w:r>
              <w:rPr>
                <w:sz w:val="19"/>
              </w:rPr>
              <w:t>Regroupement commercial — choix multiple (ex. Monitoring &amp; Soins critiques, Hémodialyse…)</w:t>
            </w:r>
          </w:p>
        </w:tc>
      </w:tr>
      <w:tr>
        <w:tc>
          <w:tcPr>
            <w:tcW w:type="dxa" w:w="4703"/>
            <w:shd w:val="clear" w:color="auto" w:fill="FAFAFA"/>
            <w:vAlign w:val="center"/>
          </w:tcPr>
          <w:p>
            <w:pPr>
              <w:spacing w:before="40" w:after="40"/>
            </w:pPr>
            <w:r>
              <w:rPr>
                <w:b/>
                <w:sz w:val="19"/>
              </w:rPr>
              <w:t>Description courte</w:t>
            </w:r>
          </w:p>
        </w:tc>
        <w:tc>
          <w:tcPr>
            <w:tcW w:type="dxa" w:w="4703"/>
            <w:shd w:val="clear" w:color="auto" w:fill="FAFAFA"/>
            <w:vAlign w:val="center"/>
          </w:tcPr>
          <w:p>
            <w:pPr>
              <w:spacing w:before="40" w:after="40"/>
            </w:pPr>
            <w:r>
              <w:rPr>
                <w:sz w:val="19"/>
              </w:rPr>
              <w:t>1 à 2 phrases affichées dans la grille du catalogue et dans les résultats de recherche</w:t>
            </w:r>
          </w:p>
        </w:tc>
      </w:tr>
      <w:tr>
        <w:tc>
          <w:tcPr>
            <w:tcW w:type="dxa" w:w="4703"/>
            <w:shd w:val="clear" w:color="auto" w:fill="FFFFFF"/>
            <w:vAlign w:val="center"/>
          </w:tcPr>
          <w:p>
            <w:pPr>
              <w:spacing w:before="40" w:after="40"/>
            </w:pPr>
            <w:r>
              <w:rPr>
                <w:b/>
                <w:sz w:val="19"/>
              </w:rPr>
              <w:t>Description longue</w:t>
            </w:r>
          </w:p>
        </w:tc>
        <w:tc>
          <w:tcPr>
            <w:tcW w:type="dxa" w:w="4703"/>
            <w:shd w:val="clear" w:color="auto" w:fill="FFFFFF"/>
            <w:vAlign w:val="center"/>
          </w:tcPr>
          <w:p>
            <w:pPr>
              <w:spacing w:before="40" w:after="40"/>
            </w:pPr>
            <w:r>
              <w:rPr>
                <w:sz w:val="19"/>
              </w:rPr>
              <w:t>Texte complet avec présentation, avantages, contexte d'utilisation — affiché sur la fiche produit</w:t>
            </w:r>
          </w:p>
        </w:tc>
      </w:tr>
      <w:tr>
        <w:tc>
          <w:tcPr>
            <w:tcW w:type="dxa" w:w="4703"/>
            <w:shd w:val="clear" w:color="auto" w:fill="FAFAFA"/>
            <w:vAlign w:val="center"/>
          </w:tcPr>
          <w:p>
            <w:pPr>
              <w:spacing w:before="40" w:after="40"/>
            </w:pPr>
            <w:r>
              <w:rPr>
                <w:b/>
                <w:sz w:val="19"/>
              </w:rPr>
              <w:t>Prix (FCFA)</w:t>
            </w:r>
          </w:p>
        </w:tc>
        <w:tc>
          <w:tcPr>
            <w:tcW w:type="dxa" w:w="4703"/>
            <w:shd w:val="clear" w:color="auto" w:fill="FAFAFA"/>
            <w:vAlign w:val="center"/>
          </w:tcPr>
          <w:p>
            <w:pPr>
              <w:spacing w:before="40" w:after="40"/>
            </w:pPr>
            <w:r>
              <w:rPr>
                <w:sz w:val="19"/>
              </w:rPr>
              <w:t>Prix indicatif. Laisser vide si le prix ne doit pas apparaître.</w:t>
            </w:r>
          </w:p>
        </w:tc>
      </w:tr>
      <w:tr>
        <w:tc>
          <w:tcPr>
            <w:tcW w:type="dxa" w:w="4703"/>
            <w:shd w:val="clear" w:color="auto" w:fill="FFFFFF"/>
            <w:vAlign w:val="center"/>
          </w:tcPr>
          <w:p>
            <w:pPr>
              <w:spacing w:before="40" w:after="40"/>
            </w:pPr>
            <w:r>
              <w:rPr>
                <w:b/>
                <w:sz w:val="19"/>
              </w:rPr>
              <w:t>Prix visible au public</w:t>
            </w:r>
          </w:p>
        </w:tc>
        <w:tc>
          <w:tcPr>
            <w:tcW w:type="dxa" w:w="4703"/>
            <w:shd w:val="clear" w:color="auto" w:fill="FFFFFF"/>
            <w:vAlign w:val="center"/>
          </w:tcPr>
          <w:p>
            <w:pPr>
              <w:spacing w:before="40" w:after="40"/>
            </w:pPr>
            <w:r>
              <w:rPr>
                <w:sz w:val="19"/>
              </w:rPr>
              <w:t>Activer pour que le prix s'affiche sur la fiche produit du site. Si désactivé, le prix reste dans l'admin uniquement.</w:t>
            </w:r>
          </w:p>
        </w:tc>
      </w:tr>
      <w:tr>
        <w:tc>
          <w:tcPr>
            <w:tcW w:type="dxa" w:w="4703"/>
            <w:shd w:val="clear" w:color="auto" w:fill="FAFAFA"/>
            <w:vAlign w:val="center"/>
          </w:tcPr>
          <w:p>
            <w:pPr>
              <w:spacing w:before="40" w:after="40"/>
            </w:pPr>
            <w:r>
              <w:rPr>
                <w:b/>
                <w:sz w:val="19"/>
              </w:rPr>
              <w:t>Produit vedette</w:t>
            </w:r>
          </w:p>
        </w:tc>
        <w:tc>
          <w:tcPr>
            <w:tcW w:type="dxa" w:w="4703"/>
            <w:shd w:val="clear" w:color="auto" w:fill="FAFAFA"/>
            <w:vAlign w:val="center"/>
          </w:tcPr>
          <w:p>
            <w:pPr>
              <w:spacing w:before="40" w:after="40"/>
            </w:pPr>
            <w:r>
              <w:rPr>
                <w:sz w:val="19"/>
              </w:rPr>
              <w:t>Activer pour mettre ce produit en avant dans le catalogue et sur la page d'accueil (voir §5.3 et §5.4)</w:t>
            </w:r>
          </w:p>
        </w:tc>
      </w:tr>
      <w:tr>
        <w:tc>
          <w:tcPr>
            <w:tcW w:type="dxa" w:w="4703"/>
            <w:shd w:val="clear" w:color="auto" w:fill="FFFFFF"/>
            <w:vAlign w:val="center"/>
          </w:tcPr>
          <w:p>
            <w:pPr>
              <w:spacing w:before="40" w:after="40"/>
            </w:pPr>
            <w:r>
              <w:rPr>
                <w:b/>
                <w:sz w:val="19"/>
              </w:rPr>
              <w:t>Statut</w:t>
            </w:r>
          </w:p>
        </w:tc>
        <w:tc>
          <w:tcPr>
            <w:tcW w:type="dxa" w:w="4703"/>
            <w:shd w:val="clear" w:color="auto" w:fill="FFFFFF"/>
            <w:vAlign w:val="center"/>
          </w:tcPr>
          <w:p>
            <w:pPr>
              <w:spacing w:before="40" w:after="40"/>
            </w:pPr>
            <w:r>
              <w:rPr>
                <w:sz w:val="19"/>
              </w:rPr>
              <w:t>"Brouillon" = invisible sur le site · "Actif" = visible · "Archivé" = retiré du catalogue</w:t>
            </w:r>
          </w:p>
        </w:tc>
      </w:tr>
      <w:tr>
        <w:tc>
          <w:tcPr>
            <w:tcW w:type="dxa" w:w="4703"/>
            <w:shd w:val="clear" w:color="auto" w:fill="FAFAFA"/>
            <w:vAlign w:val="center"/>
          </w:tcPr>
          <w:p>
            <w:pPr>
              <w:spacing w:before="40" w:after="40"/>
            </w:pPr>
            <w:r>
              <w:rPr>
                <w:b/>
                <w:sz w:val="19"/>
              </w:rPr>
              <w:t>Ordre d'affichage</w:t>
            </w:r>
          </w:p>
        </w:tc>
        <w:tc>
          <w:tcPr>
            <w:tcW w:type="dxa" w:w="4703"/>
            <w:shd w:val="clear" w:color="auto" w:fill="FAFAFA"/>
            <w:vAlign w:val="center"/>
          </w:tcPr>
          <w:p>
            <w:pPr>
              <w:spacing w:before="40" w:after="40"/>
            </w:pPr>
            <w:r>
              <w:rPr>
                <w:sz w:val="19"/>
              </w:rPr>
              <w:t>Nombre entier : les produits avec un nombre bas apparaissent en premier dans les listes (0, 1, 2…). Les produits vedettes sont triés par cet ordre sur la page d'accueil.</w:t>
            </w:r>
          </w:p>
        </w:tc>
      </w:tr>
    </w:tbl>
    <w:p/>
    <w:p>
      <w:pPr>
        <w:spacing w:before="160" w:after="60"/>
      </w:pPr>
      <w:r>
        <w:rPr>
          <w:b/>
          <w:color w:val="E31E24"/>
          <w:sz w:val="21"/>
        </w:rPr>
        <w:t>Onglet "Spécifications"</w:t>
      </w:r>
    </w:p>
    <w:p>
      <w:pPr>
        <w:spacing w:before="60" w:after="100"/>
      </w:pPr>
      <w:r>
        <w:rPr>
          <w:sz w:val="21"/>
        </w:rPr>
        <w:t xml:space="preserve">Tableau de caractéristiques techniques en format clé → valeur. Ajouter autant de lignes que nécessaire avec le bouton </w:t>
      </w:r>
      <w:r>
        <w:rPr>
          <w:b/>
          <w:sz w:val="21"/>
        </w:rPr>
        <w:t>"Ajouter une caractéristique"</w:t>
      </w:r>
      <w:r>
        <w:rPr>
          <w:sz w:val="21"/>
        </w:rPr>
        <w:t>.</w:t>
      </w:r>
    </w:p>
    <w:p>
      <w:pPr>
        <w:spacing w:before="60" w:after="100"/>
      </w:pPr>
      <w:r>
        <w:rPr>
          <w:sz w:val="21"/>
        </w:rPr>
        <w:t>Exemples :</w:t>
      </w:r>
    </w:p>
    <w:p>
      <w:pPr>
        <w:pStyle w:val="ListBullet"/>
        <w:spacing w:before="40" w:after="40"/>
        <w:ind w:left="227" w:hanging="227"/>
      </w:pPr>
      <w:r>
        <w:rPr>
          <w:sz w:val="21"/>
        </w:rPr>
        <w:t>"Plage de mesures" → "0–4.3 OD"</w:t>
      </w:r>
    </w:p>
    <w:p>
      <w:pPr>
        <w:pStyle w:val="ListBullet"/>
        <w:spacing w:before="40" w:after="40"/>
        <w:ind w:left="227" w:hanging="227"/>
      </w:pPr>
      <w:r>
        <w:rPr>
          <w:sz w:val="21"/>
        </w:rPr>
        <w:t>"Poids" → "4.6 kg"</w:t>
      </w:r>
    </w:p>
    <w:p>
      <w:pPr>
        <w:pStyle w:val="ListBullet"/>
        <w:spacing w:before="40" w:after="40"/>
        <w:ind w:left="227" w:hanging="227"/>
      </w:pPr>
      <w:r>
        <w:rPr>
          <w:sz w:val="21"/>
        </w:rPr>
        <w:t>"Alimentation" → "220V / 50Hz"</w:t>
      </w:r>
    </w:p>
    <w:p>
      <w:pPr>
        <w:pStyle w:val="ListBullet"/>
        <w:spacing w:before="40" w:after="40"/>
        <w:ind w:left="227" w:hanging="227"/>
      </w:pPr>
      <w:r>
        <w:rPr>
          <w:sz w:val="21"/>
        </w:rPr>
        <w:t>"Dimensions" → "140×300×130 mm"</w:t>
      </w:r>
    </w:p>
    <w:p>
      <w:pPr>
        <w:spacing w:before="60" w:after="100"/>
      </w:pPr>
      <w:r>
        <w:rPr>
          <w:sz w:val="21"/>
        </w:rPr>
        <w:t>Ces spécifications s'affichent dans un tableau structuré sur la fiche produit publique.</w:t>
      </w:r>
    </w:p>
    <w:p>
      <w:pPr>
        <w:spacing w:before="160" w:after="60"/>
      </w:pPr>
      <w:r>
        <w:rPr>
          <w:b/>
          <w:color w:val="E31E24"/>
          <w:sz w:val="21"/>
        </w:rPr>
        <w:t>Onglet "Médias"</w:t>
      </w:r>
    </w:p>
    <w:p>
      <w:pPr>
        <w:spacing w:before="60" w:after="100"/>
      </w:pPr>
      <w:r>
        <w:rPr>
          <w:sz w:val="21"/>
        </w:rPr>
        <w:t>Gérer les images et documents liés au produit.</w:t>
      </w:r>
    </w:p>
    <w:p>
      <w:pPr>
        <w:pStyle w:val="ListBullet"/>
        <w:spacing w:before="40" w:after="40"/>
        <w:ind w:left="227" w:hanging="227"/>
      </w:pPr>
      <w:r>
        <w:rPr>
          <w:sz w:val="21"/>
        </w:rPr>
        <w:t xml:space="preserve">Cliquer sur </w:t>
      </w:r>
      <w:r>
        <w:rPr>
          <w:b/>
          <w:sz w:val="21"/>
        </w:rPr>
        <w:t>"Ajouter un média"</w:t>
      </w:r>
      <w:r>
        <w:rPr>
          <w:sz w:val="21"/>
        </w:rPr>
        <w:t>.</w:t>
      </w:r>
    </w:p>
    <w:p>
      <w:pPr>
        <w:pStyle w:val="ListBullet"/>
        <w:spacing w:before="40" w:after="40"/>
        <w:ind w:left="227" w:hanging="227"/>
      </w:pPr>
      <w:r>
        <w:rPr>
          <w:sz w:val="21"/>
        </w:rPr>
        <w:t xml:space="preserve">Choisir le type : </w:t>
      </w:r>
      <w:r>
        <w:rPr>
          <w:b/>
          <w:sz w:val="21"/>
        </w:rPr>
        <w:t>Image</w:t>
      </w:r>
      <w:r>
        <w:rPr>
          <w:sz w:val="21"/>
        </w:rPr>
        <w:t xml:space="preserve"> (photo produit) ou </w:t>
      </w:r>
      <w:r>
        <w:rPr>
          <w:b/>
          <w:sz w:val="21"/>
        </w:rPr>
        <w:t>PDF</w:t>
      </w:r>
      <w:r>
        <w:rPr>
          <w:sz w:val="21"/>
        </w:rPr>
        <w:t xml:space="preserve"> (fiche technique, notice).</w:t>
      </w:r>
    </w:p>
    <w:p>
      <w:pPr>
        <w:pStyle w:val="ListBullet"/>
        <w:spacing w:before="40" w:after="40"/>
        <w:ind w:left="227" w:hanging="227"/>
      </w:pPr>
      <w:r>
        <w:rPr>
          <w:sz w:val="21"/>
        </w:rPr>
        <w:t>Pour les images : cliquer sur le sélecteur pour choisir une image déjà dans la Médiathèque, ou y uploader une nouvelle.</w:t>
      </w:r>
    </w:p>
    <w:p>
      <w:pPr>
        <w:pStyle w:val="ListBullet"/>
        <w:spacing w:before="40" w:after="40"/>
        <w:ind w:left="227" w:hanging="227"/>
      </w:pPr>
      <w:r>
        <w:rPr>
          <w:sz w:val="21"/>
        </w:rPr>
        <w:t xml:space="preserve">Cocher </w:t>
      </w:r>
      <w:r>
        <w:rPr>
          <w:b/>
          <w:sz w:val="21"/>
        </w:rPr>
        <w:t>"Image de couverture"</w:t>
      </w:r>
      <w:r>
        <w:rPr>
          <w:sz w:val="21"/>
        </w:rPr>
        <w:t xml:space="preserve"> sur la photo principale — c'est elle qui s'affiche dans la grille du catalogue, sur la page d'accueil, et en premier sur la fiche produit. Un seul média peut être couverture à la fois.</w:t>
      </w:r>
    </w:p>
    <w:p>
      <w:pPr>
        <w:spacing w:before="160" w:after="60"/>
      </w:pPr>
      <w:r>
        <w:rPr>
          <w:b/>
          <w:color w:val="E31E24"/>
          <w:sz w:val="21"/>
        </w:rPr>
        <w:t>Onglet "Stock"</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Statut du stock</w:t>
            </w:r>
          </w:p>
        </w:tc>
        <w:tc>
          <w:tcPr>
            <w:tcW w:type="dxa" w:w="4703"/>
            <w:shd w:val="clear" w:color="auto" w:fill="FFFFFF"/>
            <w:vAlign w:val="center"/>
          </w:tcPr>
          <w:p>
            <w:pPr>
              <w:spacing w:before="40" w:after="40"/>
            </w:pPr>
            <w:r>
              <w:rPr>
                <w:sz w:val="19"/>
              </w:rPr>
              <w:t>"En stock (Douala)" · "En transit" · "Rupture" — détermine le badge affiché sur le site public (voir §5.3)</w:t>
            </w:r>
          </w:p>
        </w:tc>
      </w:tr>
      <w:tr>
        <w:tc>
          <w:tcPr>
            <w:tcW w:type="dxa" w:w="4703"/>
            <w:shd w:val="clear" w:color="auto" w:fill="FAFAFA"/>
            <w:vAlign w:val="center"/>
          </w:tcPr>
          <w:p>
            <w:pPr>
              <w:spacing w:before="40" w:after="40"/>
            </w:pPr>
            <w:r>
              <w:rPr>
                <w:b/>
                <w:sz w:val="19"/>
              </w:rPr>
              <w:t>Quantité indicative</w:t>
            </w:r>
          </w:p>
        </w:tc>
        <w:tc>
          <w:tcPr>
            <w:tcW w:type="dxa" w:w="4703"/>
            <w:shd w:val="clear" w:color="auto" w:fill="FAFAFA"/>
            <w:vAlign w:val="center"/>
          </w:tcPr>
          <w:p>
            <w:pPr>
              <w:spacing w:before="40" w:after="40"/>
            </w:pPr>
            <w:r>
              <w:rPr>
                <w:sz w:val="19"/>
              </w:rPr>
              <w:t>Nombre d'unités disponibles, usage interne uniquement. Si ≤ 5, une alerte apparaît dans le widget "Alertes stock" du tableau de bord.</w:t>
            </w:r>
          </w:p>
        </w:tc>
      </w:tr>
    </w:tbl>
    <w:p/>
    <w:p>
      <w:pPr>
        <w:spacing w:before="160" w:after="60"/>
      </w:pPr>
      <w:r>
        <w:rPr>
          <w:b/>
          <w:color w:val="E31E24"/>
          <w:sz w:val="21"/>
        </w:rPr>
        <w:t>Onglet "Détails Réactif (ABM)" *(visible uniquement si Type = Réactif)*</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Température de stockage</w:t>
            </w:r>
          </w:p>
        </w:tc>
        <w:tc>
          <w:tcPr>
            <w:tcW w:type="dxa" w:w="4703"/>
            <w:shd w:val="clear" w:color="auto" w:fill="FFFFFF"/>
            <w:vAlign w:val="center"/>
          </w:tcPr>
          <w:p>
            <w:pPr>
              <w:spacing w:before="40" w:after="40"/>
            </w:pPr>
            <w:r>
              <w:rPr>
                <w:sz w:val="19"/>
              </w:rPr>
              <w:t>Ambiante / +2–8°C / -20°C / -80°C — impacte les conditions logistiques</w:t>
            </w:r>
          </w:p>
        </w:tc>
      </w:tr>
      <w:tr>
        <w:tc>
          <w:tcPr>
            <w:tcW w:type="dxa" w:w="4703"/>
            <w:shd w:val="clear" w:color="auto" w:fill="FAFAFA"/>
            <w:vAlign w:val="center"/>
          </w:tcPr>
          <w:p>
            <w:pPr>
              <w:spacing w:before="40" w:after="40"/>
            </w:pPr>
            <w:r>
              <w:rPr>
                <w:b/>
                <w:sz w:val="19"/>
              </w:rPr>
              <w:t>Conditionnement</w:t>
            </w:r>
          </w:p>
        </w:tc>
        <w:tc>
          <w:tcPr>
            <w:tcW w:type="dxa" w:w="4703"/>
            <w:shd w:val="clear" w:color="auto" w:fill="FAFAFA"/>
            <w:vAlign w:val="center"/>
          </w:tcPr>
          <w:p>
            <w:pPr>
              <w:spacing w:before="40" w:after="40"/>
            </w:pPr>
            <w:r>
              <w:rPr>
                <w:sz w:val="19"/>
              </w:rPr>
              <w:t>Ex. "Kit 100 réactions", "50 µg"</w:t>
            </w:r>
          </w:p>
        </w:tc>
      </w:tr>
      <w:tr>
        <w:tc>
          <w:tcPr>
            <w:tcW w:type="dxa" w:w="4703"/>
            <w:shd w:val="clear" w:color="auto" w:fill="FFFFFF"/>
            <w:vAlign w:val="center"/>
          </w:tcPr>
          <w:p>
            <w:pPr>
              <w:spacing w:before="40" w:after="40"/>
            </w:pPr>
            <w:r>
              <w:rPr>
                <w:b/>
                <w:sz w:val="19"/>
              </w:rPr>
              <w:t>Volume / Quantité</w:t>
            </w:r>
          </w:p>
        </w:tc>
        <w:tc>
          <w:tcPr>
            <w:tcW w:type="dxa" w:w="4703"/>
            <w:shd w:val="clear" w:color="auto" w:fill="FFFFFF"/>
            <w:vAlign w:val="center"/>
          </w:tcPr>
          <w:p>
            <w:pPr>
              <w:spacing w:before="40" w:after="40"/>
            </w:pPr>
            <w:r>
              <w:rPr>
                <w:sz w:val="19"/>
              </w:rPr>
              <w:t>Ex. "1 mL", "100 µg"</w:t>
            </w:r>
          </w:p>
        </w:tc>
      </w:tr>
      <w:tr>
        <w:tc>
          <w:tcPr>
            <w:tcW w:type="dxa" w:w="4703"/>
            <w:shd w:val="clear" w:color="auto" w:fill="FAFAFA"/>
            <w:vAlign w:val="center"/>
          </w:tcPr>
          <w:p>
            <w:pPr>
              <w:spacing w:before="40" w:after="40"/>
            </w:pPr>
            <w:r>
              <w:rPr>
                <w:b/>
                <w:sz w:val="19"/>
              </w:rPr>
              <w:t>IVD certifié</w:t>
            </w:r>
          </w:p>
        </w:tc>
        <w:tc>
          <w:tcPr>
            <w:tcW w:type="dxa" w:w="4703"/>
            <w:shd w:val="clear" w:color="auto" w:fill="FAFAFA"/>
            <w:vAlign w:val="center"/>
          </w:tcPr>
          <w:p>
            <w:pPr>
              <w:spacing w:before="40" w:after="40"/>
            </w:pPr>
            <w:r>
              <w:rPr>
                <w:sz w:val="19"/>
              </w:rPr>
              <w:t>Cocher si certifié pour diagnostic in vitro. Sinon, usage Recherche uniquement.</w:t>
            </w:r>
          </w:p>
        </w:tc>
      </w:tr>
      <w:tr>
        <w:tc>
          <w:tcPr>
            <w:tcW w:type="dxa" w:w="4703"/>
            <w:shd w:val="clear" w:color="auto" w:fill="FFFFFF"/>
            <w:vAlign w:val="center"/>
          </w:tcPr>
          <w:p>
            <w:pPr>
              <w:spacing w:before="40" w:after="40"/>
            </w:pPr>
            <w:r>
              <w:rPr>
                <w:b/>
                <w:sz w:val="19"/>
              </w:rPr>
              <w:t>N° lot (exemple)</w:t>
            </w:r>
          </w:p>
        </w:tc>
        <w:tc>
          <w:tcPr>
            <w:tcW w:type="dxa" w:w="4703"/>
            <w:shd w:val="clear" w:color="auto" w:fill="FFFFFF"/>
            <w:vAlign w:val="center"/>
          </w:tcPr>
          <w:p>
            <w:pPr>
              <w:spacing w:before="40" w:after="40"/>
            </w:pPr>
            <w:r>
              <w:rPr>
                <w:sz w:val="19"/>
              </w:rPr>
              <w:t>Numéro de lot de référence pour exemple ou documentation</w:t>
            </w:r>
          </w:p>
        </w:tc>
      </w:tr>
      <w:tr>
        <w:tc>
          <w:tcPr>
            <w:tcW w:type="dxa" w:w="4703"/>
            <w:shd w:val="clear" w:color="auto" w:fill="FAFAFA"/>
            <w:vAlign w:val="center"/>
          </w:tcPr>
          <w:p>
            <w:pPr>
              <w:spacing w:before="40" w:after="40"/>
            </w:pPr>
            <w:r>
              <w:rPr>
                <w:b/>
                <w:sz w:val="19"/>
              </w:rPr>
              <w:t>Note de conservation</w:t>
            </w:r>
          </w:p>
        </w:tc>
        <w:tc>
          <w:tcPr>
            <w:tcW w:type="dxa" w:w="4703"/>
            <w:shd w:val="clear" w:color="auto" w:fill="FAFAFA"/>
            <w:vAlign w:val="center"/>
          </w:tcPr>
          <w:p>
            <w:pPr>
              <w:spacing w:before="40" w:after="40"/>
            </w:pPr>
            <w:r>
              <w:rPr>
                <w:sz w:val="19"/>
              </w:rPr>
              <w:t>Durée de conservation typique. Ex. "12 mois à -20°C"</w:t>
            </w:r>
          </w:p>
        </w:tc>
      </w:tr>
    </w:tbl>
    <w:p/>
    <w:p>
      <w:pPr>
        <w:spacing w:before="160" w:after="60"/>
      </w:pPr>
      <w:r>
        <w:rPr>
          <w:b/>
          <w:color w:val="E31E24"/>
          <w:sz w:val="21"/>
        </w:rPr>
        <w:t>Onglet "Produits similaires"</w:t>
      </w:r>
    </w:p>
    <w:p>
      <w:pPr>
        <w:spacing w:before="60" w:after="100"/>
      </w:pPr>
      <w:r>
        <w:rPr>
          <w:sz w:val="21"/>
        </w:rPr>
        <w:t>Sélectionner jusqu'à 6 produits à proposer en bas de la fiche produit, dans la section "Vous aimerez aussi". Chercher par nom ou référence.</w:t>
      </w:r>
    </w:p>
    <w:p>
      <w:pPr>
        <w:spacing w:before="60" w:after="100"/>
      </w:pPr>
      <w:r>
        <w:rPr>
          <w:sz w:val="21"/>
        </w:rPr>
        <w:t>Si laissé vide, le site sélectionne automatiquement des produits de la même catégorie, en priorisant les produits vedettes.</w:t>
      </w:r>
    </w:p>
    <w:p>
      <w:pPr>
        <w:spacing w:before="240" w:after="80"/>
      </w:pPr>
      <w:r>
        <w:rPr>
          <w:b/>
          <w:color w:val="004A80"/>
          <w:sz w:val="23"/>
        </w:rPr>
        <w:t>5.2 Modifier un produit existant</w:t>
      </w:r>
    </w:p>
    <w:p>
      <w:pPr>
        <w:spacing w:before="60" w:after="100"/>
      </w:pPr>
      <w:r>
        <w:rPr>
          <w:sz w:val="21"/>
        </w:rPr>
        <w:t xml:space="preserve">Dans la liste des produits, cliquer sur la ligne du produit concerné, puis sur l'icône </w:t>
      </w:r>
      <w:r>
        <w:rPr>
          <w:b/>
          <w:sz w:val="21"/>
        </w:rPr>
        <w:t>"Modifier"</w:t>
      </w:r>
      <w:r>
        <w:rPr>
          <w:sz w:val="21"/>
        </w:rPr>
        <w:t xml:space="preserve"> (crayon) à droite, ou cliquer directement sur le nom du produit.</w:t>
      </w:r>
    </w:p>
    <w:p>
      <w:pPr>
        <w:spacing w:before="240" w:after="80"/>
      </w:pPr>
      <w:r>
        <w:rPr>
          <w:b/>
          <w:color w:val="004A80"/>
          <w:sz w:val="23"/>
        </w:rPr>
        <w:t>5.3 Badges affichés sur le site public</w:t>
      </w:r>
    </w:p>
    <w:p>
      <w:pPr>
        <w:spacing w:before="60" w:after="100"/>
      </w:pPr>
      <w:r>
        <w:rPr>
          <w:sz w:val="21"/>
        </w:rPr>
        <w:t xml:space="preserve">Chaque produit affiche un badge coloré dans le catalogue. Ce badge est contrôlé par deux champs : </w:t>
      </w:r>
      <w:r>
        <w:rPr>
          <w:b/>
          <w:sz w:val="21"/>
        </w:rPr>
        <w:t>"Produit vedette"</w:t>
      </w:r>
      <w:r>
        <w:rPr>
          <w:sz w:val="21"/>
        </w:rPr>
        <w:t xml:space="preserve"> (onglet Général) et </w:t>
      </w:r>
      <w:r>
        <w:rPr>
          <w:b/>
          <w:sz w:val="21"/>
        </w:rPr>
        <w:t>"Statut du stock"</w:t>
      </w:r>
      <w:r>
        <w:rPr>
          <w:sz w:val="21"/>
        </w:rPr>
        <w:t xml:space="preserve"> (onglet Stock).</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A80"/>
            <w:vAlign w:val="center"/>
          </w:tcPr>
          <w:p>
            <w:pPr>
              <w:spacing w:before="60" w:after="60"/>
            </w:pPr>
            <w:r>
              <w:rPr>
                <w:b/>
                <w:color w:val="FFFFFF"/>
                <w:sz w:val="19"/>
              </w:rPr>
              <w:t>Badge</w:t>
            </w:r>
          </w:p>
        </w:tc>
        <w:tc>
          <w:tcPr>
            <w:tcW w:type="dxa" w:w="3135"/>
            <w:shd w:val="clear" w:color="auto" w:fill="004A80"/>
            <w:vAlign w:val="center"/>
          </w:tcPr>
          <w:p>
            <w:pPr>
              <w:spacing w:before="60" w:after="60"/>
            </w:pPr>
            <w:r>
              <w:rPr>
                <w:b/>
                <w:color w:val="FFFFFF"/>
                <w:sz w:val="19"/>
              </w:rPr>
              <w:t>Couleur</w:t>
            </w:r>
          </w:p>
        </w:tc>
        <w:tc>
          <w:tcPr>
            <w:tcW w:type="dxa" w:w="3135"/>
            <w:shd w:val="clear" w:color="auto" w:fill="004A80"/>
            <w:vAlign w:val="center"/>
          </w:tcPr>
          <w:p>
            <w:pPr>
              <w:spacing w:before="60" w:after="60"/>
            </w:pPr>
            <w:r>
              <w:rPr>
                <w:b/>
                <w:color w:val="FFFFFF"/>
                <w:sz w:val="19"/>
              </w:rPr>
              <w:t>Condition</w:t>
            </w:r>
          </w:p>
        </w:tc>
      </w:tr>
      <w:tr>
        <w:tc>
          <w:tcPr>
            <w:tcW w:type="dxa" w:w="3135"/>
            <w:shd w:val="clear" w:color="auto" w:fill="FFFFFF"/>
            <w:vAlign w:val="center"/>
          </w:tcPr>
          <w:p>
            <w:pPr>
              <w:spacing w:before="40" w:after="40"/>
            </w:pPr>
            <w:r>
              <w:rPr>
                <w:b/>
                <w:sz w:val="19"/>
              </w:rPr>
              <w:t>Top Vente</w:t>
            </w:r>
          </w:p>
        </w:tc>
        <w:tc>
          <w:tcPr>
            <w:tcW w:type="dxa" w:w="3135"/>
            <w:shd w:val="clear" w:color="auto" w:fill="FFFFFF"/>
            <w:vAlign w:val="center"/>
          </w:tcPr>
          <w:p>
            <w:pPr>
              <w:spacing w:before="40" w:after="40"/>
            </w:pPr>
            <w:r>
              <w:rPr>
                <w:sz w:val="19"/>
              </w:rPr>
              <w:t>Rouge</w:t>
            </w:r>
          </w:p>
        </w:tc>
        <w:tc>
          <w:tcPr>
            <w:tcW w:type="dxa" w:w="3135"/>
            <w:shd w:val="clear" w:color="auto" w:fill="FFFFFF"/>
            <w:vAlign w:val="center"/>
          </w:tcPr>
          <w:p>
            <w:pPr>
              <w:spacing w:before="40" w:after="40"/>
            </w:pPr>
            <w:r>
              <w:rPr>
                <w:sz w:val="19"/>
              </w:rPr>
              <w:t xml:space="preserve">Toggle </w:t>
            </w:r>
            <w:r>
              <w:rPr>
                <w:b/>
                <w:sz w:val="19"/>
              </w:rPr>
              <w:t>"Produit vedette"</w:t>
            </w:r>
            <w:r>
              <w:rPr>
                <w:sz w:val="19"/>
              </w:rPr>
              <w:t xml:space="preserve"> activé</w:t>
            </w:r>
          </w:p>
        </w:tc>
      </w:tr>
      <w:tr>
        <w:tc>
          <w:tcPr>
            <w:tcW w:type="dxa" w:w="3135"/>
            <w:shd w:val="clear" w:color="auto" w:fill="FAFAFA"/>
            <w:vAlign w:val="center"/>
          </w:tcPr>
          <w:p>
            <w:pPr>
              <w:spacing w:before="40" w:after="40"/>
            </w:pPr>
            <w:r>
              <w:rPr>
                <w:b/>
                <w:sz w:val="19"/>
              </w:rPr>
              <w:t>Disponible</w:t>
            </w:r>
          </w:p>
        </w:tc>
        <w:tc>
          <w:tcPr>
            <w:tcW w:type="dxa" w:w="3135"/>
            <w:shd w:val="clear" w:color="auto" w:fill="FAFAFA"/>
            <w:vAlign w:val="center"/>
          </w:tcPr>
          <w:p>
            <w:pPr>
              <w:spacing w:before="40" w:after="40"/>
            </w:pPr>
            <w:r>
              <w:rPr>
                <w:sz w:val="19"/>
              </w:rPr>
              <w:t>Vert</w:t>
            </w:r>
          </w:p>
        </w:tc>
        <w:tc>
          <w:tcPr>
            <w:tcW w:type="dxa" w:w="3135"/>
            <w:shd w:val="clear" w:color="auto" w:fill="FAFAFA"/>
            <w:vAlign w:val="center"/>
          </w:tcPr>
          <w:p>
            <w:pPr>
              <w:spacing w:before="40" w:after="40"/>
            </w:pPr>
            <w:r>
              <w:rPr>
                <w:sz w:val="19"/>
              </w:rPr>
              <w:t>Vedette désactivée + Stock = "En stock (Douala)"</w:t>
            </w:r>
          </w:p>
        </w:tc>
      </w:tr>
      <w:tr>
        <w:tc>
          <w:tcPr>
            <w:tcW w:type="dxa" w:w="3135"/>
            <w:shd w:val="clear" w:color="auto" w:fill="FFFFFF"/>
            <w:vAlign w:val="center"/>
          </w:tcPr>
          <w:p>
            <w:pPr>
              <w:spacing w:before="40" w:after="40"/>
            </w:pPr>
            <w:r>
              <w:rPr>
                <w:b/>
                <w:sz w:val="19"/>
              </w:rPr>
              <w:t>Sur commande</w:t>
            </w:r>
          </w:p>
        </w:tc>
        <w:tc>
          <w:tcPr>
            <w:tcW w:type="dxa" w:w="3135"/>
            <w:shd w:val="clear" w:color="auto" w:fill="FFFFFF"/>
            <w:vAlign w:val="center"/>
          </w:tcPr>
          <w:p>
            <w:pPr>
              <w:spacing w:before="40" w:after="40"/>
            </w:pPr>
            <w:r>
              <w:rPr>
                <w:sz w:val="19"/>
              </w:rPr>
              <w:t>Bleu</w:t>
            </w:r>
          </w:p>
        </w:tc>
        <w:tc>
          <w:tcPr>
            <w:tcW w:type="dxa" w:w="3135"/>
            <w:shd w:val="clear" w:color="auto" w:fill="FFFFFF"/>
            <w:vAlign w:val="center"/>
          </w:tcPr>
          <w:p>
            <w:pPr>
              <w:spacing w:before="40" w:after="40"/>
            </w:pPr>
            <w:r>
              <w:rPr>
                <w:sz w:val="19"/>
              </w:rPr>
              <w:t>Vedette désactivée + Stock = "En transit"</w:t>
            </w:r>
          </w:p>
        </w:tc>
      </w:tr>
      <w:tr>
        <w:tc>
          <w:tcPr>
            <w:tcW w:type="dxa" w:w="3135"/>
            <w:shd w:val="clear" w:color="auto" w:fill="FAFAFA"/>
            <w:vAlign w:val="center"/>
          </w:tcPr>
          <w:p>
            <w:pPr>
              <w:spacing w:before="40" w:after="40"/>
            </w:pPr>
            <w:r>
              <w:rPr>
                <w:b/>
                <w:sz w:val="19"/>
              </w:rPr>
              <w:t>Indisponible</w:t>
            </w:r>
          </w:p>
        </w:tc>
        <w:tc>
          <w:tcPr>
            <w:tcW w:type="dxa" w:w="3135"/>
            <w:shd w:val="clear" w:color="auto" w:fill="FAFAFA"/>
            <w:vAlign w:val="center"/>
          </w:tcPr>
          <w:p>
            <w:pPr>
              <w:spacing w:before="40" w:after="40"/>
            </w:pPr>
            <w:r>
              <w:rPr>
                <w:sz w:val="19"/>
              </w:rPr>
              <w:t>Gris</w:t>
            </w:r>
          </w:p>
        </w:tc>
        <w:tc>
          <w:tcPr>
            <w:tcW w:type="dxa" w:w="3135"/>
            <w:shd w:val="clear" w:color="auto" w:fill="FAFAFA"/>
            <w:vAlign w:val="center"/>
          </w:tcPr>
          <w:p>
            <w:pPr>
              <w:spacing w:before="40" w:after="40"/>
            </w:pPr>
            <w:r>
              <w:rPr>
                <w:sz w:val="19"/>
              </w:rPr>
              <w:t>Vedette désactivée + Stock = "Rupture"</w:t>
            </w:r>
          </w:p>
        </w:tc>
      </w:tr>
    </w:tbl>
    <w:p/>
    <w:p>
      <w:pPr>
        <w:spacing w:before="80" w:after="80"/>
        <w:ind w:left="454"/>
        <w:pBdr>
          <w:left w:val="single" w:sz="12" w:space="4" w:color="004A80"/>
        </w:pBdr>
      </w:pPr>
      <w:r>
        <w:rPr>
          <w:color w:val="335577"/>
          <w:sz w:val="20"/>
        </w:rPr>
        <w:t xml:space="preserve">Le badge </w:t>
      </w:r>
      <w:r>
        <w:rPr>
          <w:b/>
          <w:color w:val="335577"/>
          <w:sz w:val="20"/>
        </w:rPr>
        <w:t>"Top Vente"</w:t>
      </w:r>
      <w:r>
        <w:rPr>
          <w:color w:val="335577"/>
          <w:sz w:val="20"/>
        </w:rPr>
        <w:t xml:space="preserve"> est prioritaire : si "Produit vedette" est activé, ce badge s'affiche quel que soit le statut du stock. Dans le tri par défaut du catalogue, les produits vedettes remontent automatiquement en tête de liste.</w:t>
      </w:r>
    </w:p>
    <w:p>
      <w:pPr>
        <w:spacing w:before="240" w:after="80"/>
      </w:pPr>
      <w:r>
        <w:rPr>
          <w:b/>
          <w:color w:val="004A80"/>
          <w:sz w:val="23"/>
        </w:rPr>
        <w:t>5.4 Équipements phares sur la page d'accueil</w:t>
      </w:r>
    </w:p>
    <w:p>
      <w:pPr>
        <w:spacing w:before="60" w:after="100"/>
      </w:pPr>
      <w:r>
        <w:rPr>
          <w:sz w:val="21"/>
        </w:rPr>
        <w:t xml:space="preserve">La section "Équipements Phares" de la page d'accueil affiche automatiquement jusqu'à </w:t>
      </w:r>
      <w:r>
        <w:rPr>
          <w:b/>
          <w:sz w:val="21"/>
        </w:rPr>
        <w:t>4 produits vedettes</w:t>
      </w:r>
      <w:r>
        <w:rPr>
          <w:sz w:val="21"/>
        </w:rPr>
        <w:t>, sélectionnés selon ces conditions :</w:t>
      </w:r>
    </w:p>
    <w:p>
      <w:pPr>
        <w:pStyle w:val="ListBullet"/>
        <w:spacing w:before="40" w:after="40"/>
        <w:ind w:left="227" w:hanging="227"/>
      </w:pPr>
      <w:r>
        <w:rPr>
          <w:sz w:val="21"/>
        </w:rPr>
        <w:t xml:space="preserve">Statut = </w:t>
      </w:r>
      <w:r>
        <w:rPr>
          <w:b/>
          <w:sz w:val="21"/>
        </w:rPr>
        <w:t>Actif</w:t>
      </w:r>
    </w:p>
    <w:p>
      <w:pPr>
        <w:pStyle w:val="ListBullet"/>
        <w:spacing w:before="40" w:after="40"/>
        <w:ind w:left="227" w:hanging="227"/>
      </w:pPr>
      <w:r>
        <w:rPr>
          <w:sz w:val="21"/>
        </w:rPr>
        <w:t xml:space="preserve">Type = </w:t>
      </w:r>
      <w:r>
        <w:rPr>
          <w:b/>
          <w:sz w:val="21"/>
        </w:rPr>
        <w:t>Équipement</w:t>
      </w:r>
      <w:r>
        <w:rPr>
          <w:sz w:val="21"/>
        </w:rPr>
        <w:t xml:space="preserve"> ou </w:t>
      </w:r>
      <w:r>
        <w:rPr>
          <w:b/>
          <w:sz w:val="21"/>
        </w:rPr>
        <w:t>Consommable</w:t>
      </w:r>
      <w:r>
        <w:rPr>
          <w:sz w:val="21"/>
        </w:rPr>
        <w:t xml:space="preserve"> (les réactifs n'apparaissent pas dans cette section)</w:t>
      </w:r>
    </w:p>
    <w:p>
      <w:pPr>
        <w:pStyle w:val="ListBullet"/>
        <w:spacing w:before="40" w:after="40"/>
        <w:ind w:left="227" w:hanging="227"/>
      </w:pPr>
      <w:r>
        <w:rPr>
          <w:sz w:val="21"/>
        </w:rPr>
        <w:t xml:space="preserve">Toggle </w:t>
      </w:r>
      <w:r>
        <w:rPr>
          <w:b/>
          <w:sz w:val="21"/>
        </w:rPr>
        <w:t>"Produit vedette"</w:t>
      </w:r>
      <w:r>
        <w:rPr>
          <w:sz w:val="21"/>
        </w:rPr>
        <w:t xml:space="preserve"> = activé</w:t>
      </w:r>
    </w:p>
    <w:p>
      <w:pPr>
        <w:pStyle w:val="ListBullet"/>
        <w:spacing w:before="40" w:after="40"/>
        <w:ind w:left="227" w:hanging="227"/>
      </w:pPr>
      <w:r>
        <w:rPr>
          <w:sz w:val="21"/>
        </w:rPr>
        <w:t xml:space="preserve">Triés par </w:t>
      </w:r>
      <w:r>
        <w:rPr>
          <w:b/>
          <w:sz w:val="21"/>
        </w:rPr>
        <w:t>Ordre d'affichage</w:t>
      </w:r>
      <w:r>
        <w:rPr>
          <w:sz w:val="21"/>
        </w:rPr>
        <w:t xml:space="preserve"> (du plus petit au plus grand)</w:t>
      </w:r>
    </w:p>
    <w:p>
      <w:pPr>
        <w:spacing w:before="60" w:after="100"/>
      </w:pPr>
      <w:r>
        <w:rPr>
          <w:sz w:val="21"/>
        </w:rPr>
        <w:t xml:space="preserve">Les 2 premiers s'affichent en </w:t>
      </w:r>
      <w:r>
        <w:rPr>
          <w:b/>
          <w:sz w:val="21"/>
        </w:rPr>
        <w:t>grandes cartes</w:t>
      </w:r>
      <w:r>
        <w:rPr>
          <w:sz w:val="21"/>
        </w:rPr>
        <w:t xml:space="preserve"> (mise en valeur maximum), les 2 suivants en </w:t>
      </w:r>
      <w:r>
        <w:rPr>
          <w:b/>
          <w:sz w:val="21"/>
        </w:rPr>
        <w:t>petites cartes</w:t>
      </w:r>
      <w:r>
        <w:rPr>
          <w:sz w:val="21"/>
        </w:rPr>
        <w:t xml:space="preserve"> sur le côté.</w:t>
      </w:r>
    </w:p>
    <w:p>
      <w:pPr>
        <w:spacing w:before="80" w:after="80"/>
        <w:ind w:left="454"/>
        <w:pBdr>
          <w:left w:val="single" w:sz="12" w:space="4" w:color="004A80"/>
        </w:pBdr>
      </w:pPr>
      <w:r>
        <w:rPr>
          <w:color w:val="335577"/>
          <w:sz w:val="20"/>
        </w:rPr>
        <w:t>Si aucun produit ne remplit ces conditions (aucun vedette actif), la section disparaît entièrement de la page d'accueil.</w:t>
      </w:r>
    </w:p>
    <w:p>
      <w:pPr>
        <w:spacing w:before="60" w:after="100"/>
      </w:pPr>
      <w:r>
        <w:rPr>
          <w:b/>
          <w:sz w:val="21"/>
        </w:rPr>
        <w:t>Pour gérer les équipements phares :</w:t>
      </w:r>
    </w:p>
    <w:p>
      <w:pPr>
        <w:pStyle w:val="ListNumber"/>
        <w:spacing w:before="40" w:after="40"/>
        <w:ind w:left="227"/>
      </w:pPr>
      <w:r>
        <w:rPr>
          <w:sz w:val="21"/>
        </w:rPr>
        <w:t xml:space="preserve">Aller dans </w:t>
      </w:r>
      <w:r>
        <w:rPr>
          <w:b/>
          <w:sz w:val="21"/>
        </w:rPr>
        <w:t>Catalogue &amp; Produits → Produits</w:t>
      </w:r>
      <w:r>
        <w:rPr>
          <w:sz w:val="21"/>
        </w:rPr>
        <w:t>.</w:t>
      </w:r>
    </w:p>
    <w:p>
      <w:pPr>
        <w:pStyle w:val="ListNumber"/>
        <w:spacing w:before="40" w:after="40"/>
        <w:ind w:left="227"/>
      </w:pPr>
      <w:r>
        <w:rPr>
          <w:sz w:val="21"/>
        </w:rPr>
        <w:t xml:space="preserve">Ouvrir le produit voulu → onglet </w:t>
      </w:r>
      <w:r>
        <w:rPr>
          <w:b/>
          <w:sz w:val="21"/>
        </w:rPr>
        <w:t>Général</w:t>
      </w:r>
      <w:r>
        <w:rPr>
          <w:sz w:val="21"/>
        </w:rPr>
        <w:t xml:space="preserve"> → activer </w:t>
      </w:r>
      <w:r>
        <w:rPr>
          <w:b/>
          <w:sz w:val="21"/>
        </w:rPr>
        <w:t>"Produit vedette"</w:t>
      </w:r>
      <w:r>
        <w:rPr>
          <w:sz w:val="21"/>
        </w:rPr>
        <w:t xml:space="preserve"> → s'assurer que le statut est </w:t>
      </w:r>
      <w:r>
        <w:rPr>
          <w:b/>
          <w:sz w:val="21"/>
        </w:rPr>
        <w:t>Actif</w:t>
      </w:r>
      <w:r>
        <w:rPr>
          <w:sz w:val="21"/>
        </w:rPr>
        <w:t>.</w:t>
      </w:r>
    </w:p>
    <w:p>
      <w:pPr>
        <w:pStyle w:val="ListNumber"/>
        <w:spacing w:before="40" w:after="40"/>
        <w:ind w:left="227"/>
      </w:pPr>
      <w:r>
        <w:rPr>
          <w:sz w:val="21"/>
        </w:rPr>
        <w:t xml:space="preserve">Régler </w:t>
      </w:r>
      <w:r>
        <w:rPr>
          <w:b/>
          <w:sz w:val="21"/>
        </w:rPr>
        <w:t>"Ordre d'affichage"</w:t>
      </w:r>
      <w:r>
        <w:rPr>
          <w:sz w:val="21"/>
        </w:rPr>
        <w:t xml:space="preserve"> : </w:t>
      </w:r>
      <w:r>
        <w:rPr>
          <w:rFonts w:ascii="Courier New" w:hAnsi="Courier New"/>
          <w:color w:val="C7254E"/>
          <w:sz w:val="18"/>
        </w:rPr>
        <w:t>1</w:t>
      </w:r>
      <w:r>
        <w:rPr>
          <w:sz w:val="21"/>
        </w:rPr>
        <w:t xml:space="preserve"> = 1re grande carte, </w:t>
      </w:r>
      <w:r>
        <w:rPr>
          <w:rFonts w:ascii="Courier New" w:hAnsi="Courier New"/>
          <w:color w:val="C7254E"/>
          <w:sz w:val="18"/>
        </w:rPr>
        <w:t>2</w:t>
      </w:r>
      <w:r>
        <w:rPr>
          <w:sz w:val="21"/>
        </w:rPr>
        <w:t xml:space="preserve"> = 2e grande carte, </w:t>
      </w:r>
      <w:r>
        <w:rPr>
          <w:rFonts w:ascii="Courier New" w:hAnsi="Courier New"/>
          <w:color w:val="C7254E"/>
          <w:sz w:val="18"/>
        </w:rPr>
        <w:t>3</w:t>
      </w:r>
      <w:r>
        <w:rPr>
          <w:sz w:val="21"/>
        </w:rPr>
        <w:t xml:space="preserve"> = 1re petite carte, </w:t>
      </w:r>
      <w:r>
        <w:rPr>
          <w:rFonts w:ascii="Courier New" w:hAnsi="Courier New"/>
          <w:color w:val="C7254E"/>
          <w:sz w:val="18"/>
        </w:rPr>
        <w:t>4</w:t>
      </w:r>
      <w:r>
        <w:rPr>
          <w:sz w:val="21"/>
        </w:rPr>
        <w:t xml:space="preserve"> = 2e petite carte.</w:t>
      </w:r>
    </w:p>
    <w:p>
      <w:pPr>
        <w:pStyle w:val="ListNumber"/>
        <w:spacing w:before="40" w:after="40"/>
        <w:ind w:left="227"/>
      </w:pPr>
      <w:r>
        <w:rPr>
          <w:sz w:val="21"/>
        </w:rPr>
        <w:t xml:space="preserve">Vérifier qu'une </w:t>
      </w:r>
      <w:r>
        <w:rPr>
          <w:b/>
          <w:sz w:val="21"/>
        </w:rPr>
        <w:t>image de couverture</w:t>
      </w:r>
      <w:r>
        <w:rPr>
          <w:sz w:val="21"/>
        </w:rPr>
        <w:t xml:space="preserve"> est définie (onglet Médias) — sans image, la carte s'affiche sans photo.</w:t>
      </w:r>
    </w:p>
    <w:p>
      <w:pPr>
        <w:spacing w:before="240" w:after="80"/>
      </w:pPr>
      <w:r>
        <w:rPr>
          <w:b/>
          <w:color w:val="004A80"/>
          <w:sz w:val="23"/>
        </w:rPr>
        <w:t>5.5 Gérer les catégories et marques</w:t>
      </w:r>
    </w:p>
    <w:p>
      <w:pPr>
        <w:pStyle w:val="ListBullet"/>
        <w:spacing w:before="40" w:after="40"/>
        <w:ind w:left="227" w:hanging="227"/>
      </w:pPr>
      <w:r>
        <w:rPr>
          <w:b/>
          <w:sz w:val="21"/>
        </w:rPr>
        <w:t>Catalogue &amp; Produits → Catégories</w:t>
      </w:r>
      <w:r>
        <w:rPr>
          <w:sz w:val="21"/>
        </w:rPr>
        <w:t xml:space="preserve"> : ajouter, renommer ou désactiver les catégories du catalogue (33 catégories pour les équipements, 5 pour les réactifs ABM).</w:t>
      </w:r>
    </w:p>
    <w:p>
      <w:pPr>
        <w:pStyle w:val="ListBullet"/>
        <w:spacing w:before="40" w:after="40"/>
        <w:ind w:left="227" w:hanging="227"/>
      </w:pPr>
      <w:r>
        <w:rPr>
          <w:b/>
          <w:sz w:val="21"/>
        </w:rPr>
        <w:t>Catalogue &amp; Produits → Marques</w:t>
      </w:r>
      <w:r>
        <w:rPr>
          <w:sz w:val="21"/>
        </w:rPr>
        <w:t xml:space="preserve"> : ajouter un nouveau fournisseur ou partenaire, uploader son logo.</w:t>
      </w:r>
    </w:p>
    <w:p>
      <w:pPr>
        <w:pStyle w:val="ListBullet"/>
        <w:spacing w:before="40" w:after="40"/>
        <w:ind w:left="227" w:hanging="227"/>
      </w:pPr>
      <w:r>
        <w:rPr>
          <w:b/>
          <w:sz w:val="21"/>
        </w:rPr>
        <w:t>Catalogue &amp; Produits → Pôles</w:t>
      </w:r>
      <w:r>
        <w:rPr>
          <w:sz w:val="21"/>
        </w:rPr>
        <w:t xml:space="preserve"> : gérer les pôles d'expertise transversaux (Monitoring &amp; Soins critiques, Hémodialyse, Imagerie Médicale…).</w:t>
      </w:r>
    </w:p>
    <w:p>
      <w:pPr>
        <w:spacing w:before="40" w:after="40"/>
        <w:pBdr>
          <w:bottom w:val="single" w:sz="4" w:space="1" w:color="004A80"/>
        </w:pBdr>
      </w:pPr>
    </w:p>
    <w:p>
      <w:pPr>
        <w:spacing w:before="360" w:after="120"/>
        <w:pBdr>
          <w:bottom w:val="single" w:sz="6" w:space="1" w:color="E31E24"/>
        </w:pBdr>
      </w:pPr>
      <w:r>
        <w:rPr>
          <w:b/>
          <w:color w:val="004A80"/>
          <w:sz w:val="28"/>
        </w:rPr>
        <w:t>6. Actualités</w:t>
      </w:r>
    </w:p>
    <w:p>
      <w:pPr>
        <w:spacing w:before="60" w:after="100"/>
      </w:pPr>
      <w:r>
        <w:rPr>
          <w:b/>
          <w:sz w:val="21"/>
        </w:rPr>
        <w:t>Navigation :</w:t>
      </w:r>
      <w:r>
        <w:rPr>
          <w:sz w:val="21"/>
        </w:rPr>
        <w:t xml:space="preserve"> menu latéral → </w:t>
      </w:r>
      <w:r>
        <w:rPr>
          <w:b/>
          <w:sz w:val="21"/>
        </w:rPr>
        <w:t>Communication → Actualités</w:t>
      </w:r>
    </w:p>
    <w:p>
      <w:pPr>
        <w:spacing w:before="240" w:after="80"/>
      </w:pPr>
      <w:r>
        <w:rPr>
          <w:b/>
          <w:color w:val="004A80"/>
          <w:sz w:val="23"/>
        </w:rPr>
        <w:t>6.1 Créer un article</w:t>
      </w:r>
    </w:p>
    <w:p>
      <w:pPr>
        <w:spacing w:before="60" w:after="100"/>
      </w:pPr>
      <w:r>
        <w:rPr>
          <w:sz w:val="21"/>
        </w:rPr>
        <w:t xml:space="preserve">Cliquer sur </w:t>
      </w:r>
      <w:r>
        <w:rPr>
          <w:b/>
          <w:sz w:val="21"/>
        </w:rPr>
        <w:t>"Nouvel article"</w:t>
      </w:r>
      <w:r>
        <w:rPr>
          <w:sz w:val="21"/>
        </w:rPr>
        <w:t xml:space="preserve"> en haut à droite.</w:t>
      </w:r>
    </w:p>
    <w:p>
      <w:pPr>
        <w:spacing w:before="160" w:after="60"/>
      </w:pPr>
      <w:r>
        <w:rPr>
          <w:b/>
          <w:color w:val="E31E24"/>
          <w:sz w:val="21"/>
        </w:rPr>
        <w:t>Zone principale (colonne gauche)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Titre</w:t>
            </w:r>
          </w:p>
        </w:tc>
        <w:tc>
          <w:tcPr>
            <w:tcW w:type="dxa" w:w="4703"/>
            <w:shd w:val="clear" w:color="auto" w:fill="FFFFFF"/>
            <w:vAlign w:val="center"/>
          </w:tcPr>
          <w:p>
            <w:pPr>
              <w:spacing w:before="40" w:after="40"/>
            </w:pPr>
            <w:r>
              <w:rPr>
                <w:sz w:val="19"/>
              </w:rPr>
              <w:t>Titre de l'article affiché sur le site et dans la liste des actualités</w:t>
            </w:r>
          </w:p>
        </w:tc>
      </w:tr>
      <w:tr>
        <w:tc>
          <w:tcPr>
            <w:tcW w:type="dxa" w:w="4703"/>
            <w:shd w:val="clear" w:color="auto" w:fill="FAFAFA"/>
            <w:vAlign w:val="center"/>
          </w:tcPr>
          <w:p>
            <w:pPr>
              <w:spacing w:before="40" w:after="40"/>
            </w:pPr>
            <w:r>
              <w:rPr>
                <w:b/>
                <w:sz w:val="19"/>
              </w:rPr>
              <w:t>Slug (URL)</w:t>
            </w:r>
          </w:p>
        </w:tc>
        <w:tc>
          <w:tcPr>
            <w:tcW w:type="dxa" w:w="4703"/>
            <w:shd w:val="clear" w:color="auto" w:fill="FAFAFA"/>
            <w:vAlign w:val="center"/>
          </w:tcPr>
          <w:p>
            <w:pPr>
              <w:spacing w:before="40" w:after="40"/>
            </w:pPr>
            <w:r>
              <w:rPr>
                <w:sz w:val="19"/>
              </w:rPr>
              <w:t xml:space="preserve">Généré automatiquement depuis le titre à la création. Ex. : </w:t>
            </w:r>
            <w:r>
              <w:rPr>
                <w:rFonts w:ascii="Courier New" w:hAnsi="Courier New"/>
                <w:color w:val="C7254E"/>
                <w:sz w:val="18"/>
              </w:rPr>
              <w:t>transtechno-cmr.com/actualites/nouveau-partenariat-biobase</w:t>
            </w:r>
            <w:r>
              <w:rPr>
                <w:sz w:val="19"/>
              </w:rPr>
              <w:t>. Ne pas modifier après publication — cela casserait les liens partagés.</w:t>
            </w:r>
          </w:p>
        </w:tc>
      </w:tr>
      <w:tr>
        <w:tc>
          <w:tcPr>
            <w:tcW w:type="dxa" w:w="4703"/>
            <w:shd w:val="clear" w:color="auto" w:fill="FFFFFF"/>
            <w:vAlign w:val="center"/>
          </w:tcPr>
          <w:p>
            <w:pPr>
              <w:spacing w:before="40" w:after="40"/>
            </w:pPr>
            <w:r>
              <w:rPr>
                <w:b/>
                <w:sz w:val="19"/>
              </w:rPr>
              <w:t>Extrait / résumé</w:t>
            </w:r>
          </w:p>
        </w:tc>
        <w:tc>
          <w:tcPr>
            <w:tcW w:type="dxa" w:w="4703"/>
            <w:shd w:val="clear" w:color="auto" w:fill="FFFFFF"/>
            <w:vAlign w:val="center"/>
          </w:tcPr>
          <w:p>
            <w:pPr>
              <w:spacing w:before="40" w:after="40"/>
            </w:pPr>
            <w:r>
              <w:rPr>
                <w:sz w:val="19"/>
              </w:rPr>
              <w:t>1 à 3 phrases affichées dans la liste des actualités. Maximum 500 caractères. Rédiger un résumé accrocheur qui donne envie de cliquer.</w:t>
            </w:r>
          </w:p>
        </w:tc>
      </w:tr>
      <w:tr>
        <w:tc>
          <w:tcPr>
            <w:tcW w:type="dxa" w:w="4703"/>
            <w:shd w:val="clear" w:color="auto" w:fill="FAFAFA"/>
            <w:vAlign w:val="center"/>
          </w:tcPr>
          <w:p>
            <w:pPr>
              <w:spacing w:before="40" w:after="40"/>
            </w:pPr>
            <w:r>
              <w:rPr>
                <w:b/>
                <w:sz w:val="19"/>
              </w:rPr>
              <w:t>Contenu</w:t>
            </w:r>
          </w:p>
        </w:tc>
        <w:tc>
          <w:tcPr>
            <w:tcW w:type="dxa" w:w="4703"/>
            <w:shd w:val="clear" w:color="auto" w:fill="FAFAFA"/>
            <w:vAlign w:val="center"/>
          </w:tcPr>
          <w:p>
            <w:pPr>
              <w:spacing w:before="40" w:after="40"/>
            </w:pPr>
            <w:r>
              <w:rPr>
                <w:sz w:val="19"/>
              </w:rPr>
              <w:t>Éditeur de texte riche : titres (H2, H3), paragraphes, listes à puces, gras, italique, images intégrées.</w:t>
            </w:r>
          </w:p>
        </w:tc>
      </w:tr>
    </w:tbl>
    <w:p/>
    <w:p>
      <w:pPr>
        <w:spacing w:before="160" w:after="60"/>
      </w:pPr>
      <w:r>
        <w:rPr>
          <w:b/>
          <w:color w:val="E31E24"/>
          <w:sz w:val="21"/>
        </w:rPr>
        <w:t>Panneau latéral (colonne droite)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Image de couverture</w:t>
            </w:r>
          </w:p>
        </w:tc>
        <w:tc>
          <w:tcPr>
            <w:tcW w:type="dxa" w:w="4703"/>
            <w:shd w:val="clear" w:color="auto" w:fill="FFFFFF"/>
            <w:vAlign w:val="center"/>
          </w:tcPr>
          <w:p>
            <w:pPr>
              <w:spacing w:before="40" w:after="40"/>
            </w:pPr>
            <w:r>
              <w:rPr>
                <w:sz w:val="19"/>
              </w:rPr>
              <w:t>Photo principale affichée en en-tête de l'article et en vignette dans la liste. Sélectionner depuis la Médiathèque.</w:t>
            </w:r>
          </w:p>
        </w:tc>
      </w:tr>
      <w:tr>
        <w:tc>
          <w:tcPr>
            <w:tcW w:type="dxa" w:w="4703"/>
            <w:shd w:val="clear" w:color="auto" w:fill="FAFAFA"/>
            <w:vAlign w:val="center"/>
          </w:tcPr>
          <w:p>
            <w:pPr>
              <w:spacing w:before="40" w:after="40"/>
            </w:pPr>
            <w:r>
              <w:rPr>
                <w:b/>
                <w:sz w:val="19"/>
              </w:rPr>
              <w:t>Auteur</w:t>
            </w:r>
          </w:p>
        </w:tc>
        <w:tc>
          <w:tcPr>
            <w:tcW w:type="dxa" w:w="4703"/>
            <w:shd w:val="clear" w:color="auto" w:fill="FAFAFA"/>
            <w:vAlign w:val="center"/>
          </w:tcPr>
          <w:p>
            <w:pPr>
              <w:spacing w:before="40" w:after="40"/>
            </w:pPr>
            <w:r>
              <w:rPr>
                <w:sz w:val="19"/>
              </w:rPr>
              <w:t>Utilisateur du système signataire de l'article (liste des comptes admin). Pré-rempli avec votre propre compte. Si l'auteur n'a pas de compte, créer un compte utilisateur d'abord.</w:t>
            </w:r>
          </w:p>
        </w:tc>
      </w:tr>
      <w:tr>
        <w:tc>
          <w:tcPr>
            <w:tcW w:type="dxa" w:w="4703"/>
            <w:shd w:val="clear" w:color="auto" w:fill="FFFFFF"/>
            <w:vAlign w:val="center"/>
          </w:tcPr>
          <w:p>
            <w:pPr>
              <w:spacing w:before="40" w:after="40"/>
            </w:pPr>
            <w:r>
              <w:rPr>
                <w:b/>
                <w:sz w:val="19"/>
              </w:rPr>
              <w:t>Catégorie</w:t>
            </w:r>
          </w:p>
        </w:tc>
        <w:tc>
          <w:tcPr>
            <w:tcW w:type="dxa" w:w="4703"/>
            <w:shd w:val="clear" w:color="auto" w:fill="FFFFFF"/>
            <w:vAlign w:val="center"/>
          </w:tcPr>
          <w:p>
            <w:pPr>
              <w:spacing w:before="40" w:after="40"/>
            </w:pPr>
            <w:r>
              <w:rPr>
                <w:sz w:val="19"/>
              </w:rPr>
              <w:t>Innovation Médicale · Partenariats · Événements · Conseils Techniques · Communiqués. Peut être créée directement depuis ce champ sans changer de page.</w:t>
            </w:r>
          </w:p>
        </w:tc>
      </w:tr>
      <w:tr>
        <w:tc>
          <w:tcPr>
            <w:tcW w:type="dxa" w:w="4703"/>
            <w:shd w:val="clear" w:color="auto" w:fill="FAFAFA"/>
            <w:vAlign w:val="center"/>
          </w:tcPr>
          <w:p>
            <w:pPr>
              <w:spacing w:before="40" w:after="40"/>
            </w:pPr>
            <w:r>
              <w:rPr>
                <w:b/>
                <w:sz w:val="19"/>
              </w:rPr>
              <w:t>Statut</w:t>
            </w:r>
          </w:p>
        </w:tc>
        <w:tc>
          <w:tcPr>
            <w:tcW w:type="dxa" w:w="4703"/>
            <w:shd w:val="clear" w:color="auto" w:fill="FAFAFA"/>
            <w:vAlign w:val="center"/>
          </w:tcPr>
          <w:p>
            <w:pPr>
              <w:spacing w:before="40" w:after="40"/>
            </w:pPr>
            <w:r>
              <w:rPr>
                <w:b/>
                <w:sz w:val="19"/>
              </w:rPr>
              <w:t>Brouillon</w:t>
            </w:r>
            <w:r>
              <w:rPr>
                <w:sz w:val="19"/>
              </w:rPr>
              <w:t xml:space="preserve"> = non visible sur le site · </w:t>
            </w:r>
            <w:r>
              <w:rPr>
                <w:b/>
                <w:sz w:val="19"/>
              </w:rPr>
              <w:t>Publié</w:t>
            </w:r>
            <w:r>
              <w:rPr>
                <w:sz w:val="19"/>
              </w:rPr>
              <w:t xml:space="preserve"> = visible immédiatement · </w:t>
            </w:r>
            <w:r>
              <w:rPr>
                <w:b/>
                <w:sz w:val="19"/>
              </w:rPr>
              <w:t>Planifié</w:t>
            </w:r>
            <w:r>
              <w:rPr>
                <w:sz w:val="19"/>
              </w:rPr>
              <w:t xml:space="preserve"> = visible à la date de publication choisie</w:t>
            </w:r>
          </w:p>
        </w:tc>
      </w:tr>
      <w:tr>
        <w:tc>
          <w:tcPr>
            <w:tcW w:type="dxa" w:w="4703"/>
            <w:shd w:val="clear" w:color="auto" w:fill="FFFFFF"/>
            <w:vAlign w:val="center"/>
          </w:tcPr>
          <w:p>
            <w:pPr>
              <w:spacing w:before="40" w:after="40"/>
            </w:pPr>
            <w:r>
              <w:rPr>
                <w:b/>
                <w:sz w:val="19"/>
              </w:rPr>
              <w:t>Date de publication</w:t>
            </w:r>
          </w:p>
        </w:tc>
        <w:tc>
          <w:tcPr>
            <w:tcW w:type="dxa" w:w="4703"/>
            <w:shd w:val="clear" w:color="auto" w:fill="FFFFFF"/>
            <w:vAlign w:val="center"/>
          </w:tcPr>
          <w:p>
            <w:pPr>
              <w:spacing w:before="40" w:after="40"/>
            </w:pPr>
            <w:r>
              <w:rPr>
                <w:sz w:val="19"/>
              </w:rPr>
              <w:t xml:space="preserve">Pour un article </w:t>
            </w:r>
            <w:r>
              <w:rPr>
                <w:b/>
                <w:sz w:val="19"/>
              </w:rPr>
              <w:t>Planifié</w:t>
            </w:r>
            <w:r>
              <w:rPr>
                <w:sz w:val="19"/>
              </w:rPr>
              <w:t>, choisir une date et heure future. Le statut "Planifié" doit être sélectionné manuellement — la date seule ne change pas le statut.</w:t>
            </w:r>
          </w:p>
        </w:tc>
      </w:tr>
      <w:tr>
        <w:tc>
          <w:tcPr>
            <w:tcW w:type="dxa" w:w="4703"/>
            <w:shd w:val="clear" w:color="auto" w:fill="FAFAFA"/>
            <w:vAlign w:val="center"/>
          </w:tcPr>
          <w:p>
            <w:pPr>
              <w:spacing w:before="40" w:after="40"/>
            </w:pPr>
            <w:r>
              <w:rPr>
                <w:b/>
                <w:sz w:val="19"/>
              </w:rPr>
              <w:t>Tags / mots-clés</w:t>
            </w:r>
          </w:p>
        </w:tc>
        <w:tc>
          <w:tcPr>
            <w:tcW w:type="dxa" w:w="4703"/>
            <w:shd w:val="clear" w:color="auto" w:fill="FAFAFA"/>
            <w:vAlign w:val="center"/>
          </w:tcPr>
          <w:p>
            <w:pPr>
              <w:spacing w:before="40" w:after="40"/>
            </w:pPr>
            <w:r>
              <w:rPr>
                <w:sz w:val="19"/>
              </w:rPr>
              <w:t>Étiquettes thématiques pour la navigation interne. Peuvent être créés directement depuis ce champ.</w:t>
            </w:r>
          </w:p>
        </w:tc>
      </w:tr>
    </w:tbl>
    <w:p/>
    <w:p>
      <w:pPr>
        <w:spacing w:before="80" w:after="80"/>
        <w:ind w:left="454"/>
        <w:pBdr>
          <w:left w:val="single" w:sz="12" w:space="4" w:color="004A80"/>
        </w:pBdr>
      </w:pPr>
      <w:r>
        <w:rPr>
          <w:b/>
          <w:color w:val="335577"/>
          <w:sz w:val="20"/>
        </w:rPr>
        <w:t>Attention :</w:t>
      </w:r>
      <w:r>
        <w:rPr>
          <w:color w:val="335577"/>
          <w:sz w:val="20"/>
        </w:rPr>
        <w:t xml:space="preserve"> choisir une date future ne passe pas automatiquement le statut à "Planifié". Il faut explicitement sélectionner </w:t>
      </w:r>
      <w:r>
        <w:rPr>
          <w:b/>
          <w:color w:val="335577"/>
          <w:sz w:val="20"/>
        </w:rPr>
        <w:t>"Planifié"</w:t>
      </w:r>
      <w:r>
        <w:rPr>
          <w:color w:val="335577"/>
          <w:sz w:val="20"/>
        </w:rPr>
        <w:t xml:space="preserve"> dans le menu déroulant Statut ET choisir la date.</w:t>
      </w:r>
    </w:p>
    <w:p>
      <w:pPr>
        <w:spacing w:before="240" w:after="80"/>
      </w:pPr>
      <w:r>
        <w:rPr>
          <w:b/>
          <w:color w:val="004A80"/>
          <w:sz w:val="23"/>
        </w:rPr>
        <w:t>6.2 Modifier ou dépublier un article</w:t>
      </w:r>
    </w:p>
    <w:p>
      <w:pPr>
        <w:spacing w:before="60" w:after="100"/>
      </w:pPr>
      <w:r>
        <w:rPr>
          <w:sz w:val="21"/>
        </w:rPr>
        <w:t xml:space="preserve">Dans la liste des actualités, cliquer sur l'icône </w:t>
      </w:r>
      <w:r>
        <w:rPr>
          <w:b/>
          <w:sz w:val="21"/>
        </w:rPr>
        <w:t>"Modifier"</w:t>
      </w:r>
      <w:r>
        <w:rPr>
          <w:sz w:val="21"/>
        </w:rPr>
        <w:t xml:space="preserve"> (crayon) :</w:t>
      </w:r>
    </w:p>
    <w:p>
      <w:pPr>
        <w:pStyle w:val="ListBullet"/>
        <w:spacing w:before="40" w:after="40"/>
        <w:ind w:left="227" w:hanging="227"/>
      </w:pPr>
      <w:r>
        <w:rPr>
          <w:sz w:val="21"/>
        </w:rPr>
        <w:t xml:space="preserve">Pour </w:t>
      </w:r>
      <w:r>
        <w:rPr>
          <w:b/>
          <w:sz w:val="21"/>
        </w:rPr>
        <w:t>dépublier</w:t>
      </w:r>
      <w:r>
        <w:rPr>
          <w:sz w:val="21"/>
        </w:rPr>
        <w:t xml:space="preserve"> temporairement : changer le statut de "Publié" à "Brouillon". L'article reste en base mais disparaît du site.</w:t>
      </w:r>
    </w:p>
    <w:p>
      <w:pPr>
        <w:pStyle w:val="ListBullet"/>
        <w:spacing w:before="40" w:after="40"/>
        <w:ind w:left="227" w:hanging="227"/>
      </w:pPr>
      <w:r>
        <w:rPr>
          <w:sz w:val="21"/>
        </w:rPr>
        <w:t xml:space="preserve">Pour </w:t>
      </w:r>
      <w:r>
        <w:rPr>
          <w:b/>
          <w:sz w:val="21"/>
        </w:rPr>
        <w:t>supprimer</w:t>
      </w:r>
      <w:r>
        <w:rPr>
          <w:sz w:val="21"/>
        </w:rPr>
        <w:t xml:space="preserve"> définitivement : bouton </w:t>
      </w:r>
      <w:r>
        <w:rPr>
          <w:b/>
          <w:sz w:val="21"/>
        </w:rPr>
        <w:t>"Supprimer"</w:t>
      </w:r>
      <w:r>
        <w:rPr>
          <w:sz w:val="21"/>
        </w:rPr>
        <w:t xml:space="preserve"> (poubelle) — action irréversible.</w:t>
      </w:r>
    </w:p>
    <w:p>
      <w:pPr>
        <w:spacing w:before="240" w:after="80"/>
      </w:pPr>
      <w:r>
        <w:rPr>
          <w:b/>
          <w:color w:val="004A80"/>
          <w:sz w:val="23"/>
        </w:rPr>
        <w:t>6.3 Gérer les catégories d'actualités</w:t>
      </w:r>
    </w:p>
    <w:p>
      <w:pPr>
        <w:spacing w:before="60" w:after="100"/>
      </w:pPr>
      <w:r>
        <w:rPr>
          <w:b/>
          <w:sz w:val="21"/>
        </w:rPr>
        <w:t>Communication → Catégories d'actualités</w:t>
      </w:r>
      <w:r>
        <w:rPr>
          <w:sz w:val="21"/>
        </w:rPr>
        <w:t xml:space="preserve"> : créer, renommer, ou désactiver les catégories. Chaque catégorie a un slug (URL) généré automatiquement.</w:t>
      </w:r>
    </w:p>
    <w:p>
      <w:pPr>
        <w:spacing w:before="40" w:after="40"/>
        <w:pBdr>
          <w:bottom w:val="single" w:sz="4" w:space="1" w:color="004A80"/>
        </w:pBdr>
      </w:pPr>
    </w:p>
    <w:p>
      <w:pPr>
        <w:spacing w:before="360" w:after="120"/>
        <w:pBdr>
          <w:bottom w:val="single" w:sz="6" w:space="1" w:color="E31E24"/>
        </w:pBdr>
      </w:pPr>
      <w:r>
        <w:rPr>
          <w:b/>
          <w:color w:val="004A80"/>
          <w:sz w:val="28"/>
        </w:rPr>
        <w:t>7. Médiathèque</w:t>
      </w:r>
    </w:p>
    <w:p>
      <w:pPr>
        <w:spacing w:before="60" w:after="100"/>
      </w:pPr>
      <w:r>
        <w:rPr>
          <w:b/>
          <w:sz w:val="21"/>
        </w:rPr>
        <w:t>Navigation :</w:t>
      </w:r>
      <w:r>
        <w:rPr>
          <w:sz w:val="21"/>
        </w:rPr>
        <w:t xml:space="preserve"> menu latéral → </w:t>
      </w:r>
      <w:r>
        <w:rPr>
          <w:b/>
          <w:sz w:val="21"/>
        </w:rPr>
        <w:t>Communication → Médiathèque</w:t>
      </w:r>
    </w:p>
    <w:p>
      <w:pPr>
        <w:spacing w:before="60" w:after="100"/>
      </w:pPr>
      <w:r>
        <w:rPr>
          <w:sz w:val="21"/>
        </w:rPr>
        <w:t>La médiathèque est la bibliothèque centrale de toutes les images du site. Elle est aussi accessible directement depuis n'importe quel formulaire qui a un champ image (produit, actualité…).</w:t>
      </w:r>
    </w:p>
    <w:p>
      <w:pPr>
        <w:spacing w:before="240" w:after="80"/>
      </w:pPr>
      <w:r>
        <w:rPr>
          <w:b/>
          <w:color w:val="004A80"/>
          <w:sz w:val="23"/>
        </w:rPr>
        <w:t>7.1 Uploader une image</w:t>
      </w:r>
    </w:p>
    <w:p>
      <w:pPr>
        <w:pStyle w:val="ListNumber"/>
        <w:spacing w:before="40" w:after="40"/>
        <w:ind w:left="227"/>
      </w:pPr>
      <w:r>
        <w:rPr>
          <w:sz w:val="21"/>
        </w:rPr>
        <w:t xml:space="preserve">Cliquer sur </w:t>
      </w:r>
      <w:r>
        <w:rPr>
          <w:b/>
          <w:sz w:val="21"/>
        </w:rPr>
        <w:t>"Nouveau média"</w:t>
      </w:r>
      <w:r>
        <w:rPr>
          <w:sz w:val="21"/>
        </w:rPr>
        <w:t xml:space="preserve"> en haut à droite.</w:t>
      </w:r>
    </w:p>
    <w:p>
      <w:pPr>
        <w:pStyle w:val="ListNumber"/>
        <w:spacing w:before="40" w:after="40"/>
        <w:ind w:left="227"/>
      </w:pPr>
      <w:r>
        <w:rPr>
          <w:sz w:val="21"/>
        </w:rPr>
        <w:t>Glisser-déposer ou sélectionner un fichier depuis votre ordinateur.</w:t>
      </w:r>
    </w:p>
    <w:p>
      <w:pPr>
        <w:pStyle w:val="ListBullet"/>
        <w:spacing w:before="40" w:after="40"/>
        <w:ind w:left="454" w:hanging="227"/>
      </w:pPr>
      <w:r>
        <w:rPr>
          <w:sz w:val="21"/>
        </w:rPr>
        <w:t xml:space="preserve">Formats acceptés : </w:t>
      </w:r>
      <w:r>
        <w:rPr>
          <w:b/>
          <w:sz w:val="21"/>
        </w:rPr>
        <w:t>PNG, JPG, WEBP</w:t>
      </w:r>
    </w:p>
    <w:p>
      <w:pPr>
        <w:pStyle w:val="ListBullet"/>
        <w:spacing w:before="40" w:after="40"/>
        <w:ind w:left="454" w:hanging="227"/>
      </w:pPr>
      <w:r>
        <w:rPr>
          <w:sz w:val="21"/>
        </w:rPr>
        <w:t xml:space="preserve">Taille maximum : </w:t>
      </w:r>
      <w:r>
        <w:rPr>
          <w:b/>
          <w:sz w:val="21"/>
        </w:rPr>
        <w:t>2 MB</w:t>
      </w:r>
      <w:r>
        <w:rPr>
          <w:sz w:val="21"/>
        </w:rPr>
        <w:t xml:space="preserve"> par fichier</w:t>
      </w:r>
    </w:p>
    <w:p>
      <w:pPr>
        <w:pStyle w:val="ListNumber"/>
        <w:spacing w:before="40" w:after="40"/>
        <w:ind w:left="227"/>
      </w:pPr>
      <w:r>
        <w:rPr>
          <w:sz w:val="21"/>
        </w:rPr>
        <w:t>Remplir les métadonnées (très important) :</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A80"/>
            <w:vAlign w:val="center"/>
          </w:tcPr>
          <w:p>
            <w:pPr>
              <w:spacing w:before="60" w:after="60"/>
            </w:pPr>
            <w:r>
              <w:rPr>
                <w:b/>
                <w:color w:val="FFFFFF"/>
                <w:sz w:val="19"/>
              </w:rPr>
              <w:t>Champ</w:t>
            </w:r>
          </w:p>
        </w:tc>
        <w:tc>
          <w:tcPr>
            <w:tcW w:type="dxa" w:w="3135"/>
            <w:shd w:val="clear" w:color="auto" w:fill="004A80"/>
            <w:vAlign w:val="center"/>
          </w:tcPr>
          <w:p>
            <w:pPr>
              <w:spacing w:before="60" w:after="60"/>
            </w:pPr>
            <w:r>
              <w:rPr>
                <w:b/>
                <w:color w:val="FFFFFF"/>
                <w:sz w:val="19"/>
              </w:rPr>
              <w:t>Description</w:t>
            </w:r>
          </w:p>
        </w:tc>
        <w:tc>
          <w:tcPr>
            <w:tcW w:type="dxa" w:w="3135"/>
            <w:shd w:val="clear" w:color="auto" w:fill="004A80"/>
            <w:vAlign w:val="center"/>
          </w:tcPr>
          <w:p>
            <w:pPr>
              <w:spacing w:before="60" w:after="60"/>
            </w:pPr>
            <w:r>
              <w:rPr>
                <w:b/>
                <w:color w:val="FFFFFF"/>
                <w:sz w:val="19"/>
              </w:rPr>
              <w:t>Pourquoi c'est important</w:t>
            </w:r>
          </w:p>
        </w:tc>
      </w:tr>
      <w:tr>
        <w:tc>
          <w:tcPr>
            <w:tcW w:type="dxa" w:w="3135"/>
            <w:shd w:val="clear" w:color="auto" w:fill="FFFFFF"/>
            <w:vAlign w:val="center"/>
          </w:tcPr>
          <w:p>
            <w:pPr>
              <w:spacing w:before="40" w:after="40"/>
            </w:pPr>
            <w:r>
              <w:rPr>
                <w:b/>
                <w:sz w:val="19"/>
              </w:rPr>
              <w:t>Texte alternatif (Alt)</w:t>
            </w:r>
          </w:p>
        </w:tc>
        <w:tc>
          <w:tcPr>
            <w:tcW w:type="dxa" w:w="3135"/>
            <w:shd w:val="clear" w:color="auto" w:fill="FFFFFF"/>
            <w:vAlign w:val="center"/>
          </w:tcPr>
          <w:p>
            <w:pPr>
              <w:spacing w:before="40" w:after="40"/>
            </w:pPr>
            <w:r>
              <w:rPr>
                <w:sz w:val="19"/>
              </w:rPr>
              <w:t>Description textuelle de l'image, ex. "Moniteur patient Mindray en salle de réanimation"</w:t>
            </w:r>
          </w:p>
        </w:tc>
        <w:tc>
          <w:tcPr>
            <w:tcW w:type="dxa" w:w="3135"/>
            <w:shd w:val="clear" w:color="auto" w:fill="FFFFFF"/>
            <w:vAlign w:val="center"/>
          </w:tcPr>
          <w:p>
            <w:pPr>
              <w:spacing w:before="40" w:after="40"/>
            </w:pPr>
            <w:r>
              <w:rPr>
                <w:sz w:val="19"/>
              </w:rPr>
              <w:t>Accessibilité pour malvoyants + référencement Google Images</w:t>
            </w:r>
          </w:p>
        </w:tc>
      </w:tr>
      <w:tr>
        <w:tc>
          <w:tcPr>
            <w:tcW w:type="dxa" w:w="3135"/>
            <w:shd w:val="clear" w:color="auto" w:fill="FAFAFA"/>
            <w:vAlign w:val="center"/>
          </w:tcPr>
          <w:p>
            <w:pPr>
              <w:spacing w:before="40" w:after="40"/>
            </w:pPr>
            <w:r>
              <w:rPr>
                <w:b/>
                <w:sz w:val="19"/>
              </w:rPr>
              <w:t>Titre</w:t>
            </w:r>
          </w:p>
        </w:tc>
        <w:tc>
          <w:tcPr>
            <w:tcW w:type="dxa" w:w="3135"/>
            <w:shd w:val="clear" w:color="auto" w:fill="FAFAFA"/>
            <w:vAlign w:val="center"/>
          </w:tcPr>
          <w:p>
            <w:pPr>
              <w:spacing w:before="40" w:after="40"/>
            </w:pPr>
            <w:r>
              <w:rPr>
                <w:sz w:val="19"/>
              </w:rPr>
              <w:t>Nom court pour retrouver l'image dans la médiathèque, ex. "Moniteur Mindray MEC-1200 face"</w:t>
            </w:r>
          </w:p>
        </w:tc>
        <w:tc>
          <w:tcPr>
            <w:tcW w:type="dxa" w:w="3135"/>
            <w:shd w:val="clear" w:color="auto" w:fill="FAFAFA"/>
            <w:vAlign w:val="center"/>
          </w:tcPr>
          <w:p>
            <w:pPr>
              <w:spacing w:before="40" w:after="40"/>
            </w:pPr>
            <w:r>
              <w:rPr>
                <w:sz w:val="19"/>
              </w:rPr>
              <w:t>Facilite la recherche interne</w:t>
            </w:r>
          </w:p>
        </w:tc>
      </w:tr>
      <w:tr>
        <w:tc>
          <w:tcPr>
            <w:tcW w:type="dxa" w:w="3135"/>
            <w:shd w:val="clear" w:color="auto" w:fill="FFFFFF"/>
            <w:vAlign w:val="center"/>
          </w:tcPr>
          <w:p>
            <w:pPr>
              <w:spacing w:before="40" w:after="40"/>
            </w:pPr>
            <w:r>
              <w:rPr>
                <w:b/>
                <w:sz w:val="19"/>
              </w:rPr>
              <w:t>Légende</w:t>
            </w:r>
          </w:p>
        </w:tc>
        <w:tc>
          <w:tcPr>
            <w:tcW w:type="dxa" w:w="3135"/>
            <w:shd w:val="clear" w:color="auto" w:fill="FFFFFF"/>
            <w:vAlign w:val="center"/>
          </w:tcPr>
          <w:p>
            <w:pPr>
              <w:spacing w:before="40" w:after="40"/>
            </w:pPr>
            <w:r>
              <w:rPr>
                <w:sz w:val="19"/>
              </w:rPr>
              <w:t>Texte optionnel affiché sous l'image sur le site</w:t>
            </w:r>
          </w:p>
        </w:tc>
        <w:tc>
          <w:tcPr>
            <w:tcW w:type="dxa" w:w="3135"/>
            <w:shd w:val="clear" w:color="auto" w:fill="FFFFFF"/>
            <w:vAlign w:val="center"/>
          </w:tcPr>
          <w:p>
            <w:pPr>
              <w:spacing w:before="40" w:after="40"/>
            </w:pPr>
            <w:r>
              <w:rPr>
                <w:sz w:val="19"/>
              </w:rPr>
              <w:t>Contexte supplémentaire pour le lecteur</w:t>
            </w:r>
          </w:p>
        </w:tc>
      </w:tr>
      <w:tr>
        <w:tc>
          <w:tcPr>
            <w:tcW w:type="dxa" w:w="3135"/>
            <w:shd w:val="clear" w:color="auto" w:fill="FAFAFA"/>
            <w:vAlign w:val="center"/>
          </w:tcPr>
          <w:p>
            <w:pPr>
              <w:spacing w:before="40" w:after="40"/>
            </w:pPr>
            <w:r>
              <w:rPr>
                <w:b/>
                <w:sz w:val="19"/>
              </w:rPr>
              <w:t>Description</w:t>
            </w:r>
          </w:p>
        </w:tc>
        <w:tc>
          <w:tcPr>
            <w:tcW w:type="dxa" w:w="3135"/>
            <w:shd w:val="clear" w:color="auto" w:fill="FAFAFA"/>
            <w:vAlign w:val="center"/>
          </w:tcPr>
          <w:p>
            <w:pPr>
              <w:spacing w:before="40" w:after="40"/>
            </w:pPr>
            <w:r>
              <w:rPr>
                <w:sz w:val="19"/>
              </w:rPr>
              <w:t>Notes internes sur cette image (usage, source, droits…)</w:t>
            </w:r>
          </w:p>
        </w:tc>
        <w:tc>
          <w:tcPr>
            <w:tcW w:type="dxa" w:w="3135"/>
            <w:shd w:val="clear" w:color="auto" w:fill="FAFAFA"/>
            <w:vAlign w:val="center"/>
          </w:tcPr>
          <w:p>
            <w:pPr>
              <w:spacing w:before="40" w:after="40"/>
            </w:pPr>
            <w:r>
              <w:rPr>
                <w:sz w:val="19"/>
              </w:rPr>
              <w:t>Gestion interne uniquement</w:t>
            </w:r>
          </w:p>
        </w:tc>
      </w:tr>
    </w:tbl>
    <w:p/>
    <w:p>
      <w:pPr>
        <w:spacing w:before="240" w:after="80"/>
      </w:pPr>
      <w:r>
        <w:rPr>
          <w:b/>
          <w:color w:val="004A80"/>
          <w:sz w:val="23"/>
        </w:rPr>
        <w:t>7.2 Retrouver une image</w:t>
      </w:r>
    </w:p>
    <w:p>
      <w:pPr>
        <w:spacing w:before="60" w:after="100"/>
      </w:pPr>
      <w:r>
        <w:rPr>
          <w:sz w:val="21"/>
        </w:rPr>
        <w:t xml:space="preserve">La médiathèque dispose d'une barre de recherche. Chercher par </w:t>
      </w:r>
      <w:r>
        <w:rPr>
          <w:b/>
          <w:sz w:val="21"/>
        </w:rPr>
        <w:t>titre</w:t>
      </w:r>
      <w:r>
        <w:rPr>
          <w:sz w:val="21"/>
        </w:rPr>
        <w:t xml:space="preserve"> ou </w:t>
      </w:r>
      <w:r>
        <w:rPr>
          <w:b/>
          <w:sz w:val="21"/>
        </w:rPr>
        <w:t>texte alternatif</w:t>
      </w:r>
      <w:r>
        <w:rPr>
          <w:sz w:val="21"/>
        </w:rPr>
        <w:t>. Si l'image est introuvable, vérifier qu'elle a bien un titre renseigné — une image sans titre est difficile à retrouver.</w:t>
      </w:r>
    </w:p>
    <w:p>
      <w:pPr>
        <w:spacing w:before="240" w:after="80"/>
      </w:pPr>
      <w:r>
        <w:rPr>
          <w:b/>
          <w:color w:val="004A80"/>
          <w:sz w:val="23"/>
        </w:rPr>
        <w:t>7.3 Insérer une image dans un produit ou un article</w:t>
      </w:r>
    </w:p>
    <w:p>
      <w:pPr>
        <w:spacing w:before="60" w:after="100"/>
      </w:pPr>
      <w:r>
        <w:rPr>
          <w:sz w:val="21"/>
        </w:rPr>
        <w:t>Depuis n'importe quel formulaire avec un champ image :</w:t>
      </w:r>
    </w:p>
    <w:p>
      <w:pPr>
        <w:pStyle w:val="ListNumber"/>
        <w:spacing w:before="40" w:after="40"/>
        <w:ind w:left="227"/>
      </w:pPr>
      <w:r>
        <w:rPr>
          <w:sz w:val="21"/>
        </w:rPr>
        <w:t xml:space="preserve">Cliquer sur </w:t>
      </w:r>
      <w:r>
        <w:rPr>
          <w:b/>
          <w:sz w:val="21"/>
        </w:rPr>
        <w:t>"Sélectionner depuis la médiathèque"</w:t>
      </w:r>
      <w:r>
        <w:rPr>
          <w:sz w:val="21"/>
        </w:rPr>
        <w:t xml:space="preserve"> (bouton dans le champ image).</w:t>
      </w:r>
    </w:p>
    <w:p>
      <w:pPr>
        <w:pStyle w:val="ListNumber"/>
        <w:spacing w:before="40" w:after="40"/>
        <w:ind w:left="227"/>
      </w:pPr>
      <w:r>
        <w:rPr>
          <w:sz w:val="21"/>
        </w:rPr>
        <w:t>La médiathèque s'ouvre en popup.</w:t>
      </w:r>
    </w:p>
    <w:p>
      <w:pPr>
        <w:pStyle w:val="ListNumber"/>
        <w:spacing w:before="40" w:after="40"/>
        <w:ind w:left="227"/>
      </w:pPr>
      <w:r>
        <w:rPr>
          <w:sz w:val="21"/>
        </w:rPr>
        <w:t>Chercher l'image souhaitée par titre.</w:t>
      </w:r>
    </w:p>
    <w:p>
      <w:pPr>
        <w:pStyle w:val="ListNumber"/>
        <w:spacing w:before="40" w:after="40"/>
        <w:ind w:left="227"/>
      </w:pPr>
      <w:r>
        <w:rPr>
          <w:sz w:val="21"/>
        </w:rPr>
        <w:t>Cliquer sur l'image pour la sélectionner (bordure bleue).</w:t>
      </w:r>
    </w:p>
    <w:p>
      <w:pPr>
        <w:pStyle w:val="ListNumber"/>
        <w:spacing w:before="40" w:after="40"/>
        <w:ind w:left="227"/>
      </w:pPr>
      <w:r>
        <w:rPr>
          <w:sz w:val="21"/>
        </w:rPr>
        <w:t xml:space="preserve">Cliquer sur </w:t>
      </w:r>
      <w:r>
        <w:rPr>
          <w:b/>
          <w:sz w:val="21"/>
        </w:rPr>
        <w:t>"Insérer l'image"</w:t>
      </w:r>
      <w:r>
        <w:rPr>
          <w:sz w:val="21"/>
        </w:rPr>
        <w:t>.</w:t>
      </w:r>
    </w:p>
    <w:p>
      <w:pPr>
        <w:spacing w:before="240" w:after="80"/>
      </w:pPr>
      <w:r>
        <w:rPr>
          <w:b/>
          <w:color w:val="004A80"/>
          <w:sz w:val="23"/>
        </w:rPr>
        <w:t>7.4 Formats et bonnes pratiques</w:t>
      </w:r>
    </w:p>
    <w:p>
      <w:pPr>
        <w:pStyle w:val="ListBullet"/>
        <w:spacing w:before="40" w:after="40"/>
        <w:ind w:left="227" w:hanging="227"/>
      </w:pPr>
      <w:r>
        <w:rPr>
          <w:sz w:val="21"/>
        </w:rPr>
        <w:t xml:space="preserve">Préférer le format </w:t>
      </w:r>
      <w:r>
        <w:rPr>
          <w:b/>
          <w:sz w:val="21"/>
        </w:rPr>
        <w:t>WEBP</w:t>
      </w:r>
      <w:r>
        <w:rPr>
          <w:sz w:val="21"/>
        </w:rPr>
        <w:t xml:space="preserve"> pour les photos produit (meilleure compression, qualité identique).</w:t>
      </w:r>
    </w:p>
    <w:p>
      <w:pPr>
        <w:pStyle w:val="ListBullet"/>
        <w:spacing w:before="40" w:after="40"/>
        <w:ind w:left="227" w:hanging="227"/>
      </w:pPr>
      <w:r>
        <w:rPr>
          <w:sz w:val="21"/>
        </w:rPr>
        <w:t xml:space="preserve">Dimensions recommandées pour les images produit : </w:t>
      </w:r>
      <w:r>
        <w:rPr>
          <w:b/>
          <w:sz w:val="21"/>
        </w:rPr>
        <w:t>800×800 pixels</w:t>
      </w:r>
      <w:r>
        <w:rPr>
          <w:sz w:val="21"/>
        </w:rPr>
        <w:t xml:space="preserve"> minimum (carré ou paysage).</w:t>
      </w:r>
    </w:p>
    <w:p>
      <w:pPr>
        <w:pStyle w:val="ListBullet"/>
        <w:spacing w:before="40" w:after="40"/>
        <w:ind w:left="227" w:hanging="227"/>
      </w:pPr>
      <w:r>
        <w:rPr>
          <w:sz w:val="21"/>
        </w:rPr>
        <w:t xml:space="preserve">Toujours renseigner le </w:t>
      </w:r>
      <w:r>
        <w:rPr>
          <w:b/>
          <w:sz w:val="21"/>
        </w:rPr>
        <w:t>texte alternatif</w:t>
      </w:r>
      <w:r>
        <w:rPr>
          <w:sz w:val="21"/>
        </w:rPr>
        <w:t xml:space="preserve"> — c'est obligatoire pour le référencement.</w:t>
      </w:r>
    </w:p>
    <w:p>
      <w:pPr>
        <w:pStyle w:val="ListBullet"/>
        <w:spacing w:before="40" w:after="40"/>
        <w:ind w:left="227" w:hanging="227"/>
      </w:pPr>
      <w:r>
        <w:rPr>
          <w:sz w:val="21"/>
        </w:rPr>
        <w:t>Ne pas uploader la même image deux fois : chercher d'abord dans la médiathèque avant d'uploader.</w:t>
      </w:r>
    </w:p>
    <w:p>
      <w:pPr>
        <w:spacing w:before="40" w:after="40"/>
        <w:pBdr>
          <w:bottom w:val="single" w:sz="4" w:space="1" w:color="004A80"/>
        </w:pBdr>
      </w:pPr>
    </w:p>
    <w:p>
      <w:pPr>
        <w:spacing w:before="360" w:after="120"/>
        <w:pBdr>
          <w:bottom w:val="single" w:sz="6" w:space="1" w:color="E31E24"/>
        </w:pBdr>
      </w:pPr>
      <w:r>
        <w:rPr>
          <w:b/>
          <w:color w:val="004A80"/>
          <w:sz w:val="28"/>
        </w:rPr>
        <w:t>8. Messages Contact &amp; Demandes Pôle</w:t>
      </w:r>
    </w:p>
    <w:p>
      <w:pPr>
        <w:spacing w:before="240" w:after="80"/>
      </w:pPr>
      <w:r>
        <w:rPr>
          <w:b/>
          <w:color w:val="004A80"/>
          <w:sz w:val="23"/>
        </w:rPr>
        <w:t>8.1 Messages du formulaire "Contactez-nous"</w:t>
      </w:r>
    </w:p>
    <w:p>
      <w:pPr>
        <w:spacing w:before="60" w:after="100"/>
      </w:pPr>
      <w:r>
        <w:rPr>
          <w:b/>
          <w:sz w:val="21"/>
        </w:rPr>
        <w:t>Navigation :</w:t>
      </w:r>
      <w:r>
        <w:rPr>
          <w:sz w:val="21"/>
        </w:rPr>
        <w:t xml:space="preserve"> menu latéral → </w:t>
      </w:r>
      <w:r>
        <w:rPr>
          <w:b/>
          <w:sz w:val="21"/>
        </w:rPr>
        <w:t>Communication → Messages</w:t>
      </w:r>
    </w:p>
    <w:p>
      <w:pPr>
        <w:spacing w:before="60" w:after="100"/>
      </w:pPr>
      <w:r>
        <w:rPr>
          <w:sz w:val="21"/>
        </w:rPr>
        <w:t>Ce sont les messages envoyés via le formulaire général de contact du site (page "/contact").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Colonne</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Nom</w:t>
            </w:r>
          </w:p>
        </w:tc>
        <w:tc>
          <w:tcPr>
            <w:tcW w:type="dxa" w:w="4703"/>
            <w:shd w:val="clear" w:color="auto" w:fill="FFFFFF"/>
            <w:vAlign w:val="center"/>
          </w:tcPr>
          <w:p>
            <w:pPr>
              <w:spacing w:before="40" w:after="40"/>
            </w:pPr>
            <w:r>
              <w:rPr>
                <w:sz w:val="19"/>
              </w:rPr>
              <w:t>Nom de l'expéditeur</w:t>
            </w:r>
          </w:p>
        </w:tc>
      </w:tr>
      <w:tr>
        <w:tc>
          <w:tcPr>
            <w:tcW w:type="dxa" w:w="4703"/>
            <w:shd w:val="clear" w:color="auto" w:fill="FAFAFA"/>
            <w:vAlign w:val="center"/>
          </w:tcPr>
          <w:p>
            <w:pPr>
              <w:spacing w:before="40" w:after="40"/>
            </w:pPr>
            <w:r>
              <w:rPr>
                <w:b/>
                <w:sz w:val="19"/>
              </w:rPr>
              <w:t>Email / Téléphone</w:t>
            </w:r>
          </w:p>
        </w:tc>
        <w:tc>
          <w:tcPr>
            <w:tcW w:type="dxa" w:w="4703"/>
            <w:shd w:val="clear" w:color="auto" w:fill="FAFAFA"/>
            <w:vAlign w:val="center"/>
          </w:tcPr>
          <w:p>
            <w:pPr>
              <w:spacing w:before="40" w:after="40"/>
            </w:pPr>
            <w:r>
              <w:rPr>
                <w:sz w:val="19"/>
              </w:rPr>
              <w:t>Coordonnées de contact pour répondre</w:t>
            </w:r>
          </w:p>
        </w:tc>
      </w:tr>
      <w:tr>
        <w:tc>
          <w:tcPr>
            <w:tcW w:type="dxa" w:w="4703"/>
            <w:shd w:val="clear" w:color="auto" w:fill="FFFFFF"/>
            <w:vAlign w:val="center"/>
          </w:tcPr>
          <w:p>
            <w:pPr>
              <w:spacing w:before="40" w:after="40"/>
            </w:pPr>
            <w:r>
              <w:rPr>
                <w:b/>
                <w:sz w:val="19"/>
              </w:rPr>
              <w:t>Sujet</w:t>
            </w:r>
          </w:p>
        </w:tc>
        <w:tc>
          <w:tcPr>
            <w:tcW w:type="dxa" w:w="4703"/>
            <w:shd w:val="clear" w:color="auto" w:fill="FFFFFF"/>
            <w:vAlign w:val="center"/>
          </w:tcPr>
          <w:p>
            <w:pPr>
              <w:spacing w:before="40" w:after="40"/>
            </w:pPr>
            <w:r>
              <w:rPr>
                <w:sz w:val="19"/>
              </w:rPr>
              <w:t>Objet du message</w:t>
            </w:r>
          </w:p>
        </w:tc>
      </w:tr>
      <w:tr>
        <w:tc>
          <w:tcPr>
            <w:tcW w:type="dxa" w:w="4703"/>
            <w:shd w:val="clear" w:color="auto" w:fill="FAFAFA"/>
            <w:vAlign w:val="center"/>
          </w:tcPr>
          <w:p>
            <w:pPr>
              <w:spacing w:before="40" w:after="40"/>
            </w:pPr>
            <w:r>
              <w:rPr>
                <w:b/>
                <w:sz w:val="19"/>
              </w:rPr>
              <w:t>Message</w:t>
            </w:r>
          </w:p>
        </w:tc>
        <w:tc>
          <w:tcPr>
            <w:tcW w:type="dxa" w:w="4703"/>
            <w:shd w:val="clear" w:color="auto" w:fill="FAFAFA"/>
            <w:vAlign w:val="center"/>
          </w:tcPr>
          <w:p>
            <w:pPr>
              <w:spacing w:before="40" w:after="40"/>
            </w:pPr>
            <w:r>
              <w:rPr>
                <w:sz w:val="19"/>
              </w:rPr>
              <w:t>Texte complet du message</w:t>
            </w:r>
          </w:p>
        </w:tc>
      </w:tr>
      <w:tr>
        <w:tc>
          <w:tcPr>
            <w:tcW w:type="dxa" w:w="4703"/>
            <w:shd w:val="clear" w:color="auto" w:fill="FFFFFF"/>
            <w:vAlign w:val="center"/>
          </w:tcPr>
          <w:p>
            <w:pPr>
              <w:spacing w:before="40" w:after="40"/>
            </w:pPr>
            <w:r>
              <w:rPr>
                <w:b/>
                <w:sz w:val="19"/>
              </w:rPr>
              <w:t>Date</w:t>
            </w:r>
          </w:p>
        </w:tc>
        <w:tc>
          <w:tcPr>
            <w:tcW w:type="dxa" w:w="4703"/>
            <w:shd w:val="clear" w:color="auto" w:fill="FFFFFF"/>
            <w:vAlign w:val="center"/>
          </w:tcPr>
          <w:p>
            <w:pPr>
              <w:spacing w:before="40" w:after="40"/>
            </w:pPr>
            <w:r>
              <w:rPr>
                <w:sz w:val="19"/>
              </w:rPr>
              <w:t>Date et heure d'envoi</w:t>
            </w:r>
          </w:p>
        </w:tc>
      </w:tr>
    </w:tbl>
    <w:p/>
    <w:p>
      <w:pPr>
        <w:spacing w:before="60" w:after="100"/>
      </w:pPr>
      <w:r>
        <w:rPr>
          <w:sz w:val="21"/>
        </w:rPr>
        <w:t xml:space="preserve">Cliquer sur un message pour le lire en entier. Ces messages ne créent </w:t>
      </w:r>
      <w:r>
        <w:rPr>
          <w:b/>
          <w:sz w:val="21"/>
        </w:rPr>
        <w:t>pas</w:t>
      </w:r>
      <w:r>
        <w:rPr>
          <w:sz w:val="21"/>
        </w:rPr>
        <w:t xml:space="preserve"> de cotation automatiquement — il faut traiter manuellement : appeler le contact, ou créer une cotation depuis </w:t>
      </w:r>
      <w:r>
        <w:rPr>
          <w:b/>
          <w:sz w:val="21"/>
        </w:rPr>
        <w:t>Commercial → Cotations → Nouvelle cotation</w:t>
      </w:r>
      <w:r>
        <w:rPr>
          <w:sz w:val="21"/>
        </w:rPr>
        <w:t>.</w:t>
      </w:r>
    </w:p>
    <w:p>
      <w:pPr>
        <w:spacing w:before="240" w:after="80"/>
      </w:pPr>
      <w:r>
        <w:rPr>
          <w:b/>
          <w:color w:val="004A80"/>
          <w:sz w:val="23"/>
        </w:rPr>
        <w:t>8.2 Demandes Pôle (Hémodialyse &amp; Traitement des Eaux)</w:t>
      </w:r>
    </w:p>
    <w:p>
      <w:pPr>
        <w:spacing w:before="60" w:after="100"/>
      </w:pPr>
      <w:r>
        <w:rPr>
          <w:b/>
          <w:sz w:val="21"/>
        </w:rPr>
        <w:t>Navigation :</w:t>
      </w:r>
      <w:r>
        <w:rPr>
          <w:sz w:val="21"/>
        </w:rPr>
        <w:t xml:space="preserve"> menu latéral → </w:t>
      </w:r>
      <w:r>
        <w:rPr>
          <w:b/>
          <w:sz w:val="21"/>
        </w:rPr>
        <w:t>Commercial → Demandes Pôle</w:t>
      </w:r>
    </w:p>
    <w:p>
      <w:pPr>
        <w:spacing w:before="60" w:after="100"/>
      </w:pPr>
      <w:r>
        <w:rPr>
          <w:sz w:val="21"/>
        </w:rPr>
        <w:t>Ces demandes viennent du formulaire de contact spécialisé sur la page "Pôle Hémodialyse". Elles concernent des projets d'équipement complets : générateurs de dialyse, traitement de l'eau, production de dialysats.</w:t>
      </w:r>
    </w:p>
    <w:p>
      <w:pPr>
        <w:spacing w:before="60" w:after="100"/>
      </w:pPr>
      <w:r>
        <w:rPr>
          <w:sz w:val="21"/>
        </w:rPr>
        <w:t>Ces demandes sont plus complexes que les cotations classiques et nécessitent généralement :</w:t>
      </w:r>
    </w:p>
    <w:p>
      <w:pPr>
        <w:pStyle w:val="ListNumber"/>
        <w:spacing w:before="40" w:after="40"/>
        <w:ind w:left="227"/>
      </w:pPr>
      <w:r>
        <w:rPr>
          <w:sz w:val="21"/>
        </w:rPr>
        <w:t>Un appel téléphonique de qualification (type d'établissement, volume de patients, budget).</w:t>
      </w:r>
    </w:p>
    <w:p>
      <w:pPr>
        <w:pStyle w:val="ListNumber"/>
        <w:spacing w:before="40" w:after="40"/>
        <w:ind w:left="227"/>
      </w:pPr>
      <w:r>
        <w:rPr>
          <w:sz w:val="21"/>
        </w:rPr>
        <w:t>La création d'une cotation dédiée avec les équipements identifiés.</w:t>
      </w:r>
    </w:p>
    <w:p>
      <w:pPr>
        <w:pStyle w:val="ListNumber"/>
        <w:spacing w:before="40" w:after="40"/>
        <w:ind w:left="227"/>
      </w:pPr>
      <w:r>
        <w:rPr>
          <w:sz w:val="21"/>
        </w:rPr>
        <w:t>Un suivi projet personnalisé.</w:t>
      </w:r>
    </w:p>
    <w:p>
      <w:pPr>
        <w:spacing w:before="40" w:after="40"/>
        <w:pBdr>
          <w:bottom w:val="single" w:sz="4" w:space="1" w:color="004A80"/>
        </w:pBdr>
      </w:pPr>
    </w:p>
    <w:p>
      <w:pPr>
        <w:spacing w:before="360" w:after="120"/>
        <w:pBdr>
          <w:bottom w:val="single" w:sz="6" w:space="1" w:color="E31E24"/>
        </w:pBdr>
      </w:pPr>
      <w:r>
        <w:rPr>
          <w:b/>
          <w:color w:val="004A80"/>
          <w:sz w:val="28"/>
        </w:rPr>
        <w:t>9. CRM Clients</w:t>
      </w:r>
    </w:p>
    <w:p>
      <w:pPr>
        <w:spacing w:before="60" w:after="100"/>
      </w:pPr>
      <w:r>
        <w:rPr>
          <w:b/>
          <w:sz w:val="21"/>
        </w:rPr>
        <w:t>Navigation :</w:t>
      </w:r>
      <w:r>
        <w:rPr>
          <w:sz w:val="21"/>
        </w:rPr>
        <w:t xml:space="preserve"> menu latéral → </w:t>
      </w:r>
      <w:r>
        <w:rPr>
          <w:b/>
          <w:sz w:val="21"/>
        </w:rPr>
        <w:t>Commercial → Clients</w:t>
      </w:r>
    </w:p>
    <w:p>
      <w:pPr>
        <w:spacing w:before="240" w:after="80"/>
      </w:pPr>
      <w:r>
        <w:rPr>
          <w:b/>
          <w:color w:val="004A80"/>
          <w:sz w:val="23"/>
        </w:rPr>
        <w:t>9.1 À quoi sert le CRM ?</w:t>
      </w:r>
    </w:p>
    <w:p>
      <w:pPr>
        <w:spacing w:before="60" w:after="100"/>
      </w:pPr>
      <w:r>
        <w:rPr>
          <w:sz w:val="21"/>
        </w:rPr>
        <w:t>Chaque client (hôpital, clinique, labo, ONG…) peut avoir une fiche CRM. Celle-ci centralise :</w:t>
      </w:r>
    </w:p>
    <w:p>
      <w:pPr>
        <w:pStyle w:val="ListBullet"/>
        <w:spacing w:before="40" w:after="40"/>
        <w:ind w:left="227" w:hanging="227"/>
      </w:pPr>
      <w:r>
        <w:rPr>
          <w:sz w:val="21"/>
        </w:rPr>
        <w:t>Ses coordonnées complètes.</w:t>
      </w:r>
    </w:p>
    <w:p>
      <w:pPr>
        <w:pStyle w:val="ListBullet"/>
        <w:spacing w:before="40" w:after="40"/>
        <w:ind w:left="227" w:hanging="227"/>
      </w:pPr>
      <w:r>
        <w:rPr>
          <w:sz w:val="21"/>
        </w:rPr>
        <w:t>L'historique de toutes ses cotations.</w:t>
      </w:r>
    </w:p>
    <w:p>
      <w:pPr>
        <w:pStyle w:val="ListBullet"/>
        <w:spacing w:before="40" w:after="40"/>
        <w:ind w:left="227" w:hanging="227"/>
      </w:pPr>
      <w:r>
        <w:rPr>
          <w:sz w:val="21"/>
        </w:rPr>
        <w:t>Le parc d'équipements installés dans sa structure.</w:t>
      </w:r>
    </w:p>
    <w:p>
      <w:pPr>
        <w:spacing w:before="60" w:after="100"/>
      </w:pPr>
      <w:r>
        <w:rPr>
          <w:sz w:val="21"/>
        </w:rPr>
        <w:t>Le CRM n'est pas obligatoire pour traiter une cotation, mais il est fortement recommandé pour les clients récurrents.</w:t>
      </w:r>
    </w:p>
    <w:p>
      <w:pPr>
        <w:spacing w:before="240" w:after="80"/>
      </w:pPr>
      <w:r>
        <w:rPr>
          <w:b/>
          <w:color w:val="004A80"/>
          <w:sz w:val="23"/>
        </w:rPr>
        <w:t>9.2 Créer une fiche client</w:t>
      </w:r>
    </w:p>
    <w:p>
      <w:pPr>
        <w:spacing w:before="60" w:after="100"/>
      </w:pPr>
      <w:r>
        <w:rPr>
          <w:sz w:val="21"/>
        </w:rPr>
        <w:t xml:space="preserve">Cliquer sur </w:t>
      </w:r>
      <w:r>
        <w:rPr>
          <w:b/>
          <w:sz w:val="21"/>
        </w:rPr>
        <w:t>"Nouveau client"</w:t>
      </w:r>
      <w:r>
        <w:rPr>
          <w:sz w:val="21"/>
        </w:rPr>
        <w:t xml:space="preserve"> :</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Nom de la structure</w:t>
            </w:r>
          </w:p>
        </w:tc>
        <w:tc>
          <w:tcPr>
            <w:tcW w:type="dxa" w:w="4703"/>
            <w:shd w:val="clear" w:color="auto" w:fill="FFFFFF"/>
            <w:vAlign w:val="center"/>
          </w:tcPr>
          <w:p>
            <w:pPr>
              <w:spacing w:before="40" w:after="40"/>
            </w:pPr>
            <w:r>
              <w:rPr>
                <w:sz w:val="19"/>
              </w:rPr>
              <w:t>Ex. : "Clinique Pasteur de Douala", "Hôpital Régional de Garoua"</w:t>
            </w:r>
          </w:p>
        </w:tc>
      </w:tr>
      <w:tr>
        <w:tc>
          <w:tcPr>
            <w:tcW w:type="dxa" w:w="4703"/>
            <w:shd w:val="clear" w:color="auto" w:fill="FAFAFA"/>
            <w:vAlign w:val="center"/>
          </w:tcPr>
          <w:p>
            <w:pPr>
              <w:spacing w:before="40" w:after="40"/>
            </w:pPr>
            <w:r>
              <w:rPr>
                <w:b/>
                <w:sz w:val="19"/>
              </w:rPr>
              <w:t>Type</w:t>
            </w:r>
          </w:p>
        </w:tc>
        <w:tc>
          <w:tcPr>
            <w:tcW w:type="dxa" w:w="4703"/>
            <w:shd w:val="clear" w:color="auto" w:fill="FAFAFA"/>
            <w:vAlign w:val="center"/>
          </w:tcPr>
          <w:p>
            <w:pPr>
              <w:spacing w:before="40" w:after="40"/>
            </w:pPr>
            <w:r>
              <w:rPr>
                <w:sz w:val="19"/>
              </w:rPr>
              <w:t>Hôpital public / Clinique privée / Laboratoire / ONG / Autres</w:t>
            </w:r>
          </w:p>
        </w:tc>
      </w:tr>
      <w:tr>
        <w:tc>
          <w:tcPr>
            <w:tcW w:type="dxa" w:w="4703"/>
            <w:shd w:val="clear" w:color="auto" w:fill="FFFFFF"/>
            <w:vAlign w:val="center"/>
          </w:tcPr>
          <w:p>
            <w:pPr>
              <w:spacing w:before="40" w:after="40"/>
            </w:pPr>
            <w:r>
              <w:rPr>
                <w:b/>
                <w:sz w:val="19"/>
              </w:rPr>
              <w:t>Ville</w:t>
            </w:r>
          </w:p>
        </w:tc>
        <w:tc>
          <w:tcPr>
            <w:tcW w:type="dxa" w:w="4703"/>
            <w:shd w:val="clear" w:color="auto" w:fill="FFFFFF"/>
            <w:vAlign w:val="center"/>
          </w:tcPr>
          <w:p>
            <w:pPr>
              <w:spacing w:before="40" w:after="40"/>
            </w:pPr>
            <w:r>
              <w:rPr>
                <w:sz w:val="19"/>
              </w:rPr>
              <w:t>Ville d'implantation (Douala, Yaoundé, Garoua, Bafoussam…)</w:t>
            </w:r>
          </w:p>
        </w:tc>
      </w:tr>
      <w:tr>
        <w:tc>
          <w:tcPr>
            <w:tcW w:type="dxa" w:w="4703"/>
            <w:shd w:val="clear" w:color="auto" w:fill="FAFAFA"/>
            <w:vAlign w:val="center"/>
          </w:tcPr>
          <w:p>
            <w:pPr>
              <w:spacing w:before="40" w:after="40"/>
            </w:pPr>
            <w:r>
              <w:rPr>
                <w:b/>
                <w:sz w:val="19"/>
              </w:rPr>
              <w:t>Secteur</w:t>
            </w:r>
          </w:p>
        </w:tc>
        <w:tc>
          <w:tcPr>
            <w:tcW w:type="dxa" w:w="4703"/>
            <w:shd w:val="clear" w:color="auto" w:fill="FAFAFA"/>
            <w:vAlign w:val="center"/>
          </w:tcPr>
          <w:p>
            <w:pPr>
              <w:spacing w:before="40" w:after="40"/>
            </w:pPr>
            <w:r>
              <w:rPr>
                <w:sz w:val="19"/>
              </w:rPr>
              <w:t>Privé / Public / ONG / Recherche</w:t>
            </w:r>
          </w:p>
        </w:tc>
      </w:tr>
      <w:tr>
        <w:tc>
          <w:tcPr>
            <w:tcW w:type="dxa" w:w="4703"/>
            <w:shd w:val="clear" w:color="auto" w:fill="FFFFFF"/>
            <w:vAlign w:val="center"/>
          </w:tcPr>
          <w:p>
            <w:pPr>
              <w:spacing w:before="40" w:after="40"/>
            </w:pPr>
            <w:r>
              <w:rPr>
                <w:b/>
                <w:sz w:val="19"/>
              </w:rPr>
              <w:t>Contact principal</w:t>
            </w:r>
          </w:p>
        </w:tc>
        <w:tc>
          <w:tcPr>
            <w:tcW w:type="dxa" w:w="4703"/>
            <w:shd w:val="clear" w:color="auto" w:fill="FFFFFF"/>
            <w:vAlign w:val="center"/>
          </w:tcPr>
          <w:p>
            <w:pPr>
              <w:spacing w:before="40" w:after="40"/>
            </w:pPr>
            <w:r>
              <w:rPr>
                <w:sz w:val="19"/>
              </w:rPr>
              <w:t>Nom du décideur ou du responsable des achats</w:t>
            </w:r>
          </w:p>
        </w:tc>
      </w:tr>
      <w:tr>
        <w:tc>
          <w:tcPr>
            <w:tcW w:type="dxa" w:w="4703"/>
            <w:shd w:val="clear" w:color="auto" w:fill="FAFAFA"/>
            <w:vAlign w:val="center"/>
          </w:tcPr>
          <w:p>
            <w:pPr>
              <w:spacing w:before="40" w:after="40"/>
            </w:pPr>
            <w:r>
              <w:rPr>
                <w:b/>
                <w:sz w:val="19"/>
              </w:rPr>
              <w:t>Téléphone</w:t>
            </w:r>
          </w:p>
        </w:tc>
        <w:tc>
          <w:tcPr>
            <w:tcW w:type="dxa" w:w="4703"/>
            <w:shd w:val="clear" w:color="auto" w:fill="FAFAFA"/>
            <w:vAlign w:val="center"/>
          </w:tcPr>
          <w:p>
            <w:pPr>
              <w:spacing w:before="40" w:after="40"/>
            </w:pPr>
            <w:r>
              <w:rPr>
                <w:sz w:val="19"/>
              </w:rPr>
              <w:t>Numéro direct du contact principal</w:t>
            </w:r>
          </w:p>
        </w:tc>
      </w:tr>
      <w:tr>
        <w:tc>
          <w:tcPr>
            <w:tcW w:type="dxa" w:w="4703"/>
            <w:shd w:val="clear" w:color="auto" w:fill="FFFFFF"/>
            <w:vAlign w:val="center"/>
          </w:tcPr>
          <w:p>
            <w:pPr>
              <w:spacing w:before="40" w:after="40"/>
            </w:pPr>
            <w:r>
              <w:rPr>
                <w:b/>
                <w:sz w:val="19"/>
              </w:rPr>
              <w:t>Email</w:t>
            </w:r>
          </w:p>
        </w:tc>
        <w:tc>
          <w:tcPr>
            <w:tcW w:type="dxa" w:w="4703"/>
            <w:shd w:val="clear" w:color="auto" w:fill="FFFFFF"/>
            <w:vAlign w:val="center"/>
          </w:tcPr>
          <w:p>
            <w:pPr>
              <w:spacing w:before="40" w:after="40"/>
            </w:pPr>
            <w:r>
              <w:rPr>
                <w:sz w:val="19"/>
              </w:rPr>
              <w:t>Email de contact pour les devis et correspondances</w:t>
            </w:r>
          </w:p>
        </w:tc>
      </w:tr>
      <w:tr>
        <w:tc>
          <w:tcPr>
            <w:tcW w:type="dxa" w:w="4703"/>
            <w:shd w:val="clear" w:color="auto" w:fill="FAFAFA"/>
            <w:vAlign w:val="center"/>
          </w:tcPr>
          <w:p>
            <w:pPr>
              <w:spacing w:before="40" w:after="40"/>
            </w:pPr>
            <w:r>
              <w:rPr>
                <w:b/>
                <w:sz w:val="19"/>
              </w:rPr>
              <w:t>Adresse</w:t>
            </w:r>
          </w:p>
        </w:tc>
        <w:tc>
          <w:tcPr>
            <w:tcW w:type="dxa" w:w="4703"/>
            <w:shd w:val="clear" w:color="auto" w:fill="FAFAFA"/>
            <w:vAlign w:val="center"/>
          </w:tcPr>
          <w:p>
            <w:pPr>
              <w:spacing w:before="40" w:after="40"/>
            </w:pPr>
            <w:r>
              <w:rPr>
                <w:sz w:val="19"/>
              </w:rPr>
              <w:t>Adresse complète de l'établissement</w:t>
            </w:r>
          </w:p>
        </w:tc>
      </w:tr>
      <w:tr>
        <w:tc>
          <w:tcPr>
            <w:tcW w:type="dxa" w:w="4703"/>
            <w:shd w:val="clear" w:color="auto" w:fill="FFFFFF"/>
            <w:vAlign w:val="center"/>
          </w:tcPr>
          <w:p>
            <w:pPr>
              <w:spacing w:before="40" w:after="40"/>
            </w:pPr>
            <w:r>
              <w:rPr>
                <w:b/>
                <w:sz w:val="19"/>
              </w:rPr>
              <w:t>Notes</w:t>
            </w:r>
          </w:p>
        </w:tc>
        <w:tc>
          <w:tcPr>
            <w:tcW w:type="dxa" w:w="4703"/>
            <w:shd w:val="clear" w:color="auto" w:fill="FFFFFF"/>
            <w:vAlign w:val="center"/>
          </w:tcPr>
          <w:p>
            <w:pPr>
              <w:spacing w:before="40" w:after="40"/>
            </w:pPr>
            <w:r>
              <w:rPr>
                <w:sz w:val="19"/>
              </w:rPr>
              <w:t>Informations libres : historique relationnel, particularités, interlocuteurs secondaires…</w:t>
            </w:r>
          </w:p>
        </w:tc>
      </w:tr>
    </w:tbl>
    <w:p/>
    <w:p>
      <w:pPr>
        <w:spacing w:before="240" w:after="80"/>
      </w:pPr>
      <w:r>
        <w:rPr>
          <w:b/>
          <w:color w:val="004A80"/>
          <w:sz w:val="23"/>
        </w:rPr>
        <w:t>9.3 Voir l'historique d'un client</w:t>
      </w:r>
    </w:p>
    <w:p>
      <w:pPr>
        <w:spacing w:before="60" w:after="100"/>
      </w:pPr>
      <w:r>
        <w:rPr>
          <w:sz w:val="21"/>
        </w:rPr>
        <w:t>Sur la fiche client, deux sections affichent l'historique :</w:t>
      </w:r>
    </w:p>
    <w:p>
      <w:pPr>
        <w:pStyle w:val="ListBullet"/>
        <w:spacing w:before="40" w:after="40"/>
        <w:ind w:left="227" w:hanging="227"/>
      </w:pPr>
      <w:r>
        <w:rPr>
          <w:b/>
          <w:sz w:val="21"/>
        </w:rPr>
        <w:t>Cotations liées</w:t>
      </w:r>
      <w:r>
        <w:rPr>
          <w:sz w:val="21"/>
        </w:rPr>
        <w:t xml:space="preserve"> : toutes les demandes de cotation associées à ce client, avec leur statut et montant.</w:t>
      </w:r>
    </w:p>
    <w:p>
      <w:pPr>
        <w:pStyle w:val="ListBullet"/>
        <w:spacing w:before="40" w:after="40"/>
        <w:ind w:left="227" w:hanging="227"/>
      </w:pPr>
      <w:r>
        <w:rPr>
          <w:b/>
          <w:sz w:val="21"/>
        </w:rPr>
        <w:t>Parc installé</w:t>
      </w:r>
      <w:r>
        <w:rPr>
          <w:sz w:val="21"/>
        </w:rPr>
        <w:t xml:space="preserve"> : équipements déployés dans cette structure (voir §10).</w:t>
      </w:r>
    </w:p>
    <w:p>
      <w:pPr>
        <w:spacing w:before="240" w:after="80"/>
      </w:pPr>
      <w:r>
        <w:rPr>
          <w:b/>
          <w:color w:val="004A80"/>
          <w:sz w:val="23"/>
        </w:rPr>
        <w:t>9.4 Lier une cotation à un client</w:t>
      </w:r>
    </w:p>
    <w:p>
      <w:pPr>
        <w:spacing w:before="60" w:after="100"/>
      </w:pPr>
      <w:r>
        <w:rPr>
          <w:sz w:val="21"/>
        </w:rPr>
        <w:t xml:space="preserve">Dans la fiche de cotation → section </w:t>
      </w:r>
      <w:r>
        <w:rPr>
          <w:b/>
          <w:sz w:val="21"/>
        </w:rPr>
        <w:t>"Lien CRM &amp; parc"</w:t>
      </w:r>
      <w:r>
        <w:rPr>
          <w:sz w:val="21"/>
        </w:rPr>
        <w:t xml:space="preserve"> (collapsée en bas de la fiche) → champ </w:t>
      </w:r>
      <w:r>
        <w:rPr>
          <w:b/>
          <w:sz w:val="21"/>
        </w:rPr>
        <w:t>"Client CRM"</w:t>
      </w:r>
      <w:r>
        <w:rPr>
          <w:sz w:val="21"/>
        </w:rPr>
        <w:t xml:space="preserve"> → sélectionner le client dans la liste.</w:t>
      </w:r>
    </w:p>
    <w:p>
      <w:pPr>
        <w:spacing w:before="60" w:after="100"/>
      </w:pPr>
      <w:r>
        <w:rPr>
          <w:sz w:val="21"/>
        </w:rPr>
        <w:t>Cette liaison est nécessaire pour que le Parc Installé soit alimenté automatiquement quand la cotation passe à "Gagné".</w:t>
      </w:r>
    </w:p>
    <w:p>
      <w:pPr>
        <w:spacing w:before="40" w:after="40"/>
        <w:pBdr>
          <w:bottom w:val="single" w:sz="4" w:space="1" w:color="004A80"/>
        </w:pBdr>
      </w:pPr>
    </w:p>
    <w:p>
      <w:pPr>
        <w:spacing w:before="360" w:after="120"/>
        <w:pBdr>
          <w:bottom w:val="single" w:sz="6" w:space="1" w:color="E31E24"/>
        </w:pBdr>
      </w:pPr>
      <w:r>
        <w:rPr>
          <w:b/>
          <w:color w:val="004A80"/>
          <w:sz w:val="28"/>
        </w:rPr>
        <w:t>10. Parc Installé</w:t>
      </w:r>
    </w:p>
    <w:p>
      <w:pPr>
        <w:spacing w:before="60" w:after="100"/>
      </w:pPr>
      <w:r>
        <w:rPr>
          <w:b/>
          <w:sz w:val="21"/>
        </w:rPr>
        <w:t>Navigation :</w:t>
      </w:r>
      <w:r>
        <w:rPr>
          <w:sz w:val="21"/>
        </w:rPr>
        <w:t xml:space="preserve"> menu latéral → </w:t>
      </w:r>
      <w:r>
        <w:rPr>
          <w:b/>
          <w:sz w:val="21"/>
        </w:rPr>
        <w:t>Technique → Parc Installé</w:t>
      </w:r>
    </w:p>
    <w:p>
      <w:pPr>
        <w:spacing w:before="240" w:after="80"/>
      </w:pPr>
      <w:r>
        <w:rPr>
          <w:b/>
          <w:color w:val="004A80"/>
          <w:sz w:val="23"/>
        </w:rPr>
        <w:t>10.1 À quoi sert le Parc Installé ?</w:t>
      </w:r>
    </w:p>
    <w:p>
      <w:pPr>
        <w:spacing w:before="60" w:after="100"/>
      </w:pPr>
      <w:r>
        <w:rPr>
          <w:sz w:val="21"/>
        </w:rPr>
        <w:t>Le Parc Installé est le registre de tous les équipements déployés chez les clients. Il permet de savoir :</w:t>
      </w:r>
    </w:p>
    <w:p>
      <w:pPr>
        <w:pStyle w:val="ListBullet"/>
        <w:spacing w:before="40" w:after="40"/>
        <w:ind w:left="227" w:hanging="227"/>
      </w:pPr>
      <w:r>
        <w:rPr>
          <w:sz w:val="21"/>
        </w:rPr>
        <w:t>Quel équipement est installé chez quel client.</w:t>
      </w:r>
    </w:p>
    <w:p>
      <w:pPr>
        <w:pStyle w:val="ListBullet"/>
        <w:spacing w:before="40" w:after="40"/>
        <w:ind w:left="227" w:hanging="227"/>
      </w:pPr>
      <w:r>
        <w:rPr>
          <w:sz w:val="21"/>
        </w:rPr>
        <w:t>La date d'installation et le numéro de série.</w:t>
      </w:r>
    </w:p>
    <w:p>
      <w:pPr>
        <w:pStyle w:val="ListBullet"/>
        <w:spacing w:before="40" w:after="40"/>
        <w:ind w:left="227" w:hanging="227"/>
      </w:pPr>
      <w:r>
        <w:rPr>
          <w:sz w:val="21"/>
        </w:rPr>
        <w:t>L'historique des interventions SAV sur cet équipement.</w:t>
      </w:r>
    </w:p>
    <w:p>
      <w:pPr>
        <w:spacing w:before="60" w:after="100"/>
      </w:pPr>
      <w:r>
        <w:rPr>
          <w:sz w:val="21"/>
        </w:rPr>
        <w:t>C'est la source de vérité pour les techniciens SAV : avant une intervention, ils consultent le parc pour connaître l'équipement exact et son historique.</w:t>
      </w:r>
    </w:p>
    <w:p>
      <w:pPr>
        <w:spacing w:before="240" w:after="80"/>
      </w:pPr>
      <w:r>
        <w:rPr>
          <w:b/>
          <w:color w:val="004A80"/>
          <w:sz w:val="23"/>
        </w:rPr>
        <w:t>10.2 Alimentation automatique</w:t>
      </w:r>
    </w:p>
    <w:p>
      <w:pPr>
        <w:spacing w:before="60" w:after="100"/>
      </w:pPr>
      <w:r>
        <w:rPr>
          <w:sz w:val="21"/>
        </w:rPr>
        <w:t xml:space="preserve">Quand une cotation passe au statut </w:t>
      </w:r>
      <w:r>
        <w:rPr>
          <w:b/>
          <w:sz w:val="21"/>
        </w:rPr>
        <w:t>"Gagné"</w:t>
      </w:r>
      <w:r>
        <w:rPr>
          <w:sz w:val="21"/>
        </w:rPr>
        <w:t xml:space="preserve"> ET que le client a coché </w:t>
      </w:r>
      <w:r>
        <w:rPr>
          <w:b/>
          <w:sz w:val="21"/>
        </w:rPr>
        <w:t>"Installation &amp; mise en service"</w:t>
      </w:r>
      <w:r>
        <w:rPr>
          <w:sz w:val="21"/>
        </w:rPr>
        <w:t xml:space="preserve"> dans son formulaire, les équipements de la cotation sont </w:t>
      </w:r>
      <w:r>
        <w:rPr>
          <w:b/>
          <w:sz w:val="21"/>
        </w:rPr>
        <w:t>automatiquement enregistrés</w:t>
      </w:r>
      <w:r>
        <w:rPr>
          <w:sz w:val="21"/>
        </w:rPr>
        <w:t xml:space="preserve"> dans le parc du client lié.</w:t>
      </w:r>
    </w:p>
    <w:p>
      <w:pPr>
        <w:spacing w:before="80" w:after="80"/>
        <w:ind w:left="454"/>
        <w:pBdr>
          <w:left w:val="single" w:sz="12" w:space="4" w:color="004A80"/>
        </w:pBdr>
      </w:pPr>
      <w:r>
        <w:rPr>
          <w:b/>
          <w:color w:val="335577"/>
          <w:sz w:val="20"/>
        </w:rPr>
        <w:t>Condition indispensable :</w:t>
      </w:r>
      <w:r>
        <w:rPr>
          <w:color w:val="335577"/>
          <w:sz w:val="20"/>
        </w:rPr>
        <w:t xml:space="preserve"> la cotation doit être liée à un client CRM (section "Lien CRM &amp; parc" dans la fiche cotation). Si aucun client CRM n'est lié, l'enregistrement automatique ne se déclenche pas et doit être fait manuellement.</w:t>
      </w:r>
    </w:p>
    <w:p>
      <w:pPr>
        <w:spacing w:before="240" w:after="80"/>
      </w:pPr>
      <w:r>
        <w:rPr>
          <w:b/>
          <w:color w:val="004A80"/>
          <w:sz w:val="23"/>
        </w:rPr>
        <w:t>10.3 Ajouter manuellement un équipement</w:t>
      </w:r>
    </w:p>
    <w:p>
      <w:pPr>
        <w:spacing w:before="60" w:after="100"/>
      </w:pPr>
      <w:r>
        <w:rPr>
          <w:sz w:val="21"/>
        </w:rPr>
        <w:t xml:space="preserve">Cliquer sur </w:t>
      </w:r>
      <w:r>
        <w:rPr>
          <w:b/>
          <w:sz w:val="21"/>
        </w:rPr>
        <w:t>"Nouvel équipement installé"</w:t>
      </w:r>
      <w:r>
        <w:rPr>
          <w:sz w:val="21"/>
        </w:rPr>
        <w:t xml:space="preserve"> :</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Champ</w:t>
            </w:r>
          </w:p>
        </w:tc>
        <w:tc>
          <w:tcPr>
            <w:tcW w:type="dxa" w:w="4703"/>
            <w:shd w:val="clear" w:color="auto" w:fill="004A80"/>
            <w:vAlign w:val="center"/>
          </w:tcPr>
          <w:p>
            <w:pPr>
              <w:spacing w:before="60" w:after="60"/>
            </w:pPr>
            <w:r>
              <w:rPr>
                <w:b/>
                <w:color w:val="FFFFFF"/>
                <w:sz w:val="19"/>
              </w:rPr>
              <w:t>Description</w:t>
            </w:r>
          </w:p>
        </w:tc>
      </w:tr>
      <w:tr>
        <w:tc>
          <w:tcPr>
            <w:tcW w:type="dxa" w:w="4703"/>
            <w:shd w:val="clear" w:color="auto" w:fill="FFFFFF"/>
            <w:vAlign w:val="center"/>
          </w:tcPr>
          <w:p>
            <w:pPr>
              <w:spacing w:before="40" w:after="40"/>
            </w:pPr>
            <w:r>
              <w:rPr>
                <w:b/>
                <w:sz w:val="19"/>
              </w:rPr>
              <w:t>Client</w:t>
            </w:r>
          </w:p>
        </w:tc>
        <w:tc>
          <w:tcPr>
            <w:tcW w:type="dxa" w:w="4703"/>
            <w:shd w:val="clear" w:color="auto" w:fill="FFFFFF"/>
            <w:vAlign w:val="center"/>
          </w:tcPr>
          <w:p>
            <w:pPr>
              <w:spacing w:before="40" w:after="40"/>
            </w:pPr>
            <w:r>
              <w:rPr>
                <w:sz w:val="19"/>
              </w:rPr>
              <w:t>Sélectionner le client CRM concerné</w:t>
            </w:r>
          </w:p>
        </w:tc>
      </w:tr>
      <w:tr>
        <w:tc>
          <w:tcPr>
            <w:tcW w:type="dxa" w:w="4703"/>
            <w:shd w:val="clear" w:color="auto" w:fill="FAFAFA"/>
            <w:vAlign w:val="center"/>
          </w:tcPr>
          <w:p>
            <w:pPr>
              <w:spacing w:before="40" w:after="40"/>
            </w:pPr>
            <w:r>
              <w:rPr>
                <w:b/>
                <w:sz w:val="19"/>
              </w:rPr>
              <w:t>Produit</w:t>
            </w:r>
          </w:p>
        </w:tc>
        <w:tc>
          <w:tcPr>
            <w:tcW w:type="dxa" w:w="4703"/>
            <w:shd w:val="clear" w:color="auto" w:fill="FAFAFA"/>
            <w:vAlign w:val="center"/>
          </w:tcPr>
          <w:p>
            <w:pPr>
              <w:spacing w:before="40" w:after="40"/>
            </w:pPr>
            <w:r>
              <w:rPr>
                <w:sz w:val="19"/>
              </w:rPr>
              <w:t>Sélectionner l'équipement depuis le catalogue</w:t>
            </w:r>
          </w:p>
        </w:tc>
      </w:tr>
      <w:tr>
        <w:tc>
          <w:tcPr>
            <w:tcW w:type="dxa" w:w="4703"/>
            <w:shd w:val="clear" w:color="auto" w:fill="FFFFFF"/>
            <w:vAlign w:val="center"/>
          </w:tcPr>
          <w:p>
            <w:pPr>
              <w:spacing w:before="40" w:after="40"/>
            </w:pPr>
            <w:r>
              <w:rPr>
                <w:b/>
                <w:sz w:val="19"/>
              </w:rPr>
              <w:t>Numéro de série</w:t>
            </w:r>
          </w:p>
        </w:tc>
        <w:tc>
          <w:tcPr>
            <w:tcW w:type="dxa" w:w="4703"/>
            <w:shd w:val="clear" w:color="auto" w:fill="FFFFFF"/>
            <w:vAlign w:val="center"/>
          </w:tcPr>
          <w:p>
            <w:pPr>
              <w:spacing w:before="40" w:after="40"/>
            </w:pPr>
            <w:r>
              <w:rPr>
                <w:sz w:val="19"/>
              </w:rPr>
              <w:t>Numéro gravé sur l'appareil (indispensable pour le SAV)</w:t>
            </w:r>
          </w:p>
        </w:tc>
      </w:tr>
      <w:tr>
        <w:tc>
          <w:tcPr>
            <w:tcW w:type="dxa" w:w="4703"/>
            <w:shd w:val="clear" w:color="auto" w:fill="FAFAFA"/>
            <w:vAlign w:val="center"/>
          </w:tcPr>
          <w:p>
            <w:pPr>
              <w:spacing w:before="40" w:after="40"/>
            </w:pPr>
            <w:r>
              <w:rPr>
                <w:b/>
                <w:sz w:val="19"/>
              </w:rPr>
              <w:t>Date d'installation</w:t>
            </w:r>
          </w:p>
        </w:tc>
        <w:tc>
          <w:tcPr>
            <w:tcW w:type="dxa" w:w="4703"/>
            <w:shd w:val="clear" w:color="auto" w:fill="FAFAFA"/>
            <w:vAlign w:val="center"/>
          </w:tcPr>
          <w:p>
            <w:pPr>
              <w:spacing w:before="40" w:after="40"/>
            </w:pPr>
            <w:r>
              <w:rPr>
                <w:sz w:val="19"/>
              </w:rPr>
              <w:t>Date de mise en service effective</w:t>
            </w:r>
          </w:p>
        </w:tc>
      </w:tr>
      <w:tr>
        <w:tc>
          <w:tcPr>
            <w:tcW w:type="dxa" w:w="4703"/>
            <w:shd w:val="clear" w:color="auto" w:fill="FFFFFF"/>
            <w:vAlign w:val="center"/>
          </w:tcPr>
          <w:p>
            <w:pPr>
              <w:spacing w:before="40" w:after="40"/>
            </w:pPr>
            <w:r>
              <w:rPr>
                <w:b/>
                <w:sz w:val="19"/>
              </w:rPr>
              <w:t>Notes</w:t>
            </w:r>
          </w:p>
        </w:tc>
        <w:tc>
          <w:tcPr>
            <w:tcW w:type="dxa" w:w="4703"/>
            <w:shd w:val="clear" w:color="auto" w:fill="FFFFFF"/>
            <w:vAlign w:val="center"/>
          </w:tcPr>
          <w:p>
            <w:pPr>
              <w:spacing w:before="40" w:after="40"/>
            </w:pPr>
            <w:r>
              <w:rPr>
                <w:sz w:val="19"/>
              </w:rPr>
              <w:t>Observations techniques : version firmware, configuration particulière, accessoires installés…</w:t>
            </w:r>
          </w:p>
        </w:tc>
      </w:tr>
    </w:tbl>
    <w:p/>
    <w:p>
      <w:pPr>
        <w:spacing w:before="40" w:after="40"/>
        <w:pBdr>
          <w:bottom w:val="single" w:sz="4" w:space="1" w:color="004A80"/>
        </w:pBdr>
      </w:pPr>
    </w:p>
    <w:p>
      <w:pPr>
        <w:spacing w:before="360" w:after="120"/>
        <w:pBdr>
          <w:bottom w:val="single" w:sz="6" w:space="1" w:color="E31E24"/>
        </w:pBdr>
      </w:pPr>
      <w:r>
        <w:rPr>
          <w:b/>
          <w:color w:val="004A80"/>
          <w:sz w:val="28"/>
        </w:rPr>
        <w:t>11. Utilisateurs &amp; Rôles</w:t>
      </w:r>
    </w:p>
    <w:p>
      <w:pPr>
        <w:spacing w:before="60" w:after="100"/>
      </w:pPr>
      <w:r>
        <w:rPr>
          <w:b/>
          <w:sz w:val="21"/>
        </w:rPr>
        <w:t>Navigation :</w:t>
      </w:r>
      <w:r>
        <w:rPr>
          <w:sz w:val="21"/>
        </w:rPr>
        <w:t xml:space="preserve"> menu latéral → </w:t>
      </w:r>
      <w:r>
        <w:rPr>
          <w:b/>
          <w:sz w:val="21"/>
        </w:rPr>
        <w:t>Système → Utilisateurs &amp; Rôles</w:t>
      </w:r>
    </w:p>
    <w:p>
      <w:pPr>
        <w:spacing w:before="240" w:after="80"/>
      </w:pPr>
      <w:r>
        <w:rPr>
          <w:b/>
          <w:color w:val="004A80"/>
          <w:sz w:val="23"/>
        </w:rPr>
        <w:t>11.1 Créer un compte utilisateur</w:t>
      </w:r>
    </w:p>
    <w:p>
      <w:pPr>
        <w:pStyle w:val="ListNumber"/>
        <w:spacing w:before="40" w:after="40"/>
        <w:ind w:left="227"/>
      </w:pPr>
      <w:r>
        <w:rPr>
          <w:b/>
          <w:sz w:val="21"/>
        </w:rPr>
        <w:t>Système → Utilisateurs</w:t>
      </w:r>
      <w:r>
        <w:rPr>
          <w:sz w:val="21"/>
        </w:rPr>
        <w:t xml:space="preserve"> → cliquer sur </w:t>
      </w:r>
      <w:r>
        <w:rPr>
          <w:b/>
          <w:sz w:val="21"/>
        </w:rPr>
        <w:t>"Nouvel utilisateur"</w:t>
      </w:r>
      <w:r>
        <w:rPr>
          <w:sz w:val="21"/>
        </w:rPr>
        <w:t>.</w:t>
      </w:r>
    </w:p>
    <w:p>
      <w:pPr>
        <w:pStyle w:val="ListNumber"/>
        <w:spacing w:before="40" w:after="40"/>
        <w:ind w:left="227"/>
      </w:pPr>
      <w:r>
        <w:rPr>
          <w:sz w:val="21"/>
        </w:rPr>
        <w:t xml:space="preserve">Remplir : </w:t>
      </w:r>
      <w:r>
        <w:rPr>
          <w:b/>
          <w:sz w:val="21"/>
        </w:rPr>
        <w:t>Nom</w:t>
      </w:r>
      <w:r>
        <w:rPr>
          <w:sz w:val="21"/>
        </w:rPr>
        <w:t xml:space="preserve">, </w:t>
      </w:r>
      <w:r>
        <w:rPr>
          <w:b/>
          <w:sz w:val="21"/>
        </w:rPr>
        <w:t>Email</w:t>
      </w:r>
      <w:r>
        <w:rPr>
          <w:sz w:val="21"/>
        </w:rPr>
        <w:t xml:space="preserve">, </w:t>
      </w:r>
      <w:r>
        <w:rPr>
          <w:b/>
          <w:sz w:val="21"/>
        </w:rPr>
        <w:t>Mot de passe</w:t>
      </w:r>
      <w:r>
        <w:rPr>
          <w:sz w:val="21"/>
        </w:rPr>
        <w:t>.</w:t>
      </w:r>
    </w:p>
    <w:p>
      <w:pPr>
        <w:pStyle w:val="ListNumber"/>
        <w:spacing w:before="40" w:after="40"/>
        <w:ind w:left="227"/>
      </w:pPr>
      <w:r>
        <w:rPr>
          <w:sz w:val="21"/>
        </w:rPr>
        <w:t xml:space="preserve">Assigner un </w:t>
      </w:r>
      <w:r>
        <w:rPr>
          <w:b/>
          <w:sz w:val="21"/>
        </w:rPr>
        <w:t>Rôle</w:t>
      </w:r>
      <w:r>
        <w:rPr>
          <w:sz w:val="21"/>
        </w:rPr>
        <w:t xml:space="preserve"> dans la liste (voir §12 pour les rôles disponibles).</w:t>
      </w:r>
    </w:p>
    <w:p>
      <w:pPr>
        <w:pStyle w:val="ListNumber"/>
        <w:spacing w:before="40" w:after="40"/>
        <w:ind w:left="227"/>
      </w:pPr>
      <w:r>
        <w:rPr>
          <w:sz w:val="21"/>
        </w:rPr>
        <w:t xml:space="preserve">Cliquer sur </w:t>
      </w:r>
      <w:r>
        <w:rPr>
          <w:b/>
          <w:sz w:val="21"/>
        </w:rPr>
        <w:t>"Créer"</w:t>
      </w:r>
      <w:r>
        <w:rPr>
          <w:sz w:val="21"/>
        </w:rPr>
        <w:t>.</w:t>
      </w:r>
    </w:p>
    <w:p>
      <w:pPr>
        <w:spacing w:before="60" w:after="100"/>
      </w:pPr>
      <w:r>
        <w:rPr>
          <w:sz w:val="21"/>
        </w:rPr>
        <w:t xml:space="preserve">L'utilisateur peut alors se connecter sur </w:t>
      </w:r>
      <w:r>
        <w:rPr>
          <w:rFonts w:ascii="Courier New" w:hAnsi="Courier New"/>
          <w:color w:val="C7254E"/>
          <w:sz w:val="18"/>
        </w:rPr>
        <w:t>https://transtechno-cmr.com/admin</w:t>
      </w:r>
      <w:r>
        <w:rPr>
          <w:sz w:val="21"/>
        </w:rPr>
        <w:t xml:space="preserve"> avec son email et son mot de passe.</w:t>
      </w:r>
    </w:p>
    <w:p>
      <w:pPr>
        <w:spacing w:before="80" w:after="80"/>
        <w:ind w:left="454"/>
        <w:pBdr>
          <w:left w:val="single" w:sz="12" w:space="4" w:color="004A80"/>
        </w:pBdr>
      </w:pPr>
      <w:r>
        <w:rPr>
          <w:color w:val="335577"/>
          <w:sz w:val="20"/>
        </w:rPr>
        <w:t>Sans rôle assigné, l'utilisateur ne pourra pas accéder à l'interface admin même avec des identifiants corrects.</w:t>
      </w:r>
    </w:p>
    <w:p>
      <w:pPr>
        <w:spacing w:before="240" w:after="80"/>
      </w:pPr>
      <w:r>
        <w:rPr>
          <w:b/>
          <w:color w:val="004A80"/>
          <w:sz w:val="23"/>
        </w:rPr>
        <w:t>11.2 Modifier un utilisateur existant</w:t>
      </w:r>
    </w:p>
    <w:p>
      <w:pPr>
        <w:spacing w:before="60" w:after="100"/>
      </w:pPr>
      <w:r>
        <w:rPr>
          <w:sz w:val="21"/>
        </w:rPr>
        <w:t xml:space="preserve">Cliquer sur la ligne de l'utilisateur → icône </w:t>
      </w:r>
      <w:r>
        <w:rPr>
          <w:b/>
          <w:sz w:val="21"/>
        </w:rPr>
        <w:t>"Modifier"</w:t>
      </w:r>
      <w:r>
        <w:rPr>
          <w:sz w:val="21"/>
        </w:rPr>
        <w:t xml:space="preserve"> :</w:t>
      </w:r>
    </w:p>
    <w:p>
      <w:pPr>
        <w:pStyle w:val="ListBullet"/>
        <w:spacing w:before="40" w:after="40"/>
        <w:ind w:left="227" w:hanging="227"/>
      </w:pPr>
      <w:r>
        <w:rPr>
          <w:b/>
          <w:sz w:val="21"/>
        </w:rPr>
        <w:t>Changer le nom ou l'email</w:t>
      </w:r>
      <w:r>
        <w:rPr>
          <w:sz w:val="21"/>
        </w:rPr>
        <w:t xml:space="preserve"> : modifier directement les champs.</w:t>
      </w:r>
    </w:p>
    <w:p>
      <w:pPr>
        <w:pStyle w:val="ListBullet"/>
        <w:spacing w:before="40" w:after="40"/>
        <w:ind w:left="227" w:hanging="227"/>
      </w:pPr>
      <w:r>
        <w:rPr>
          <w:b/>
          <w:sz w:val="21"/>
        </w:rPr>
        <w:t>Réinitialiser le mot de passe</w:t>
      </w:r>
      <w:r>
        <w:rPr>
          <w:sz w:val="21"/>
        </w:rPr>
        <w:t xml:space="preserve"> : saisir un nouveau mot de passe dans le champ "Mot de passe" et sauvegarder. L'ancien mot de passe est immédiatement remplacé.</w:t>
      </w:r>
    </w:p>
    <w:p>
      <w:pPr>
        <w:pStyle w:val="ListBullet"/>
        <w:spacing w:before="40" w:after="40"/>
        <w:ind w:left="227" w:hanging="227"/>
      </w:pPr>
      <w:r>
        <w:rPr>
          <w:b/>
          <w:sz w:val="21"/>
        </w:rPr>
        <w:t>Changer de rôle</w:t>
      </w:r>
      <w:r>
        <w:rPr>
          <w:sz w:val="21"/>
        </w:rPr>
        <w:t xml:space="preserve"> : modifier le champ "Rôles" — le changement prend effet à la prochaine connexion de l'utilisateur.</w:t>
      </w:r>
    </w:p>
    <w:p>
      <w:pPr>
        <w:spacing w:before="240" w:after="80"/>
      </w:pPr>
      <w:r>
        <w:rPr>
          <w:b/>
          <w:color w:val="004A80"/>
          <w:sz w:val="23"/>
        </w:rPr>
        <w:t>11.3 Gérer les rôles et permissions</w:t>
      </w:r>
    </w:p>
    <w:p>
      <w:pPr>
        <w:spacing w:before="60" w:after="100"/>
      </w:pPr>
      <w:r>
        <w:rPr>
          <w:b/>
          <w:sz w:val="21"/>
        </w:rPr>
        <w:t>Système → Rôles</w:t>
      </w:r>
      <w:r>
        <w:rPr>
          <w:sz w:val="21"/>
        </w:rPr>
        <w:t xml:space="preserve"> → cliquer sur un rôle pour voir ou modifier ses permissions.</w:t>
      </w:r>
    </w:p>
    <w:p>
      <w:pPr>
        <w:spacing w:before="160" w:after="60"/>
      </w:pPr>
      <w:r>
        <w:rPr>
          <w:b/>
          <w:color w:val="E31E24"/>
          <w:sz w:val="21"/>
        </w:rPr>
        <w:t>Créer un nouveau rôle</w:t>
      </w:r>
    </w:p>
    <w:p>
      <w:pPr>
        <w:pStyle w:val="ListNumber"/>
        <w:spacing w:before="40" w:after="40"/>
        <w:ind w:left="227"/>
      </w:pPr>
      <w:r>
        <w:rPr>
          <w:sz w:val="21"/>
        </w:rPr>
        <w:t xml:space="preserve">Cliquer sur </w:t>
      </w:r>
      <w:r>
        <w:rPr>
          <w:b/>
          <w:sz w:val="21"/>
        </w:rPr>
        <w:t>"Nouveau rôle"</w:t>
      </w:r>
      <w:r>
        <w:rPr>
          <w:sz w:val="21"/>
        </w:rPr>
        <w:t>.</w:t>
      </w:r>
    </w:p>
    <w:p>
      <w:pPr>
        <w:pStyle w:val="ListNumber"/>
        <w:spacing w:before="40" w:after="40"/>
        <w:ind w:left="227"/>
      </w:pPr>
      <w:r>
        <w:rPr>
          <w:b/>
          <w:sz w:val="21"/>
        </w:rPr>
        <w:t>Nom du rôle</w:t>
      </w:r>
      <w:r>
        <w:rPr>
          <w:sz w:val="21"/>
        </w:rPr>
        <w:t xml:space="preserve"> : ex. </w:t>
      </w:r>
      <w:r>
        <w:rPr>
          <w:rFonts w:ascii="Courier New" w:hAnsi="Courier New"/>
          <w:color w:val="C7254E"/>
          <w:sz w:val="18"/>
        </w:rPr>
        <w:t>responsable_achat</w:t>
      </w:r>
      <w:r>
        <w:rPr>
          <w:sz w:val="21"/>
        </w:rPr>
        <w:t xml:space="preserve"> (sans espaces, en minuscules avec tirets bas).</w:t>
      </w:r>
    </w:p>
    <w:p>
      <w:pPr>
        <w:pStyle w:val="ListNumber"/>
        <w:spacing w:before="40" w:after="40"/>
        <w:ind w:left="227"/>
      </w:pPr>
      <w:r>
        <w:rPr>
          <w:b/>
          <w:sz w:val="21"/>
        </w:rPr>
        <w:t>Nom du Guard</w:t>
      </w:r>
      <w:r>
        <w:rPr>
          <w:sz w:val="21"/>
        </w:rPr>
        <w:t xml:space="preserve"> : laisser </w:t>
      </w:r>
      <w:r>
        <w:rPr>
          <w:b/>
          <w:sz w:val="21"/>
        </w:rPr>
        <w:t>"web"</w:t>
      </w:r>
      <w:r>
        <w:rPr>
          <w:sz w:val="21"/>
        </w:rPr>
        <w:t xml:space="preserve"> — ne jamais changer ce champ (voir §12 pour l'explication).</w:t>
      </w:r>
    </w:p>
    <w:p>
      <w:pPr>
        <w:pStyle w:val="ListNumber"/>
        <w:spacing w:before="40" w:after="40"/>
        <w:ind w:left="227"/>
      </w:pPr>
      <w:r>
        <w:rPr>
          <w:sz w:val="21"/>
        </w:rPr>
        <w:t>Cocher les permissions souhaitées dans les onglets (Ressources, Widgets, Pages).</w:t>
      </w:r>
    </w:p>
    <w:p>
      <w:pPr>
        <w:pStyle w:val="ListNumber"/>
        <w:spacing w:before="40" w:after="40"/>
        <w:ind w:left="227"/>
      </w:pPr>
      <w:r>
        <w:rPr>
          <w:sz w:val="21"/>
        </w:rPr>
        <w:t xml:space="preserve">Cliquer sur </w:t>
      </w:r>
      <w:r>
        <w:rPr>
          <w:b/>
          <w:sz w:val="21"/>
        </w:rPr>
        <w:t>"Créer"</w:t>
      </w:r>
      <w:r>
        <w:rPr>
          <w:sz w:val="21"/>
        </w:rPr>
        <w:t>.</w:t>
      </w:r>
    </w:p>
    <w:p>
      <w:pPr>
        <w:spacing w:before="160" w:after="60"/>
      </w:pPr>
      <w:r>
        <w:rPr>
          <w:b/>
          <w:color w:val="E31E24"/>
          <w:sz w:val="21"/>
        </w:rPr>
        <w:t>Onglet "Ressources"</w:t>
      </w:r>
    </w:p>
    <w:p>
      <w:pPr>
        <w:spacing w:before="60" w:after="100"/>
      </w:pPr>
      <w:r>
        <w:rPr>
          <w:sz w:val="21"/>
        </w:rPr>
        <w:t>Chaque ressource (Cotations, SAV, Produits…) dispose de 6 permissions utiles :</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Permission</w:t>
            </w:r>
          </w:p>
        </w:tc>
        <w:tc>
          <w:tcPr>
            <w:tcW w:type="dxa" w:w="4703"/>
            <w:shd w:val="clear" w:color="auto" w:fill="004A80"/>
            <w:vAlign w:val="center"/>
          </w:tcPr>
          <w:p>
            <w:pPr>
              <w:spacing w:before="60" w:after="60"/>
            </w:pPr>
            <w:r>
              <w:rPr>
                <w:b/>
                <w:color w:val="FFFFFF"/>
                <w:sz w:val="19"/>
              </w:rPr>
              <w:t>Ce qu'elle autorise</w:t>
            </w:r>
          </w:p>
        </w:tc>
      </w:tr>
      <w:tr>
        <w:tc>
          <w:tcPr>
            <w:tcW w:type="dxa" w:w="4703"/>
            <w:shd w:val="clear" w:color="auto" w:fill="FFFFFF"/>
            <w:vAlign w:val="center"/>
          </w:tcPr>
          <w:p>
            <w:pPr>
              <w:spacing w:before="40" w:after="40"/>
            </w:pPr>
            <w:r>
              <w:rPr>
                <w:b/>
                <w:sz w:val="19"/>
              </w:rPr>
              <w:t>Voir</w:t>
            </w:r>
          </w:p>
        </w:tc>
        <w:tc>
          <w:tcPr>
            <w:tcW w:type="dxa" w:w="4703"/>
            <w:shd w:val="clear" w:color="auto" w:fill="FFFFFF"/>
            <w:vAlign w:val="center"/>
          </w:tcPr>
          <w:p>
            <w:pPr>
              <w:spacing w:before="40" w:after="40"/>
            </w:pPr>
            <w:r>
              <w:rPr>
                <w:sz w:val="19"/>
              </w:rPr>
              <w:t>Ouvrir la fiche d'un enregistrement individuel</w:t>
            </w:r>
          </w:p>
        </w:tc>
      </w:tr>
      <w:tr>
        <w:tc>
          <w:tcPr>
            <w:tcW w:type="dxa" w:w="4703"/>
            <w:shd w:val="clear" w:color="auto" w:fill="FAFAFA"/>
            <w:vAlign w:val="center"/>
          </w:tcPr>
          <w:p>
            <w:pPr>
              <w:spacing w:before="40" w:after="40"/>
            </w:pPr>
            <w:r>
              <w:rPr>
                <w:b/>
                <w:sz w:val="19"/>
              </w:rPr>
              <w:t>Voir tout</w:t>
            </w:r>
          </w:p>
        </w:tc>
        <w:tc>
          <w:tcPr>
            <w:tcW w:type="dxa" w:w="4703"/>
            <w:shd w:val="clear" w:color="auto" w:fill="FAFAFA"/>
            <w:vAlign w:val="center"/>
          </w:tcPr>
          <w:p>
            <w:pPr>
              <w:spacing w:before="40" w:after="40"/>
            </w:pPr>
            <w:r>
              <w:rPr>
                <w:sz w:val="19"/>
              </w:rPr>
              <w:t xml:space="preserve">Accéder à la liste (page index) — </w:t>
            </w:r>
            <w:r>
              <w:rPr>
                <w:b/>
                <w:sz w:val="19"/>
              </w:rPr>
              <w:t>indispensable pour que la ressource apparaisse dans le menu</w:t>
            </w:r>
          </w:p>
        </w:tc>
      </w:tr>
      <w:tr>
        <w:tc>
          <w:tcPr>
            <w:tcW w:type="dxa" w:w="4703"/>
            <w:shd w:val="clear" w:color="auto" w:fill="FFFFFF"/>
            <w:vAlign w:val="center"/>
          </w:tcPr>
          <w:p>
            <w:pPr>
              <w:spacing w:before="40" w:after="40"/>
            </w:pPr>
            <w:r>
              <w:rPr>
                <w:b/>
                <w:sz w:val="19"/>
              </w:rPr>
              <w:t>Créer</w:t>
            </w:r>
          </w:p>
        </w:tc>
        <w:tc>
          <w:tcPr>
            <w:tcW w:type="dxa" w:w="4703"/>
            <w:shd w:val="clear" w:color="auto" w:fill="FFFFFF"/>
            <w:vAlign w:val="center"/>
          </w:tcPr>
          <w:p>
            <w:pPr>
              <w:spacing w:before="40" w:after="40"/>
            </w:pPr>
            <w:r>
              <w:rPr>
                <w:sz w:val="19"/>
              </w:rPr>
              <w:t>Ouvrir le formulaire de création et enregistrer un nouvel élément</w:t>
            </w:r>
          </w:p>
        </w:tc>
      </w:tr>
      <w:tr>
        <w:tc>
          <w:tcPr>
            <w:tcW w:type="dxa" w:w="4703"/>
            <w:shd w:val="clear" w:color="auto" w:fill="FAFAFA"/>
            <w:vAlign w:val="center"/>
          </w:tcPr>
          <w:p>
            <w:pPr>
              <w:spacing w:before="40" w:after="40"/>
            </w:pPr>
            <w:r>
              <w:rPr>
                <w:b/>
                <w:sz w:val="19"/>
              </w:rPr>
              <w:t>Mettre à jour</w:t>
            </w:r>
          </w:p>
        </w:tc>
        <w:tc>
          <w:tcPr>
            <w:tcW w:type="dxa" w:w="4703"/>
            <w:shd w:val="clear" w:color="auto" w:fill="FAFAFA"/>
            <w:vAlign w:val="center"/>
          </w:tcPr>
          <w:p>
            <w:pPr>
              <w:spacing w:before="40" w:after="40"/>
            </w:pPr>
            <w:r>
              <w:rPr>
                <w:sz w:val="19"/>
              </w:rPr>
              <w:t>Modifier un enregistrement existant</w:t>
            </w:r>
          </w:p>
        </w:tc>
      </w:tr>
      <w:tr>
        <w:tc>
          <w:tcPr>
            <w:tcW w:type="dxa" w:w="4703"/>
            <w:shd w:val="clear" w:color="auto" w:fill="FFFFFF"/>
            <w:vAlign w:val="center"/>
          </w:tcPr>
          <w:p>
            <w:pPr>
              <w:spacing w:before="40" w:after="40"/>
            </w:pPr>
            <w:r>
              <w:rPr>
                <w:b/>
                <w:sz w:val="19"/>
              </w:rPr>
              <w:t>Supprimer</w:t>
            </w:r>
          </w:p>
        </w:tc>
        <w:tc>
          <w:tcPr>
            <w:tcW w:type="dxa" w:w="4703"/>
            <w:shd w:val="clear" w:color="auto" w:fill="FFFFFF"/>
            <w:vAlign w:val="center"/>
          </w:tcPr>
          <w:p>
            <w:pPr>
              <w:spacing w:before="40" w:after="40"/>
            </w:pPr>
            <w:r>
              <w:rPr>
                <w:sz w:val="19"/>
              </w:rPr>
              <w:t>Supprimer un enregistrement unique</w:t>
            </w:r>
          </w:p>
        </w:tc>
      </w:tr>
      <w:tr>
        <w:tc>
          <w:tcPr>
            <w:tcW w:type="dxa" w:w="4703"/>
            <w:shd w:val="clear" w:color="auto" w:fill="FAFAFA"/>
            <w:vAlign w:val="center"/>
          </w:tcPr>
          <w:p>
            <w:pPr>
              <w:spacing w:before="40" w:after="40"/>
            </w:pPr>
            <w:r>
              <w:rPr>
                <w:b/>
                <w:sz w:val="19"/>
              </w:rPr>
              <w:t>Supprimer tout</w:t>
            </w:r>
          </w:p>
        </w:tc>
        <w:tc>
          <w:tcPr>
            <w:tcW w:type="dxa" w:w="4703"/>
            <w:shd w:val="clear" w:color="auto" w:fill="FAFAFA"/>
            <w:vAlign w:val="center"/>
          </w:tcPr>
          <w:p>
            <w:pPr>
              <w:spacing w:before="40" w:after="40"/>
            </w:pPr>
            <w:r>
              <w:rPr>
                <w:sz w:val="19"/>
              </w:rPr>
              <w:t>Supprimer plusieurs enregistrements en masse</w:t>
            </w:r>
          </w:p>
        </w:tc>
      </w:tr>
    </w:tbl>
    <w:p/>
    <w:p>
      <w:pPr>
        <w:spacing w:before="80" w:after="80"/>
        <w:ind w:left="454"/>
        <w:pBdr>
          <w:left w:val="single" w:sz="12" w:space="4" w:color="004A80"/>
        </w:pBdr>
      </w:pPr>
      <w:r>
        <w:rPr>
          <w:color w:val="335577"/>
          <w:sz w:val="20"/>
        </w:rPr>
        <w:t xml:space="preserve">Les permissions "Restaurer", "Forcer la suppression", "Répliquer", "Réordonner" sont générées automatiquement par le système mais </w:t>
      </w:r>
      <w:r>
        <w:rPr>
          <w:b/>
          <w:color w:val="335577"/>
          <w:sz w:val="20"/>
        </w:rPr>
        <w:t>n'ont aucun effet</w:t>
      </w:r>
      <w:r>
        <w:rPr>
          <w:color w:val="335577"/>
          <w:sz w:val="20"/>
        </w:rPr>
        <w:t xml:space="preserve"> dans cette application. Les laisser décochées.</w:t>
      </w:r>
    </w:p>
    <w:p>
      <w:pPr>
        <w:spacing w:before="160" w:after="60"/>
      </w:pPr>
      <w:r>
        <w:rPr>
          <w:b/>
          <w:color w:val="E31E24"/>
          <w:sz w:val="21"/>
        </w:rPr>
        <w:t>Onglet "Widgets"</w:t>
      </w:r>
    </w:p>
    <w:p>
      <w:pPr>
        <w:spacing w:before="60" w:after="100"/>
      </w:pPr>
      <w:r>
        <w:rPr>
          <w:sz w:val="21"/>
        </w:rPr>
        <w:t>Contrôle quels widgets du tableau de bord sont visibles pour ce rôle. Chaque widget (KPI stats, cotations récentes, panel opérations…) peut être activé ou désactivé par rôle.</w:t>
      </w:r>
    </w:p>
    <w:p>
      <w:pPr>
        <w:spacing w:before="160" w:after="60"/>
      </w:pPr>
      <w:r>
        <w:rPr>
          <w:b/>
          <w:color w:val="E31E24"/>
          <w:sz w:val="21"/>
        </w:rPr>
        <w:t>Onglet "Pages"</w:t>
      </w:r>
    </w:p>
    <w:p>
      <w:pPr>
        <w:spacing w:before="60" w:after="100"/>
      </w:pPr>
      <w:r>
        <w:rPr>
          <w:sz w:val="21"/>
        </w:rPr>
        <w:t>Contrôle l'accès aux pages admin personnalisées (Médiathèque, Paramètres…). En général, ne pas modifier sauf besoin spécifique.</w:t>
      </w:r>
    </w:p>
    <w:p>
      <w:pPr>
        <w:spacing w:before="40" w:after="40"/>
        <w:pBdr>
          <w:bottom w:val="single" w:sz="4" w:space="1" w:color="004A80"/>
        </w:pBdr>
      </w:pPr>
    </w:p>
    <w:p>
      <w:pPr>
        <w:spacing w:before="360" w:after="120"/>
        <w:pBdr>
          <w:bottom w:val="single" w:sz="6" w:space="1" w:color="E31E24"/>
        </w:pBdr>
      </w:pPr>
      <w:r>
        <w:rPr>
          <w:b/>
          <w:color w:val="004A80"/>
          <w:sz w:val="28"/>
        </w:rPr>
        <w:t>12. Rôles et droits</w:t>
      </w:r>
    </w:p>
    <w:p>
      <w:pPr>
        <w:spacing w:before="240" w:after="80"/>
      </w:pPr>
      <w:r>
        <w:rPr>
          <w:b/>
          <w:color w:val="004A80"/>
          <w:sz w:val="23"/>
        </w:rPr>
        <w:t>Rôles prédéfinis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4A80"/>
            <w:vAlign w:val="center"/>
          </w:tcPr>
          <w:p>
            <w:pPr>
              <w:spacing w:before="60" w:after="60"/>
            </w:pPr>
            <w:r>
              <w:rPr>
                <w:b/>
                <w:color w:val="FFFFFF"/>
                <w:sz w:val="19"/>
              </w:rPr>
              <w:t>Rôle</w:t>
            </w:r>
          </w:p>
        </w:tc>
        <w:tc>
          <w:tcPr>
            <w:tcW w:type="dxa" w:w="4703"/>
            <w:shd w:val="clear" w:color="auto" w:fill="004A80"/>
            <w:vAlign w:val="center"/>
          </w:tcPr>
          <w:p>
            <w:pPr>
              <w:spacing w:before="60" w:after="60"/>
            </w:pPr>
            <w:r>
              <w:rPr>
                <w:b/>
                <w:color w:val="FFFFFF"/>
                <w:sz w:val="19"/>
              </w:rPr>
              <w:t>Accès</w:t>
            </w:r>
          </w:p>
        </w:tc>
      </w:tr>
      <w:tr>
        <w:tc>
          <w:tcPr>
            <w:tcW w:type="dxa" w:w="4703"/>
            <w:shd w:val="clear" w:color="auto" w:fill="FFFFFF"/>
            <w:vAlign w:val="center"/>
          </w:tcPr>
          <w:p>
            <w:pPr>
              <w:spacing w:before="40" w:after="40"/>
            </w:pPr>
            <w:r>
              <w:rPr>
                <w:b/>
                <w:sz w:val="19"/>
              </w:rPr>
              <w:t>super_admin</w:t>
            </w:r>
          </w:p>
        </w:tc>
        <w:tc>
          <w:tcPr>
            <w:tcW w:type="dxa" w:w="4703"/>
            <w:shd w:val="clear" w:color="auto" w:fill="FFFFFF"/>
            <w:vAlign w:val="center"/>
          </w:tcPr>
          <w:p>
            <w:pPr>
              <w:spacing w:before="40" w:after="40"/>
            </w:pPr>
            <w:r>
              <w:rPr>
                <w:sz w:val="19"/>
              </w:rPr>
              <w:t>Accès total — bypass automatique de toutes les permissions, toutes les sections visibles</w:t>
            </w:r>
          </w:p>
        </w:tc>
      </w:tr>
      <w:tr>
        <w:tc>
          <w:tcPr>
            <w:tcW w:type="dxa" w:w="4703"/>
            <w:shd w:val="clear" w:color="auto" w:fill="FAFAFA"/>
            <w:vAlign w:val="center"/>
          </w:tcPr>
          <w:p>
            <w:pPr>
              <w:spacing w:before="40" w:after="40"/>
            </w:pPr>
            <w:r>
              <w:rPr>
                <w:b/>
                <w:sz w:val="19"/>
              </w:rPr>
              <w:t>commercial</w:t>
            </w:r>
          </w:p>
        </w:tc>
        <w:tc>
          <w:tcPr>
            <w:tcW w:type="dxa" w:w="4703"/>
            <w:shd w:val="clear" w:color="auto" w:fill="FAFAFA"/>
            <w:vAlign w:val="center"/>
          </w:tcPr>
          <w:p>
            <w:pPr>
              <w:spacing w:before="40" w:after="40"/>
            </w:pPr>
            <w:r>
              <w:rPr>
                <w:sz w:val="19"/>
              </w:rPr>
              <w:t>Cotations, Clients CRM, Catalogue (lecture + modification), Demandes Pôle, Médiathèque</w:t>
            </w:r>
          </w:p>
        </w:tc>
      </w:tr>
      <w:tr>
        <w:tc>
          <w:tcPr>
            <w:tcW w:type="dxa" w:w="4703"/>
            <w:shd w:val="clear" w:color="auto" w:fill="FFFFFF"/>
            <w:vAlign w:val="center"/>
          </w:tcPr>
          <w:p>
            <w:pPr>
              <w:spacing w:before="40" w:after="40"/>
            </w:pPr>
            <w:r>
              <w:rPr>
                <w:b/>
                <w:sz w:val="19"/>
              </w:rPr>
              <w:t>technicien_sav</w:t>
            </w:r>
          </w:p>
        </w:tc>
        <w:tc>
          <w:tcPr>
            <w:tcW w:type="dxa" w:w="4703"/>
            <w:shd w:val="clear" w:color="auto" w:fill="FFFFFF"/>
            <w:vAlign w:val="center"/>
          </w:tcPr>
          <w:p>
            <w:pPr>
              <w:spacing w:before="40" w:after="40"/>
            </w:pPr>
            <w:r>
              <w:rPr>
                <w:sz w:val="19"/>
              </w:rPr>
              <w:t>SAV &amp; Maintenance, Parc Installé, Clients (lecture seule)</w:t>
            </w:r>
          </w:p>
        </w:tc>
      </w:tr>
      <w:tr>
        <w:tc>
          <w:tcPr>
            <w:tcW w:type="dxa" w:w="4703"/>
            <w:shd w:val="clear" w:color="auto" w:fill="FAFAFA"/>
            <w:vAlign w:val="center"/>
          </w:tcPr>
          <w:p>
            <w:pPr>
              <w:spacing w:before="40" w:after="40"/>
            </w:pPr>
            <w:r>
              <w:rPr>
                <w:b/>
                <w:sz w:val="19"/>
              </w:rPr>
              <w:t>editeur_contenu</w:t>
            </w:r>
          </w:p>
        </w:tc>
        <w:tc>
          <w:tcPr>
            <w:tcW w:type="dxa" w:w="4703"/>
            <w:shd w:val="clear" w:color="auto" w:fill="FAFAFA"/>
            <w:vAlign w:val="center"/>
          </w:tcPr>
          <w:p>
            <w:pPr>
              <w:spacing w:before="40" w:after="40"/>
            </w:pPr>
            <w:r>
              <w:rPr>
                <w:sz w:val="19"/>
              </w:rPr>
              <w:t>Actualités, Catégories d'actualités, Médiathèque</w:t>
            </w:r>
          </w:p>
        </w:tc>
      </w:tr>
      <w:tr>
        <w:tc>
          <w:tcPr>
            <w:tcW w:type="dxa" w:w="4703"/>
            <w:shd w:val="clear" w:color="auto" w:fill="FFFFFF"/>
            <w:vAlign w:val="center"/>
          </w:tcPr>
          <w:p>
            <w:pPr>
              <w:spacing w:before="40" w:after="40"/>
            </w:pPr>
            <w:r>
              <w:rPr>
                <w:b/>
                <w:sz w:val="19"/>
              </w:rPr>
              <w:t>magasinier</w:t>
            </w:r>
          </w:p>
        </w:tc>
        <w:tc>
          <w:tcPr>
            <w:tcW w:type="dxa" w:w="4703"/>
            <w:shd w:val="clear" w:color="auto" w:fill="FFFFFF"/>
            <w:vAlign w:val="center"/>
          </w:tcPr>
          <w:p>
            <w:pPr>
              <w:spacing w:before="40" w:after="40"/>
            </w:pPr>
            <w:r>
              <w:rPr>
                <w:sz w:val="19"/>
              </w:rPr>
              <w:t>Catalogue produits (lecture + mise à jour du stock uniquement)</w:t>
            </w:r>
          </w:p>
        </w:tc>
      </w:tr>
    </w:tbl>
    <w:p/>
    <w:p>
      <w:pPr>
        <w:spacing w:before="240" w:after="80"/>
      </w:pPr>
      <w:r>
        <w:rPr>
          <w:b/>
          <w:color w:val="004A80"/>
          <w:sz w:val="23"/>
        </w:rPr>
        <w:t>Règle clé : "Voir tout" est indispensable</w:t>
      </w:r>
    </w:p>
    <w:p>
      <w:pPr>
        <w:spacing w:before="60" w:after="100"/>
      </w:pPr>
      <w:r>
        <w:rPr>
          <w:sz w:val="21"/>
        </w:rPr>
        <w:t xml:space="preserve">Sans la permission </w:t>
      </w:r>
      <w:r>
        <w:rPr>
          <w:b/>
          <w:sz w:val="21"/>
        </w:rPr>
        <w:t>"Voir tout"</w:t>
      </w:r>
      <w:r>
        <w:rPr>
          <w:sz w:val="21"/>
        </w:rPr>
        <w:t xml:space="preserve"> d'une ressource, </w:t>
      </w:r>
      <w:r>
        <w:rPr>
          <w:b/>
          <w:sz w:val="21"/>
        </w:rPr>
        <w:t>la ressource n'apparaît pas dans le menu latéral</w:t>
      </w:r>
      <w:r>
        <w:rPr>
          <w:sz w:val="21"/>
        </w:rPr>
        <w:t>. Un utilisateur avec seulement "Voir" peut ouvrir une fiche si on lui envoie le lien direct, mais ne verra pas l'entrée dans le menu.</w:t>
      </w:r>
    </w:p>
    <w:p>
      <w:pPr>
        <w:spacing w:before="60" w:after="100"/>
      </w:pPr>
      <w:r>
        <w:rPr>
          <w:sz w:val="21"/>
        </w:rPr>
        <w:t xml:space="preserve">Toujours cocher </w:t>
      </w:r>
      <w:r>
        <w:rPr>
          <w:b/>
          <w:sz w:val="21"/>
        </w:rPr>
        <w:t>"Voir"</w:t>
      </w:r>
      <w:r>
        <w:rPr>
          <w:sz w:val="21"/>
        </w:rPr>
        <w:t xml:space="preserve"> ET </w:t>
      </w:r>
      <w:r>
        <w:rPr>
          <w:b/>
          <w:sz w:val="21"/>
        </w:rPr>
        <w:t>"Voir tout"</w:t>
      </w:r>
      <w:r>
        <w:rPr>
          <w:sz w:val="21"/>
        </w:rPr>
        <w:t xml:space="preserve"> ensemble.</w:t>
      </w:r>
    </w:p>
    <w:p>
      <w:pPr>
        <w:spacing w:before="240" w:after="80"/>
      </w:pPr>
      <w:r>
        <w:rPr>
          <w:b/>
          <w:color w:val="004A80"/>
          <w:sz w:val="23"/>
        </w:rPr>
        <w:t>Qu'est-ce que le "Guard" ?</w:t>
      </w:r>
    </w:p>
    <w:p>
      <w:pPr>
        <w:spacing w:before="60" w:after="100"/>
      </w:pPr>
      <w:r>
        <w:rPr>
          <w:sz w:val="21"/>
        </w:rPr>
        <w:t xml:space="preserve">Le Guard est le canal d'authentification utilisé par le système. Ce projet n'a qu'un seul canal : </w:t>
      </w:r>
      <w:r>
        <w:rPr>
          <w:rFonts w:ascii="Courier New" w:hAnsi="Courier New"/>
          <w:color w:val="C7254E"/>
          <w:sz w:val="18"/>
        </w:rPr>
        <w:t>web</w:t>
      </w:r>
      <w:r>
        <w:rPr>
          <w:sz w:val="21"/>
        </w:rPr>
        <w:t xml:space="preserve"> (connexion via navigateur avec session). Le champ "Nom du Guard" dans le formulaire de création de rôle doit </w:t>
      </w:r>
      <w:r>
        <w:rPr>
          <w:b/>
          <w:sz w:val="21"/>
        </w:rPr>
        <w:t>toujours rester à "web"</w:t>
      </w:r>
      <w:r>
        <w:rPr>
          <w:sz w:val="21"/>
        </w:rPr>
        <w:t>. Ne jamais le changer ou le laisser vide — le rôle ne fonctionnerait plus.</w:t>
      </w:r>
    </w:p>
    <w:p>
      <w:pPr>
        <w:spacing w:before="240" w:after="80"/>
      </w:pPr>
      <w:r>
        <w:rPr>
          <w:b/>
          <w:color w:val="004A80"/>
          <w:sz w:val="23"/>
        </w:rPr>
        <w:t>Que faire si un utilisateur ne voit pas une section ?</w:t>
      </w:r>
    </w:p>
    <w:p>
      <w:pPr>
        <w:pStyle w:val="ListNumber"/>
        <w:spacing w:before="40" w:after="40"/>
        <w:ind w:left="227"/>
      </w:pPr>
      <w:r>
        <w:rPr>
          <w:sz w:val="21"/>
        </w:rPr>
        <w:t xml:space="preserve">Aller dans </w:t>
      </w:r>
      <w:r>
        <w:rPr>
          <w:b/>
          <w:sz w:val="21"/>
        </w:rPr>
        <w:t>Système → Rôles</w:t>
      </w:r>
      <w:r>
        <w:rPr>
          <w:sz w:val="21"/>
        </w:rPr>
        <w:t xml:space="preserve"> → cliquer sur le rôle de l'utilisateur.</w:t>
      </w:r>
    </w:p>
    <w:p>
      <w:pPr>
        <w:pStyle w:val="ListNumber"/>
        <w:spacing w:before="40" w:after="40"/>
        <w:ind w:left="227"/>
      </w:pPr>
      <w:r>
        <w:rPr>
          <w:sz w:val="21"/>
        </w:rPr>
        <w:t>Trouver la ressource concernée dans la liste.</w:t>
      </w:r>
    </w:p>
    <w:p>
      <w:pPr>
        <w:pStyle w:val="ListNumber"/>
        <w:spacing w:before="40" w:after="40"/>
        <w:ind w:left="227"/>
      </w:pPr>
      <w:r>
        <w:rPr>
          <w:sz w:val="21"/>
        </w:rPr>
        <w:t xml:space="preserve">Vérifier que </w:t>
      </w:r>
      <w:r>
        <w:rPr>
          <w:b/>
          <w:sz w:val="21"/>
        </w:rPr>
        <w:t>"Voir"</w:t>
      </w:r>
      <w:r>
        <w:rPr>
          <w:sz w:val="21"/>
        </w:rPr>
        <w:t xml:space="preserve"> ET </w:t>
      </w:r>
      <w:r>
        <w:rPr>
          <w:b/>
          <w:sz w:val="21"/>
        </w:rPr>
        <w:t>"Voir tout"</w:t>
      </w:r>
      <w:r>
        <w:rPr>
          <w:sz w:val="21"/>
        </w:rPr>
        <w:t xml:space="preserve"> sont cochés.</w:t>
      </w:r>
    </w:p>
    <w:p>
      <w:pPr>
        <w:pStyle w:val="ListNumber"/>
        <w:spacing w:before="40" w:after="40"/>
        <w:ind w:left="227"/>
      </w:pPr>
      <w:r>
        <w:rPr>
          <w:sz w:val="21"/>
        </w:rPr>
        <w:t>Sauvegarder.</w:t>
      </w:r>
    </w:p>
    <w:p>
      <w:pPr>
        <w:pStyle w:val="ListNumber"/>
        <w:spacing w:before="40" w:after="40"/>
        <w:ind w:left="227"/>
      </w:pPr>
      <w:r>
        <w:rPr>
          <w:sz w:val="21"/>
        </w:rPr>
        <w:t xml:space="preserve">L'utilisateur doit </w:t>
      </w:r>
      <w:r>
        <w:rPr>
          <w:b/>
          <w:sz w:val="21"/>
        </w:rPr>
        <w:t>se déconnecter puis se reconnecter</w:t>
      </w:r>
      <w:r>
        <w:rPr>
          <w:sz w:val="21"/>
        </w:rPr>
        <w:t xml:space="preserve"> pour que le changement soit pris en compte.</w:t>
      </w:r>
    </w:p>
    <w:p>
      <w:pPr>
        <w:spacing w:before="40" w:after="40"/>
        <w:pBdr>
          <w:bottom w:val="single" w:sz="4" w:space="1" w:color="004A80"/>
        </w:pBdr>
      </w:pPr>
    </w:p>
    <w:p>
      <w:pPr>
        <w:spacing w:before="360" w:after="120"/>
        <w:pBdr>
          <w:bottom w:val="single" w:sz="6" w:space="1" w:color="E31E24"/>
        </w:pBdr>
      </w:pPr>
      <w:r>
        <w:rPr>
          <w:b/>
          <w:color w:val="004A80"/>
          <w:sz w:val="28"/>
        </w:rPr>
        <w:t>Annexe — Statuts et codes couleur</w:t>
      </w:r>
    </w:p>
    <w:p>
      <w:pPr>
        <w:spacing w:before="240" w:after="80"/>
      </w:pPr>
      <w:r>
        <w:rPr>
          <w:b/>
          <w:color w:val="004A80"/>
          <w:sz w:val="23"/>
        </w:rPr>
        <w:t>Cotations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A80"/>
            <w:vAlign w:val="center"/>
          </w:tcPr>
          <w:p>
            <w:pPr>
              <w:spacing w:before="60" w:after="60"/>
            </w:pPr>
            <w:r>
              <w:rPr>
                <w:b/>
                <w:color w:val="FFFFFF"/>
                <w:sz w:val="19"/>
              </w:rPr>
              <w:t>Statut</w:t>
            </w:r>
          </w:p>
        </w:tc>
        <w:tc>
          <w:tcPr>
            <w:tcW w:type="dxa" w:w="3135"/>
            <w:shd w:val="clear" w:color="auto" w:fill="004A80"/>
            <w:vAlign w:val="center"/>
          </w:tcPr>
          <w:p>
            <w:pPr>
              <w:spacing w:before="60" w:after="60"/>
            </w:pPr>
            <w:r>
              <w:rPr>
                <w:b/>
                <w:color w:val="FFFFFF"/>
                <w:sz w:val="19"/>
              </w:rPr>
              <w:t>Signification</w:t>
            </w:r>
          </w:p>
        </w:tc>
        <w:tc>
          <w:tcPr>
            <w:tcW w:type="dxa" w:w="3135"/>
            <w:shd w:val="clear" w:color="auto" w:fill="004A80"/>
            <w:vAlign w:val="center"/>
          </w:tcPr>
          <w:p>
            <w:pPr>
              <w:spacing w:before="60" w:after="60"/>
            </w:pPr>
            <w:r>
              <w:rPr>
                <w:b/>
                <w:color w:val="FFFFFF"/>
                <w:sz w:val="19"/>
              </w:rPr>
              <w:t>Action recommandée</w:t>
            </w:r>
          </w:p>
        </w:tc>
      </w:tr>
      <w:tr>
        <w:tc>
          <w:tcPr>
            <w:tcW w:type="dxa" w:w="3135"/>
            <w:shd w:val="clear" w:color="auto" w:fill="FFFFFF"/>
            <w:vAlign w:val="center"/>
          </w:tcPr>
          <w:p>
            <w:pPr>
              <w:spacing w:before="40" w:after="40"/>
            </w:pPr>
            <w:r>
              <w:rPr>
                <w:b/>
                <w:sz w:val="19"/>
              </w:rPr>
              <w:t>Nouveau</w:t>
            </w:r>
          </w:p>
        </w:tc>
        <w:tc>
          <w:tcPr>
            <w:tcW w:type="dxa" w:w="3135"/>
            <w:shd w:val="clear" w:color="auto" w:fill="FFFFFF"/>
            <w:vAlign w:val="center"/>
          </w:tcPr>
          <w:p>
            <w:pPr>
              <w:spacing w:before="40" w:after="40"/>
            </w:pPr>
            <w:r>
              <w:rPr>
                <w:sz w:val="19"/>
              </w:rPr>
              <w:t>Demande reçue, non encore traitée</w:t>
            </w:r>
          </w:p>
        </w:tc>
        <w:tc>
          <w:tcPr>
            <w:tcW w:type="dxa" w:w="3135"/>
            <w:shd w:val="clear" w:color="auto" w:fill="FFFFFF"/>
            <w:vAlign w:val="center"/>
          </w:tcPr>
          <w:p>
            <w:pPr>
              <w:spacing w:before="40" w:after="40"/>
            </w:pPr>
            <w:r>
              <w:rPr>
                <w:sz w:val="19"/>
              </w:rPr>
              <w:t>Assigner un commercial, passer à "En cours" immédiatement</w:t>
            </w:r>
          </w:p>
        </w:tc>
      </w:tr>
      <w:tr>
        <w:tc>
          <w:tcPr>
            <w:tcW w:type="dxa" w:w="3135"/>
            <w:shd w:val="clear" w:color="auto" w:fill="FAFAFA"/>
            <w:vAlign w:val="center"/>
          </w:tcPr>
          <w:p>
            <w:pPr>
              <w:spacing w:before="40" w:after="40"/>
            </w:pPr>
            <w:r>
              <w:rPr>
                <w:b/>
                <w:sz w:val="19"/>
              </w:rPr>
              <w:t>En cours</w:t>
            </w:r>
          </w:p>
        </w:tc>
        <w:tc>
          <w:tcPr>
            <w:tcW w:type="dxa" w:w="3135"/>
            <w:shd w:val="clear" w:color="auto" w:fill="FAFAFA"/>
            <w:vAlign w:val="center"/>
          </w:tcPr>
          <w:p>
            <w:pPr>
              <w:spacing w:before="40" w:after="40"/>
            </w:pPr>
            <w:r>
              <w:rPr>
                <w:sz w:val="19"/>
              </w:rPr>
              <w:t>Commercial assigné, traitement en cours</w:t>
            </w:r>
          </w:p>
        </w:tc>
        <w:tc>
          <w:tcPr>
            <w:tcW w:type="dxa" w:w="3135"/>
            <w:shd w:val="clear" w:color="auto" w:fill="FAFAFA"/>
            <w:vAlign w:val="center"/>
          </w:tcPr>
          <w:p>
            <w:pPr>
              <w:spacing w:before="40" w:after="40"/>
            </w:pPr>
            <w:r>
              <w:rPr>
                <w:sz w:val="19"/>
              </w:rPr>
              <w:t>Remplir les prix, préparer le devis</w:t>
            </w:r>
          </w:p>
        </w:tc>
      </w:tr>
      <w:tr>
        <w:tc>
          <w:tcPr>
            <w:tcW w:type="dxa" w:w="3135"/>
            <w:shd w:val="clear" w:color="auto" w:fill="FFFFFF"/>
            <w:vAlign w:val="center"/>
          </w:tcPr>
          <w:p>
            <w:pPr>
              <w:spacing w:before="40" w:after="40"/>
            </w:pPr>
            <w:r>
              <w:rPr>
                <w:b/>
                <w:sz w:val="19"/>
              </w:rPr>
              <w:t>Devis Envoyé</w:t>
            </w:r>
          </w:p>
        </w:tc>
        <w:tc>
          <w:tcPr>
            <w:tcW w:type="dxa" w:w="3135"/>
            <w:shd w:val="clear" w:color="auto" w:fill="FFFFFF"/>
            <w:vAlign w:val="center"/>
          </w:tcPr>
          <w:p>
            <w:pPr>
              <w:spacing w:before="40" w:after="40"/>
            </w:pPr>
            <w:r>
              <w:rPr>
                <w:sz w:val="19"/>
              </w:rPr>
              <w:t>PDF envoyé au client</w:t>
            </w:r>
          </w:p>
        </w:tc>
        <w:tc>
          <w:tcPr>
            <w:tcW w:type="dxa" w:w="3135"/>
            <w:shd w:val="clear" w:color="auto" w:fill="FFFFFF"/>
            <w:vAlign w:val="center"/>
          </w:tcPr>
          <w:p>
            <w:pPr>
              <w:spacing w:before="40" w:after="40"/>
            </w:pPr>
            <w:r>
              <w:rPr>
                <w:sz w:val="19"/>
              </w:rPr>
              <w:t>Attendre la réponse, relancer après 5 jours sans retour</w:t>
            </w:r>
          </w:p>
        </w:tc>
      </w:tr>
      <w:tr>
        <w:tc>
          <w:tcPr>
            <w:tcW w:type="dxa" w:w="3135"/>
            <w:shd w:val="clear" w:color="auto" w:fill="FAFAFA"/>
            <w:vAlign w:val="center"/>
          </w:tcPr>
          <w:p>
            <w:pPr>
              <w:spacing w:before="40" w:after="40"/>
            </w:pPr>
            <w:r>
              <w:rPr>
                <w:b/>
                <w:sz w:val="19"/>
              </w:rPr>
              <w:t>Urgent</w:t>
            </w:r>
          </w:p>
        </w:tc>
        <w:tc>
          <w:tcPr>
            <w:tcW w:type="dxa" w:w="3135"/>
            <w:shd w:val="clear" w:color="auto" w:fill="FAFAFA"/>
            <w:vAlign w:val="center"/>
          </w:tcPr>
          <w:p>
            <w:pPr>
              <w:spacing w:before="40" w:after="40"/>
            </w:pPr>
            <w:r>
              <w:rPr>
                <w:sz w:val="19"/>
              </w:rPr>
              <w:t>À traiter en priorité absolue</w:t>
            </w:r>
          </w:p>
        </w:tc>
        <w:tc>
          <w:tcPr>
            <w:tcW w:type="dxa" w:w="3135"/>
            <w:shd w:val="clear" w:color="auto" w:fill="FAFAFA"/>
            <w:vAlign w:val="center"/>
          </w:tcPr>
          <w:p>
            <w:pPr>
              <w:spacing w:before="40" w:after="40"/>
            </w:pPr>
            <w:r>
              <w:rPr>
                <w:sz w:val="19"/>
              </w:rPr>
              <w:t>Traiter avant toutes les autres demandes</w:t>
            </w:r>
          </w:p>
        </w:tc>
      </w:tr>
      <w:tr>
        <w:tc>
          <w:tcPr>
            <w:tcW w:type="dxa" w:w="3135"/>
            <w:shd w:val="clear" w:color="auto" w:fill="FFFFFF"/>
            <w:vAlign w:val="center"/>
          </w:tcPr>
          <w:p>
            <w:pPr>
              <w:spacing w:before="40" w:after="40"/>
            </w:pPr>
            <w:r>
              <w:rPr>
                <w:b/>
                <w:sz w:val="19"/>
              </w:rPr>
              <w:t>Gagné</w:t>
            </w:r>
          </w:p>
        </w:tc>
        <w:tc>
          <w:tcPr>
            <w:tcW w:type="dxa" w:w="3135"/>
            <w:shd w:val="clear" w:color="auto" w:fill="FFFFFF"/>
            <w:vAlign w:val="center"/>
          </w:tcPr>
          <w:p>
            <w:pPr>
              <w:spacing w:before="40" w:after="40"/>
            </w:pPr>
            <w:r>
              <w:rPr>
                <w:sz w:val="19"/>
              </w:rPr>
              <w:t>Client a accepté le devis</w:t>
            </w:r>
          </w:p>
        </w:tc>
        <w:tc>
          <w:tcPr>
            <w:tcW w:type="dxa" w:w="3135"/>
            <w:shd w:val="clear" w:color="auto" w:fill="FFFFFF"/>
            <w:vAlign w:val="center"/>
          </w:tcPr>
          <w:p>
            <w:pPr>
              <w:spacing w:before="40" w:after="40"/>
            </w:pPr>
            <w:r>
              <w:rPr>
                <w:sz w:val="19"/>
              </w:rPr>
              <w:t>Déclencher la livraison, enregistrer dans le parc si installation</w:t>
            </w:r>
          </w:p>
        </w:tc>
      </w:tr>
      <w:tr>
        <w:tc>
          <w:tcPr>
            <w:tcW w:type="dxa" w:w="3135"/>
            <w:shd w:val="clear" w:color="auto" w:fill="FAFAFA"/>
            <w:vAlign w:val="center"/>
          </w:tcPr>
          <w:p>
            <w:pPr>
              <w:spacing w:before="40" w:after="40"/>
            </w:pPr>
            <w:r>
              <w:rPr>
                <w:b/>
                <w:sz w:val="19"/>
              </w:rPr>
              <w:t>Perdu</w:t>
            </w:r>
          </w:p>
        </w:tc>
        <w:tc>
          <w:tcPr>
            <w:tcW w:type="dxa" w:w="3135"/>
            <w:shd w:val="clear" w:color="auto" w:fill="FAFAFA"/>
            <w:vAlign w:val="center"/>
          </w:tcPr>
          <w:p>
            <w:pPr>
              <w:spacing w:before="40" w:after="40"/>
            </w:pPr>
            <w:r>
              <w:rPr>
                <w:sz w:val="19"/>
              </w:rPr>
              <w:t>Client a refusé ou ne répond plus</w:t>
            </w:r>
          </w:p>
        </w:tc>
        <w:tc>
          <w:tcPr>
            <w:tcW w:type="dxa" w:w="3135"/>
            <w:shd w:val="clear" w:color="auto" w:fill="FAFAFA"/>
            <w:vAlign w:val="center"/>
          </w:tcPr>
          <w:p>
            <w:pPr>
              <w:spacing w:before="40" w:after="40"/>
            </w:pPr>
            <w:r>
              <w:rPr>
                <w:sz w:val="19"/>
              </w:rPr>
              <w:t>Archiver, noter la raison en note interne</w:t>
            </w:r>
          </w:p>
        </w:tc>
      </w:tr>
      <w:tr>
        <w:tc>
          <w:tcPr>
            <w:tcW w:type="dxa" w:w="3135"/>
            <w:shd w:val="clear" w:color="auto" w:fill="FFFFFF"/>
            <w:vAlign w:val="center"/>
          </w:tcPr>
          <w:p>
            <w:pPr>
              <w:spacing w:before="40" w:after="40"/>
            </w:pPr>
            <w:r>
              <w:rPr>
                <w:b/>
                <w:sz w:val="19"/>
              </w:rPr>
              <w:t>Critique</w:t>
            </w:r>
          </w:p>
        </w:tc>
        <w:tc>
          <w:tcPr>
            <w:tcW w:type="dxa" w:w="3135"/>
            <w:shd w:val="clear" w:color="auto" w:fill="FFFFFF"/>
            <w:vAlign w:val="center"/>
          </w:tcPr>
          <w:p>
            <w:pPr>
              <w:spacing w:before="40" w:after="40"/>
            </w:pPr>
            <w:r>
              <w:rPr>
                <w:sz w:val="19"/>
              </w:rPr>
              <w:t>Urgence vitale (équipement médical essentiel)</w:t>
            </w:r>
          </w:p>
        </w:tc>
        <w:tc>
          <w:tcPr>
            <w:tcW w:type="dxa" w:w="3135"/>
            <w:shd w:val="clear" w:color="auto" w:fill="FFFFFF"/>
            <w:vAlign w:val="center"/>
          </w:tcPr>
          <w:p>
            <w:pPr>
              <w:spacing w:before="40" w:after="40"/>
            </w:pPr>
            <w:r>
              <w:rPr>
                <w:sz w:val="19"/>
              </w:rPr>
              <w:t>Intervention immédiate requise</w:t>
            </w:r>
          </w:p>
        </w:tc>
      </w:tr>
    </w:tbl>
    <w:p/>
    <w:p>
      <w:pPr>
        <w:spacing w:before="240" w:after="80"/>
      </w:pPr>
      <w:r>
        <w:rPr>
          <w:b/>
          <w:color w:val="004A80"/>
          <w:sz w:val="23"/>
        </w:rPr>
        <w:t>SAV</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A80"/>
            <w:vAlign w:val="center"/>
          </w:tcPr>
          <w:p>
            <w:pPr>
              <w:spacing w:before="60" w:after="60"/>
            </w:pPr>
            <w:r>
              <w:rPr>
                <w:b/>
                <w:color w:val="FFFFFF"/>
                <w:sz w:val="19"/>
              </w:rPr>
              <w:t>Statut</w:t>
            </w:r>
          </w:p>
        </w:tc>
        <w:tc>
          <w:tcPr>
            <w:tcW w:type="dxa" w:w="3135"/>
            <w:shd w:val="clear" w:color="auto" w:fill="004A80"/>
            <w:vAlign w:val="center"/>
          </w:tcPr>
          <w:p>
            <w:pPr>
              <w:spacing w:before="60" w:after="60"/>
            </w:pPr>
            <w:r>
              <w:rPr>
                <w:b/>
                <w:color w:val="FFFFFF"/>
                <w:sz w:val="19"/>
              </w:rPr>
              <w:t>Signification</w:t>
            </w:r>
          </w:p>
        </w:tc>
        <w:tc>
          <w:tcPr>
            <w:tcW w:type="dxa" w:w="3135"/>
            <w:shd w:val="clear" w:color="auto" w:fill="004A80"/>
            <w:vAlign w:val="center"/>
          </w:tcPr>
          <w:p>
            <w:pPr>
              <w:spacing w:before="60" w:after="60"/>
            </w:pPr>
            <w:r>
              <w:rPr>
                <w:b/>
                <w:color w:val="FFFFFF"/>
                <w:sz w:val="19"/>
              </w:rPr>
              <w:t>Action recommandée</w:t>
            </w:r>
          </w:p>
        </w:tc>
      </w:tr>
      <w:tr>
        <w:tc>
          <w:tcPr>
            <w:tcW w:type="dxa" w:w="3135"/>
            <w:shd w:val="clear" w:color="auto" w:fill="FFFFFF"/>
            <w:vAlign w:val="center"/>
          </w:tcPr>
          <w:p>
            <w:pPr>
              <w:spacing w:before="40" w:after="40"/>
            </w:pPr>
            <w:r>
              <w:rPr>
                <w:b/>
                <w:sz w:val="19"/>
              </w:rPr>
              <w:t>Ouvert</w:t>
            </w:r>
          </w:p>
        </w:tc>
        <w:tc>
          <w:tcPr>
            <w:tcW w:type="dxa" w:w="3135"/>
            <w:shd w:val="clear" w:color="auto" w:fill="FFFFFF"/>
            <w:vAlign w:val="center"/>
          </w:tcPr>
          <w:p>
            <w:pPr>
              <w:spacing w:before="40" w:after="40"/>
            </w:pPr>
            <w:r>
              <w:rPr>
                <w:sz w:val="19"/>
              </w:rPr>
              <w:t>Ticket reçu, aucun technicien assigné</w:t>
            </w:r>
          </w:p>
        </w:tc>
        <w:tc>
          <w:tcPr>
            <w:tcW w:type="dxa" w:w="3135"/>
            <w:shd w:val="clear" w:color="auto" w:fill="FFFFFF"/>
            <w:vAlign w:val="center"/>
          </w:tcPr>
          <w:p>
            <w:pPr>
              <w:spacing w:before="40" w:after="40"/>
            </w:pPr>
            <w:r>
              <w:rPr>
                <w:sz w:val="19"/>
              </w:rPr>
              <w:t>Assigner un technicien, passer à "En cours"</w:t>
            </w:r>
          </w:p>
        </w:tc>
      </w:tr>
      <w:tr>
        <w:tc>
          <w:tcPr>
            <w:tcW w:type="dxa" w:w="3135"/>
            <w:shd w:val="clear" w:color="auto" w:fill="FAFAFA"/>
            <w:vAlign w:val="center"/>
          </w:tcPr>
          <w:p>
            <w:pPr>
              <w:spacing w:before="40" w:after="40"/>
            </w:pPr>
            <w:r>
              <w:rPr>
                <w:b/>
                <w:sz w:val="19"/>
              </w:rPr>
              <w:t>En cours</w:t>
            </w:r>
          </w:p>
        </w:tc>
        <w:tc>
          <w:tcPr>
            <w:tcW w:type="dxa" w:w="3135"/>
            <w:shd w:val="clear" w:color="auto" w:fill="FAFAFA"/>
            <w:vAlign w:val="center"/>
          </w:tcPr>
          <w:p>
            <w:pPr>
              <w:spacing w:before="40" w:after="40"/>
            </w:pPr>
            <w:r>
              <w:rPr>
                <w:sz w:val="19"/>
              </w:rPr>
              <w:t>Technicien assigné, intervention planifiée ou en cours</w:t>
            </w:r>
          </w:p>
        </w:tc>
        <w:tc>
          <w:tcPr>
            <w:tcW w:type="dxa" w:w="3135"/>
            <w:shd w:val="clear" w:color="auto" w:fill="FAFAFA"/>
            <w:vAlign w:val="center"/>
          </w:tcPr>
          <w:p>
            <w:pPr>
              <w:spacing w:before="40" w:after="40"/>
            </w:pPr>
            <w:r>
              <w:rPr>
                <w:sz w:val="19"/>
              </w:rPr>
              <w:t>Suivre l'avancement, rédiger le pré-diagnostic</w:t>
            </w:r>
          </w:p>
        </w:tc>
      </w:tr>
      <w:tr>
        <w:tc>
          <w:tcPr>
            <w:tcW w:type="dxa" w:w="3135"/>
            <w:shd w:val="clear" w:color="auto" w:fill="FFFFFF"/>
            <w:vAlign w:val="center"/>
          </w:tcPr>
          <w:p>
            <w:pPr>
              <w:spacing w:before="40" w:after="40"/>
            </w:pPr>
            <w:r>
              <w:rPr>
                <w:b/>
                <w:sz w:val="19"/>
              </w:rPr>
              <w:t>Résolu</w:t>
            </w:r>
          </w:p>
        </w:tc>
        <w:tc>
          <w:tcPr>
            <w:tcW w:type="dxa" w:w="3135"/>
            <w:shd w:val="clear" w:color="auto" w:fill="FFFFFF"/>
            <w:vAlign w:val="center"/>
          </w:tcPr>
          <w:p>
            <w:pPr>
              <w:spacing w:before="40" w:after="40"/>
            </w:pPr>
            <w:r>
              <w:rPr>
                <w:sz w:val="19"/>
              </w:rPr>
              <w:t>Panne résolue techniquement par le technicien</w:t>
            </w:r>
          </w:p>
        </w:tc>
        <w:tc>
          <w:tcPr>
            <w:tcW w:type="dxa" w:w="3135"/>
            <w:shd w:val="clear" w:color="auto" w:fill="FFFFFF"/>
            <w:vAlign w:val="center"/>
          </w:tcPr>
          <w:p>
            <w:pPr>
              <w:spacing w:before="40" w:after="40"/>
            </w:pPr>
            <w:r>
              <w:rPr>
                <w:sz w:val="19"/>
              </w:rPr>
              <w:t>Rédiger le rapport d'intervention</w:t>
            </w:r>
          </w:p>
        </w:tc>
      </w:tr>
      <w:tr>
        <w:tc>
          <w:tcPr>
            <w:tcW w:type="dxa" w:w="3135"/>
            <w:shd w:val="clear" w:color="auto" w:fill="FAFAFA"/>
            <w:vAlign w:val="center"/>
          </w:tcPr>
          <w:p>
            <w:pPr>
              <w:spacing w:before="40" w:after="40"/>
            </w:pPr>
            <w:r>
              <w:rPr>
                <w:b/>
                <w:sz w:val="19"/>
              </w:rPr>
              <w:t>Clôturé</w:t>
            </w:r>
          </w:p>
        </w:tc>
        <w:tc>
          <w:tcPr>
            <w:tcW w:type="dxa" w:w="3135"/>
            <w:shd w:val="clear" w:color="auto" w:fill="FAFAFA"/>
            <w:vAlign w:val="center"/>
          </w:tcPr>
          <w:p>
            <w:pPr>
              <w:spacing w:before="40" w:after="40"/>
            </w:pPr>
            <w:r>
              <w:rPr>
                <w:sz w:val="19"/>
              </w:rPr>
              <w:t>Client a validé la remise en service</w:t>
            </w:r>
          </w:p>
        </w:tc>
        <w:tc>
          <w:tcPr>
            <w:tcW w:type="dxa" w:w="3135"/>
            <w:shd w:val="clear" w:color="auto" w:fill="FAFAFA"/>
            <w:vAlign w:val="center"/>
          </w:tcPr>
          <w:p>
            <w:pPr>
              <w:spacing w:before="40" w:after="40"/>
            </w:pPr>
            <w:r>
              <w:rPr>
                <w:sz w:val="19"/>
              </w:rPr>
              <w:t>Aucune action requise — dossier clos</w:t>
            </w:r>
          </w:p>
        </w:tc>
      </w:tr>
    </w:tbl>
    <w:p/>
    <w:p>
      <w:pPr>
        <w:spacing w:before="240" w:after="80"/>
      </w:pPr>
      <w:r>
        <w:rPr>
          <w:b/>
          <w:color w:val="004A80"/>
          <w:sz w:val="23"/>
        </w:rPr>
        <w:t>Produits — badges publics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4A80"/>
            <w:vAlign w:val="center"/>
          </w:tcPr>
          <w:p>
            <w:pPr>
              <w:spacing w:before="60" w:after="60"/>
            </w:pPr>
            <w:r>
              <w:rPr>
                <w:b/>
                <w:color w:val="FFFFFF"/>
                <w:sz w:val="19"/>
              </w:rPr>
              <w:t>Badge</w:t>
            </w:r>
          </w:p>
        </w:tc>
        <w:tc>
          <w:tcPr>
            <w:tcW w:type="dxa" w:w="3135"/>
            <w:shd w:val="clear" w:color="auto" w:fill="004A80"/>
            <w:vAlign w:val="center"/>
          </w:tcPr>
          <w:p>
            <w:pPr>
              <w:spacing w:before="60" w:after="60"/>
            </w:pPr>
            <w:r>
              <w:rPr>
                <w:b/>
                <w:color w:val="FFFFFF"/>
                <w:sz w:val="19"/>
              </w:rPr>
              <w:t>Couleur</w:t>
            </w:r>
          </w:p>
        </w:tc>
        <w:tc>
          <w:tcPr>
            <w:tcW w:type="dxa" w:w="3135"/>
            <w:shd w:val="clear" w:color="auto" w:fill="004A80"/>
            <w:vAlign w:val="center"/>
          </w:tcPr>
          <w:p>
            <w:pPr>
              <w:spacing w:before="60" w:after="60"/>
            </w:pPr>
            <w:r>
              <w:rPr>
                <w:b/>
                <w:color w:val="FFFFFF"/>
                <w:sz w:val="19"/>
              </w:rPr>
              <w:t>Condition dans l'admin</w:t>
            </w:r>
          </w:p>
        </w:tc>
      </w:tr>
      <w:tr>
        <w:tc>
          <w:tcPr>
            <w:tcW w:type="dxa" w:w="3135"/>
            <w:shd w:val="clear" w:color="auto" w:fill="FFFFFF"/>
            <w:vAlign w:val="center"/>
          </w:tcPr>
          <w:p>
            <w:pPr>
              <w:spacing w:before="40" w:after="40"/>
            </w:pPr>
            <w:r>
              <w:rPr>
                <w:b/>
                <w:sz w:val="19"/>
              </w:rPr>
              <w:t>Top Vente</w:t>
            </w:r>
          </w:p>
        </w:tc>
        <w:tc>
          <w:tcPr>
            <w:tcW w:type="dxa" w:w="3135"/>
            <w:shd w:val="clear" w:color="auto" w:fill="FFFFFF"/>
            <w:vAlign w:val="center"/>
          </w:tcPr>
          <w:p>
            <w:pPr>
              <w:spacing w:before="40" w:after="40"/>
            </w:pPr>
            <w:r>
              <w:rPr>
                <w:sz w:val="19"/>
              </w:rPr>
              <w:t>Rouge</w:t>
            </w:r>
          </w:p>
        </w:tc>
        <w:tc>
          <w:tcPr>
            <w:tcW w:type="dxa" w:w="3135"/>
            <w:shd w:val="clear" w:color="auto" w:fill="FFFFFF"/>
            <w:vAlign w:val="center"/>
          </w:tcPr>
          <w:p>
            <w:pPr>
              <w:spacing w:before="40" w:after="40"/>
            </w:pPr>
            <w:r>
              <w:rPr>
                <w:sz w:val="19"/>
              </w:rPr>
              <w:t>"Produit vedette" activé (onglet Général)</w:t>
            </w:r>
          </w:p>
        </w:tc>
      </w:tr>
      <w:tr>
        <w:tc>
          <w:tcPr>
            <w:tcW w:type="dxa" w:w="3135"/>
            <w:shd w:val="clear" w:color="auto" w:fill="FAFAFA"/>
            <w:vAlign w:val="center"/>
          </w:tcPr>
          <w:p>
            <w:pPr>
              <w:spacing w:before="40" w:after="40"/>
            </w:pPr>
            <w:r>
              <w:rPr>
                <w:b/>
                <w:sz w:val="19"/>
              </w:rPr>
              <w:t>Disponible</w:t>
            </w:r>
          </w:p>
        </w:tc>
        <w:tc>
          <w:tcPr>
            <w:tcW w:type="dxa" w:w="3135"/>
            <w:shd w:val="clear" w:color="auto" w:fill="FAFAFA"/>
            <w:vAlign w:val="center"/>
          </w:tcPr>
          <w:p>
            <w:pPr>
              <w:spacing w:before="40" w:after="40"/>
            </w:pPr>
            <w:r>
              <w:rPr>
                <w:sz w:val="19"/>
              </w:rPr>
              <w:t>Vert</w:t>
            </w:r>
          </w:p>
        </w:tc>
        <w:tc>
          <w:tcPr>
            <w:tcW w:type="dxa" w:w="3135"/>
            <w:shd w:val="clear" w:color="auto" w:fill="FAFAFA"/>
            <w:vAlign w:val="center"/>
          </w:tcPr>
          <w:p>
            <w:pPr>
              <w:spacing w:before="40" w:after="40"/>
            </w:pPr>
            <w:r>
              <w:rPr>
                <w:sz w:val="19"/>
              </w:rPr>
              <w:t>Vedette off + Stock = "En stock (Douala)"</w:t>
            </w:r>
          </w:p>
        </w:tc>
      </w:tr>
      <w:tr>
        <w:tc>
          <w:tcPr>
            <w:tcW w:type="dxa" w:w="3135"/>
            <w:shd w:val="clear" w:color="auto" w:fill="FFFFFF"/>
            <w:vAlign w:val="center"/>
          </w:tcPr>
          <w:p>
            <w:pPr>
              <w:spacing w:before="40" w:after="40"/>
            </w:pPr>
            <w:r>
              <w:rPr>
                <w:b/>
                <w:sz w:val="19"/>
              </w:rPr>
              <w:t>Sur commande</w:t>
            </w:r>
          </w:p>
        </w:tc>
        <w:tc>
          <w:tcPr>
            <w:tcW w:type="dxa" w:w="3135"/>
            <w:shd w:val="clear" w:color="auto" w:fill="FFFFFF"/>
            <w:vAlign w:val="center"/>
          </w:tcPr>
          <w:p>
            <w:pPr>
              <w:spacing w:before="40" w:after="40"/>
            </w:pPr>
            <w:r>
              <w:rPr>
                <w:sz w:val="19"/>
              </w:rPr>
              <w:t>Bleu</w:t>
            </w:r>
          </w:p>
        </w:tc>
        <w:tc>
          <w:tcPr>
            <w:tcW w:type="dxa" w:w="3135"/>
            <w:shd w:val="clear" w:color="auto" w:fill="FFFFFF"/>
            <w:vAlign w:val="center"/>
          </w:tcPr>
          <w:p>
            <w:pPr>
              <w:spacing w:before="40" w:after="40"/>
            </w:pPr>
            <w:r>
              <w:rPr>
                <w:sz w:val="19"/>
              </w:rPr>
              <w:t>Vedette off + Stock = "En transit"</w:t>
            </w:r>
          </w:p>
        </w:tc>
      </w:tr>
      <w:tr>
        <w:tc>
          <w:tcPr>
            <w:tcW w:type="dxa" w:w="3135"/>
            <w:shd w:val="clear" w:color="auto" w:fill="FAFAFA"/>
            <w:vAlign w:val="center"/>
          </w:tcPr>
          <w:p>
            <w:pPr>
              <w:spacing w:before="40" w:after="40"/>
            </w:pPr>
            <w:r>
              <w:rPr>
                <w:b/>
                <w:sz w:val="19"/>
              </w:rPr>
              <w:t>Indisponible</w:t>
            </w:r>
          </w:p>
        </w:tc>
        <w:tc>
          <w:tcPr>
            <w:tcW w:type="dxa" w:w="3135"/>
            <w:shd w:val="clear" w:color="auto" w:fill="FAFAFA"/>
            <w:vAlign w:val="center"/>
          </w:tcPr>
          <w:p>
            <w:pPr>
              <w:spacing w:before="40" w:after="40"/>
            </w:pPr>
            <w:r>
              <w:rPr>
                <w:sz w:val="19"/>
              </w:rPr>
              <w:t>Gris</w:t>
            </w:r>
          </w:p>
        </w:tc>
        <w:tc>
          <w:tcPr>
            <w:tcW w:type="dxa" w:w="3135"/>
            <w:shd w:val="clear" w:color="auto" w:fill="FAFAFA"/>
            <w:vAlign w:val="center"/>
          </w:tcPr>
          <w:p>
            <w:pPr>
              <w:spacing w:before="40" w:after="40"/>
            </w:pPr>
            <w:r>
              <w:rPr>
                <w:sz w:val="19"/>
              </w:rPr>
              <w:t>Vedette off + Stock = "Rupture"</w:t>
            </w:r>
          </w:p>
        </w:tc>
      </w:tr>
    </w:tbl>
    <w:p/>
    <w:p>
      <w:pPr>
        <w:spacing w:before="40" w:after="40"/>
        <w:pBdr>
          <w:bottom w:val="single" w:sz="4" w:space="1" w:color="004A80"/>
        </w:pBdr>
      </w:pPr>
    </w:p>
    <w:p>
      <w:pPr>
        <w:spacing w:before="60" w:after="100"/>
      </w:pPr>
      <w:r>
        <w:rPr>
          <w:i/>
          <w:sz w:val="21"/>
        </w:rPr>
        <w:t>Guide rédigé pour Transtechno Cameroun — version juin 2026.</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99AA"/>
        <w:sz w:val="16"/>
      </w:rPr>
      <w:t>TRANSTECHNO CAMEROUN  ·  Guide Administrateur  ·  Version juin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