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Разделяем предложенный макет сайта на разделы: шапка, контент, подвал.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 шапка включаем: контакты, меню, картинка с заголовком страницы и формой записи на курс. Картинка в шапке представляет собой галерею из нескольких изображений, автоматически сменяющихся по определенному интервалу (можно добавить эффекты смены картинки).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сервера запрашивается: пункты меню на странице (включает название и ссылку для действия), список картинок для отображения, интервал смены, название страницы («ИТ-Академия Белхард» на главной странице), подзаголовок страницы («Ваш входной билет..», может быть пустым), список курсов для формы записи, картинка для капчи.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сервер передается: текст, введенный пользователем в поле капчи, данные заполненной формы после проверки корректности ввода капчи.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 подвал включаем: Наши клиенты, Ближайшие события, подписка на рассылку, контакты, карта, ссылки на соц.сети,  фотогалерея, логотип. Данный раздел представлен на каждой странице в неизменном виде.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сервера запрашиваются следующие данные: список клиентов, список ближайших событий, список картинок для отображения в галерее (набор ссылок на изображения).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Передаются на сервер: данные из формы подписки на рассылку.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контента представляет собой набор в общем-то типовых блоков. Набор блоков должен быть настраиваемым для каждой страницы.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можно реализовать следующую универсальную логику: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Каждой странице присваивается уникальный идентификатор, при необходимости страница привязывается к пункту меню. Сервером будут формироваться ссылки на действия (для меню и других переходов), включающие идентификатор страницы.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первом открытии на сервере запрашивается список меню и загружается страница из первого пункта меню.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Выполняется отрисовка и наполнение подвала и шапки.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контента запрашивает у сервера список блоков для страницы (список блоков представляет собой идентификаторов блоков), подготавливает для каждого из них контейнер (div). Идентификатор блока помещается в атрибут id контейнера.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для каждого контейнера выполняет вызов функции загрузки содержимого блока. Функция получает на вход идентификатор блока, используя который формирует ссылку для запроса содержимого блока.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Фоновый цвет блоков чередуется согласно макету.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блок состоит из: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заголовок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подзаголовок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структура содержимого.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создании блока выполняется запрос на сервер, который возвращает объект, включающий в себя текст заголовка, подзаголовка, список модулей блока, объект структуры содержимого.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 структуры содержимого включает в себя: идентификатор вида структуры (из ниже приведенных), дополнительные опции (каждая опция – отдельное поле объекта).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идентификатор вида структуры блок подгружает с сервера js файл, содержащий логику построения структуры. Во избежание повторной загрузки одного и того же файла загрузка производится следующим образом: проверяется наличие на странице div’а с id, равным идентификатору вида структуры; если div отсутствует, он создается, внутри div’a создается тег script, в который и подгружается файл; если div присутствует, загрузка не выполняется. Далее вызывается функция формирования требуемой структуры, которая получает на вход идентификатор блока (используя который также формирует идентификатор контейнера). Функция по идентификатору блока запрашивает с сервера список идентификаторов модулей, входящих в блок, запрашивает на сервере содержимое модуля по его идентификатору и заполняет соответствующий контейнер структуры.\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Содержимое модулей представляет собой полноценный завершенный (в том числе, не содержащий незакрытых тегов) фрагмент html-разметки.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имеющихся макетов, выделяем следующие структуры содержимого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Горизонтальный список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Представляет собой один ряд модулей.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Возможны дополнительные опции: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заполнение пространства между модулями (объект:{тип заполнения, заполнитель}) –тип заполнения – указывает один из возможных видов заполнения, заполнитель – значение для соответствующего типа заполнения. Возможные типы заполнения: впритык (заполнитель – пусто), отступ (заполнитель – количество пикселей отступа), картинка (заполнитель – ссылка на картинку).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кнопки прокрутки модулей (логическое значение) – указывает необходимость отображения кнопок прокрутки модулей. Если опция включена, но все модули помещаются на страницу, кнопки прокрутки не отображаются;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автоматическая прокрутка модулей (целое число) - указывает интервал автопрокрутки в секундах. Если значение не указано, либо 0 – автопрокрутка не запускается.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подробности (объект:{логическое значение, тип отображения, подпись, ссылка}) – логическое значение определяет включение данной опции. Отображается в виде кнопки (согласно макету), с подписью, из поля Подпись. Типы отображения: ссылка (выполняет переход по указанному адресу), расширяющийся блок (отображается весь список модулей, в виде плитки, блок расширяется вниз на требуемую высоту, снизу появляется кнопка «Свернуть», возвращающая блок в исходное состояние; если все модули вмещаются в один ряд, кнопка подробности не отображается, даже при активированной опции).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Вертикальный список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Представляет собой колонку для вертикального отображения модулей.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опции: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фоновое изображение (объект:{логическое значение, ссылка}) – активирует отображение изображения, общего для всех модулей блока (пример: блок «Почему ИТ-Академия»). Блок с изображением занимает 40% ширины и расположен в правой части, само изображение в блоке выравнивается по левому верхнему углу.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подробности (объект:{логическое значение, тип отображения, подпись, ссылка}) – аналогично описанному в горизонтальном списке.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8" w:top="709" w:left="851" w:right="56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