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7.png" ContentType="image/png"/>
  <Override PartName="/word/media/rId33.png" ContentType="image/png"/>
  <Override PartName="/word/media/rId39.png" ContentType="image/png"/>
  <Override PartName="/word/media/rId44.png" ContentType="image/png"/>
  <Override PartName="/word/media/rId24.svg" ContentType="image/svg+xml"/>
  <Override PartName="/word/media/rId30.svg" ContentType="image/svg+xml"/>
  <Override PartName="/word/media/rId41.svg" ContentType="image/svg+xml"/>
  <Override PartName="/word/media/rId36.svg" ContentType="image/svg+xml"/>
  <Override xmlns="http://schemas.openxmlformats.org/package/2006/content-types" PartName="/customXml/itemProps1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nstitution"/>
      </w:pPr>
      <w:r>
        <w:t xml:space="preserve">Демонстрационный университет</w:t>
      </w:r>
    </w:p>
    <w:p>
      <w:pPr>
        <w:pStyle w:val="Institution"/>
      </w:pPr>
      <w:r>
        <w:t xml:space="preserve">Кафедра прикладных исследований</w:t>
      </w:r>
    </w:p>
    <w:p>
      <w:pPr>
        <w:pStyle w:val="WorkType"/>
      </w:pPr>
      <w:r>
        <w:t xml:space="preserve">Курсовая работа</w:t>
      </w:r>
    </w:p>
    <w:p>
      <w:pPr>
        <w:pStyle w:val="Title"/>
      </w:pPr>
      <w:r>
        <w:t xml:space="preserve">Исследование суммы математических функций</w:t>
      </w:r>
    </w:p>
    <w:p>
      <w:pPr>
        <w:pStyle w:val="TitleDetails"/>
      </w:pPr>
      <w:r>
        <w:t xml:space="preserve">По дисциплине «Математическое моделирование»</w:t>
      </w:r>
    </w:p>
    <w:p>
      <w:pPr>
        <w:pStyle w:val="StudentDetails"/>
      </w:pPr>
      <w:r>
        <w:t xml:space="preserve">Выполнил: Иванов Иван Иванович, группа ММ-101</w:t>
      </w:r>
    </w:p>
    <w:p>
      <w:pPr>
        <w:pStyle w:val="StudentDetails"/>
      </w:pPr>
      <w:r>
        <w:t xml:space="preserve">Руководитель: Петрова Анна Сергеевна</w:t>
      </w:r>
    </w:p>
    <w:p>
      <w:pPr>
        <w:pStyle w:val="TitlePlace"/>
      </w:pPr>
      <w:r>
        <w:t xml:space="preserve">Челябинск — 2026</w:t>
      </w:r>
    </w:p>
    <w:p>
      <w:r>
        <w:br w:type="page"/>
      </w:r>
    </w:p>
    <w:p>
      <w:pPr>
        <w:pStyle w:val="FrontMatterHeading"/>
      </w:pPr>
      <w:r>
        <w:t xml:space="preserve">Аннотация</w:t>
      </w:r>
    </w:p>
    <w:p>
      <w:pPr>
        <w:pStyle w:val="BodyText"/>
      </w:pPr>
      <w:r>
        <w:t xml:space="preserve">Исследование суммы математических функций. Исследуется влияние коэффициента квадратичной функции на сумму двух показателей. Представлены математическая модель, подстановка исходных значений, расчётная таблица и график.</w:t>
      </w:r>
    </w:p>
    <w:p>
      <w:pPr>
        <w:pStyle w:val="BodyText"/>
      </w:pPr>
      <w:r>
        <w:t xml:space="preserve">Объём работы: </w:t>
      </w:r>
      <w:r>
        <w:fldChar w:fldCharType="begin" w:dirty="true"/>
      </w:r>
      <w:r>
        <w:instrText xml:space="preserve"> NUMPAGES </w:instrText>
      </w:r>
      <w:r>
        <w:fldChar w:fldCharType="separate"/>
      </w:r>
      <w:r>
        <w:t>0</w:t>
      </w:r>
      <w:r>
        <w:fldChar w:fldCharType="end"/>
      </w:r>
      <w:r>
        <w:t xml:space="preserve"> с.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Оглавление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18" w:name="section"/>
    <w:bookmarkEnd w:id="18"/>
    <w:bookmarkStart w:id="21" w:name="sec_introduction"/>
    <w:p>
      <w:pPr>
        <w:pStyle w:val="Heading1"/>
      </w:pPr>
      <w:r>
        <w:t xml:space="preserve">Постановка задачи</w:t>
      </w:r>
    </w:p>
    <w:p>
      <w:pPr>
        <w:pStyle w:val="FirstParagraph"/>
      </w:pPr>
      <w:r>
        <w:t xml:space="preserve">Задача исследования — установить, как коэффициент квадратичной функции влияет на сумму двух вычисляемых показателей. Математическая модель позволяет проверить расчёт на нескольких исходных значениях и затем сопоставить числовое и графическое представления результата.</w:t>
      </w:r>
    </w:p>
    <w:p>
      <w:pPr>
        <w:pStyle w:val="BodyText"/>
      </w:pPr>
      <w:r>
        <w:t xml:space="preserve">В работе используется принцип воспроизводимых вычислений: исходные параметры задаются отдельно, а значения в тексте, таблице и графике получают из одной модели. Такой подход соответствует идее совместного представления программы и объясняющего текста, изложенной Д. Кнутом</w:t>
      </w:r>
      <w:r>
        <w:t xml:space="preserve"> </w:t>
      </w:r>
      <w:r>
        <w:t xml:space="preserve"/>
      </w:r>
      <w:r xmlns:w="http://schemas.openxmlformats.org/wordprocessingml/2006/main">
        <w:fldChar w:fldCharType="begin" w:dirty="true"/>
      </w:r>
      <w:r xmlns:w="http://schemas.openxmlformats.org/wordprocessingml/2006/main">
        <w:instrText xml:space="preserve"> CITATION knuth1984 \l 1049 </w:instrText>
      </w:r>
      <w:r xmlns:w="http://schemas.openxmlformats.org/wordprocessingml/2006/main">
        <w:fldChar w:fldCharType="separate"/>
      </w:r>
      <w:r xmlns:w="http://schemas.openxmlformats.org/wordprocessingml/2006/main">
        <w:t xml:space="preserve">0</w:t>
      </w:r>
      <w:r xmlns:w="http://schemas.openxmlformats.org/wordprocessingml/2006/main">
        <w:fldChar w:fldCharType="end"/>
      </w:r>
      <w:r>
        <w:t xml:space="preserve"/>
      </w:r>
      <w:r>
        <w:t xml:space="preserve">.</w:t>
      </w:r>
    </w:p>
    <w:p>
      <w:pPr>
        <w:pStyle w:val="BodyText"/>
      </w:pPr>
      <w:r>
        <w:t xml:space="preserve">Модель и результаты представлены в разделе</w:t>
      </w:r>
      <w:r>
        <w:t xml:space="preserve"> </w:t>
      </w:r>
      <w:r>
        <w:fldChar w:fldCharType="begin" w:dirty="true"/>
      </w:r>
      <w:r>
        <w:instrText xml:space="preserve"> REF sec_model \n \h </w:instrText>
      </w:r>
      <w:r>
        <w:fldChar w:fldCharType="separate"/>
      </w:r>
      <w:r>
        <w:t>0</w:t>
      </w:r>
      <w:r>
        <w:fldChar w:fldCharType="end"/>
      </w:r>
      <w:r>
        <w:t xml:space="preserve">. Числа приведены в таблице</w:t>
      </w:r>
      <w:r>
        <w:t xml:space="preserve"> </w:t>
      </w:r>
      <w:r>
        <w:fldChar w:fldCharType="begin" w:dirty="true"/>
      </w:r>
      <w:r>
        <w:instrText xml:space="preserve"> REF tbl_results \h </w:instrText>
      </w:r>
      <w:r>
        <w:fldChar w:fldCharType="separate"/>
      </w:r>
      <w:r>
        <w:t>0</w:t>
      </w:r>
      <w:r>
        <w:fldChar w:fldCharType="end"/>
      </w:r>
      <w:r>
        <w:t xml:space="preserve">, зависимость показателей — на рисунке</w:t>
      </w:r>
      <w:r>
        <w:t xml:space="preserve"> </w:t>
      </w:r>
      <w:r>
        <w:fldChar w:fldCharType="begin" w:dirty="true"/>
      </w:r>
      <w:r>
        <w:instrText xml:space="preserve"> REF fig_functions \h </w:instrText>
      </w:r>
      <w:r>
        <w:fldChar w:fldCharType="separate"/>
      </w:r>
      <w:r>
        <w:t>0</w:t>
      </w:r>
      <w:r>
        <w:fldChar w:fldCharType="end"/>
      </w:r>
      <w:r>
        <w:t xml:space="preserve">. Ссылка на формулу</w:t>
      </w:r>
      <w:r>
        <w:t xml:space="preserve"> </w:t>
      </w:r>
      <w:r>
        <w:t>(</w:t>
      </w:r>
      <w:r>
        <w:fldChar w:fldCharType="begin" w:dirty="true"/>
      </w:r>
      <w:r>
        <w:instrText xml:space="preserve"> REF eq_model \h </w:instrText>
      </w:r>
      <w:r>
        <w:fldChar w:fldCharType="separate"/>
      </w:r>
      <w:r>
        <w:t>0</w:t>
      </w:r>
      <w:r>
        <w:fldChar w:fldCharType="end"/>
      </w:r>
      <w:r>
        <w:t>)</w:t>
      </w:r>
      <w:r>
        <w:t xml:space="preserve"> </w:t>
      </w:r>
      <w:r>
        <w:t xml:space="preserve">также остаётся связанной с её номером после обновления полей Word.</w:t>
      </w:r>
    </w:p>
    <w:bookmarkStart w:id="20" w:name="исходные-предположения"/>
    <w:p>
      <w:pPr>
        <w:pStyle w:val="Heading2"/>
      </w:pPr>
      <w:r>
        <w:t xml:space="preserve">Исходные предположения</w:t>
      </w:r>
    </w:p>
    <w:p>
      <w:pPr>
        <w:pStyle w:val="FirstParagraph"/>
      </w:pPr>
      <w:r>
        <w:t xml:space="preserve">Исследуется конечный набор значений аргумента. Результаты иллюстрируют зависимость суммы от коэффициента и не распространяются автоматически на все возможные значения аргумента.</w:t>
      </w:r>
    </w:p>
    <w:bookmarkStart w:id="19" w:name="проверка-согласованности"/>
    <w:p>
      <w:pPr>
        <w:pStyle w:val="Heading3"/>
      </w:pPr>
      <w:r>
        <w:t xml:space="preserve">Проверка согласованности</w:t>
      </w:r>
    </w:p>
    <w:p>
      <w:pPr>
        <w:pStyle w:val="FirstParagraph"/>
      </w:pPr>
      <w:r>
        <w:t xml:space="preserve">Для каждого аргумента вычисляются два слагаемых и их сумма. Затем определяется общий итог по всем строкам. Этот итог используется в основном тексте и в строке результата таблицы.</w:t>
      </w:r>
    </w:p>
    <w:bookmarkEnd w:id="19"/>
    <w:bookmarkEnd w:id="20"/>
    <w:bookmarkEnd w:id="21"/>
    <w:bookmarkStart w:id="48" w:name="sec_model"/>
    <w:p>
      <w:pPr>
        <w:pStyle w:val="Heading1"/>
      </w:pPr>
      <w:r>
        <w:t xml:space="preserve">Модель и результаты</w:t>
      </w:r>
    </w:p>
    <w:p>
      <w:pPr>
        <w:pStyle w:val="FirstParagraph"/>
      </w:pPr>
      <w:r>
        <w:t xml:space="preserve">Рассмотрим функции, описывающие безразмерные показатели модели:</w:t>
      </w:r>
    </w:p>
    <w:p>
      <w:pPr>
        <w:pStyle xmlns:w="http://schemas.openxmlformats.org/wordprocessingml/2006/main" w:val="Formula"/>
        <w:keepNext xmlns:w="http://schemas.openxmlformats.org/wordprocessingml/2006/main"/>
        <w:tabs xmlns:w="http://schemas.openxmlformats.org/wordprocessingml/2006/main">
          <w:tab w:val="right" w:pos="9922"/>
        </w:tabs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  <w:r xmlns:w="http://schemas.openxmlformats.org/wordprocessingml/2006/main">
        <w:tab/>
      </w:r>
      <w:r xmlns:w="http://schemas.openxmlformats.org/wordprocessingml/2006/main">
        <w:t xml:space="preserve">(</w:t>
      </w:r>
      <w:bookmarkStart xmlns:w="http://schemas.openxmlformats.org/wordprocessingml/2006/main" w:id="15001" w:name="eq_model"/>
      <w:r xmlns:w="http://schemas.openxmlformats.org/wordprocessingml/2006/main">
        <w:fldChar w:fldCharType="begin" w:dirty="true"/>
      </w:r>
      <w:r xmlns:w="http://schemas.openxmlformats.org/wordprocessingml/2006/main">
        <w:instrText xml:space="preserve"> SEQ Формула \* ARABIC </w:instrText>
      </w:r>
      <w:r xmlns:w="http://schemas.openxmlformats.org/wordprocessingml/2006/main">
        <w:fldChar w:fldCharType="separate"/>
      </w:r>
      <w:r xmlns:w="http://schemas.openxmlformats.org/wordprocessingml/2006/main">
        <w:t>0</w:t>
      </w:r>
      <w:r xmlns:w="http://schemas.openxmlformats.org/wordprocessingml/2006/main">
        <w:fldChar w:fldCharType="end"/>
      </w:r>
      <w:bookmarkEnd xmlns:w="http://schemas.openxmlformats.org/wordprocessingml/2006/main" w:id="15001"/>
      <w:r xmlns:w="http://schemas.openxmlformats.org/wordprocessingml/2006/main">
        <w:t xml:space="preserve">)</w:t>
      </w:r>
    </w:p>
    <w:p>
      <w:pPr>
        <w:pStyle w:val="FormulaDefinitions"/>
      </w:pPr>
      <w:r>
        <w:t xml:space="preserve">где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— квадратичное слагаемое;</w:t>
      </w:r>
      <w:r>
        <w:br/>
      </w:r>
      <m:oMath>
        <m:r>
          <m:t>x</m:t>
        </m:r>
      </m:oMath>
      <w:r>
        <w:t xml:space="preserve"> </w:t>
      </w:r>
      <w:r>
        <w:t xml:space="preserve">— аргумент функции;</w:t>
      </w:r>
      <w:r>
        <w:br/>
      </w:r>
      <m:oMath>
        <m:r>
          <m:t>a</m:t>
        </m:r>
      </m:oMath>
      <w:r>
        <w:t xml:space="preserve"> </w:t>
      </w:r>
      <w:r>
        <w:t xml:space="preserve">— коэффициент квадратичного слагаемого;</w:t>
      </w:r>
      <w:r>
        <w:br/>
      </w:r>
      <m:oMath>
        <m:r>
          <m:t>b</m:t>
        </m:r>
      </m:oMath>
      <w:r>
        <w:t xml:space="preserve"> </w:t>
      </w:r>
      <w:r>
        <w:t xml:space="preserve">— постоянное слагаемое;</w:t>
      </w:r>
      <w:r>
        <w:br/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— линейное слагаемое;</w:t>
      </w:r>
      <w:r>
        <w:br/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— сумма двух слагаемых.</w:t>
      </w:r>
    </w:p>
    <w:p>
      <w:pPr>
        <w:pStyle w:val="BodyText"/>
      </w:pPr>
      <w:r>
        <w:t xml:space="preserve">Коэффициенты модели составляют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 Для выбранных значений аргумента общий результат равен</w:t>
      </w:r>
      <w:r>
        <w:t xml:space="preserve"> </w:t>
      </w:r>
      <w:r>
        <w:rPr>
          <w:b/>
          <w:bCs/>
        </w:rPr>
        <w:t xml:space="preserve">108</w:t>
      </w:r>
      <w:r>
        <w:t xml:space="preserve"> </w:t>
      </w:r>
      <w:r>
        <w:t xml:space="preserve">единицам.</w:t>
      </w:r>
    </w:p>
    <w:bookmarkStart w:id="23" w:name="расчётная-таблица"/>
    <w:p>
      <w:pPr>
        <w:pStyle w:val="Heading2"/>
      </w:pPr>
      <w:r>
        <w:t xml:space="preserve">Расчётная таблица</w:t>
      </w:r>
    </w:p>
    <w:p>
      <w:pPr>
        <w:pStyle w:val="FirstParagraph"/>
      </w:pPr>
      <w:r>
        <w:t xml:space="preserve">В таблице</w:t>
      </w:r>
      <w:r>
        <w:t xml:space="preserve"> </w:t>
      </w:r>
      <w:r>
        <w:fldChar w:fldCharType="begin" w:dirty="true"/>
      </w:r>
      <w:r>
        <w:instrText xml:space="preserve"> REF tbl_results \h </w:instrText>
      </w:r>
      <w:r>
        <w:fldChar w:fldCharType="separate"/>
      </w:r>
      <w:r>
        <w:t>0</w:t>
      </w:r>
      <w:r>
        <w:fldChar w:fldCharType="end"/>
      </w:r>
      <w:r>
        <w:t xml:space="preserve"> </w:t>
      </w:r>
      <w:r>
        <w:t xml:space="preserve">показаны подстановка значений в квадратичную функцию и результаты вычислений. Строка «Итого» суммирует соответствующие числовые столбцы.</w:t>
      </w:r>
    </w:p>
    <w:p xmlns:w="http://schemas.openxmlformats.org/wordprocessingml/2006/main">
      <w:pPr>
        <w:jc w:val="center"/>
        <w:keepNext xmlns:w="http://schemas.openxmlformats.org/wordprocessingml/2006/main"/>
      </w:pPr>
      <w:pPr>
        <w:jc w:val="left"/>
        <w:spacing w:before="200"/>
        <w:pStyle w:val="ImageCaption"/>
      </w:pPr>
      <w:r xmlns:w="http://schemas.openxmlformats.org/wordprocessingml/2006/main">
        <w:t xml:space="preserve">Таблица </w:t>
      </w:r>
      <w:bookmarkStart xmlns:w="http://schemas.openxmlformats.org/wordprocessingml/2006/main" w:id="15003" w:name="tbl_results"/>
      <w:r xmlns:w="http://schemas.openxmlformats.org/wordprocessingml/2006/main">
        <w:fldChar w:fldCharType="begin" w:dirty="true"/>
      </w:r>
      <w:r xmlns:w="http://schemas.openxmlformats.org/wordprocessingml/2006/main">
        <w:instrText xml:space="preserve"> SEQ Таблица \* ARABIC </w:instrText>
      </w:r>
      <w:r xmlns:w="http://schemas.openxmlformats.org/wordprocessingml/2006/main">
        <w:fldChar w:fldCharType="separate"/>
      </w:r>
      <w:r xmlns:w="http://schemas.openxmlformats.org/wordprocessingml/2006/main">
        <w:t xml:space="preserve">0</w:t>
      </w:r>
      <w:r xmlns:w="http://schemas.openxmlformats.org/wordprocessingml/2006/main">
        <w:fldChar w:fldCharType="end"/>
      </w:r>
      <w:bookmarkEnd xmlns:w="http://schemas.openxmlformats.org/wordprocessingml/2006/main" w:id="15003"/>
      <w:r xmlns:w="http://schemas.openxmlformats.org/wordprocessingml/2006/main">
        <w:t xml:space="preserve"> — Результаты вычислений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cantSplit/>
          <w:trHeight w:val="384" w:hRule="auto"/>
          <w:tblHeader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Подстановка в модель</w:t>
            </w:r>
          </w:p>
        </w:tc>
        <w:tc>
          <w:tcPr>
            <w:gridSpan w:val="3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Вычисленные значения</w:t>
            </w:r>
          </w:p>
        </w:tc>
      </w:tr>
      <w:tr>
        <w:trPr>
          <w:cantSplit/>
          <w:trHeight w:val="384" w:hRule="auto"/>
          <w:tblHeader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f(x)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g(x)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h(x)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f(2)=3⋅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+1=13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f(3)=3⋅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+1=28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f(4)=3⋅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+1=49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</w:tr>
      <w:tr>
        <w:trPr>
          <w:cantSplit/>
          <w:trHeight w:val="360" w:hRule="auto"/>
        </w:trPr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Итого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</w:t>
            </w:r>
          </w:p>
        </w:tc>
      </w:tr>
    </w:tbl>
    <w:bookmarkEnd w:id="23"/>
    <w:bookmarkStart w:id="29" w:name="графическое-представление"/>
    <w:p>
      <w:pPr>
        <w:pStyle w:val="Heading2"/>
      </w:pPr>
      <w:r>
        <w:t xml:space="preserve">Графическое представление</w:t>
      </w:r>
    </w:p>
    <w:p>
      <w:pPr>
        <w:pStyle w:val="FirstParagraph"/>
        <w:keepNext xmlns:w="http://schemas.openxmlformats.org/wordprocessingml/2006/main"/>
      </w:pPr>
      <w:r>
        <w:t xml:space="preserve">На рисунке</w:t>
      </w:r>
      <w:r>
        <w:t xml:space="preserve"> </w:t>
      </w:r>
      <w:r>
        <w:fldChar w:fldCharType="begin" w:dirty="true"/>
      </w:r>
      <w:r>
        <w:instrText xml:space="preserve"> REF fig_functions \h </w:instrText>
      </w:r>
      <w:r>
        <w:fldChar w:fldCharType="separate"/>
      </w:r>
      <w:r>
        <w:t>0</w:t>
      </w:r>
      <w:r>
        <w:fldChar w:fldCharType="end"/>
      </w:r>
      <w:r>
        <w:t xml:space="preserve"> </w:t>
      </w:r>
      <w:r>
        <w:t xml:space="preserve">сопоставлены оба слагаемых и их сумма. При увеличении коэффициента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рост квадратичного слагаемого становится более выраженным.</w:t>
      </w:r>
    </w:p>
    <w:p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<w:pPr>
        <w:pStyle w:val="Compact"/>
        <w:jc w:val="center"/>
        <w:keepNext xmlns:w="http://schemas.openxmlformats.org/wordprocessingml/2006/main"/>
      </w:pPr>
      <w:r>
        <w:drawing>
          <wp:inline>
            <wp:extent cx="5667375" cy="2743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model_files/figure-docx/fig-functions-1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jc w:val="center"/>
      </w:pPr>
      <w:pPr>
        <w:jc w:val="left"/>
        <w:spacing w:before="200"/>
        <w:pStyle w:val="ImageCaption"/>
      </w:pPr>
      <w:r xmlns:w="http://schemas.openxmlformats.org/wordprocessingml/2006/main">
        <w:t xml:space="preserve">Рисунок </w:t>
      </w:r>
      <w:bookmarkStart xmlns:w="http://schemas.openxmlformats.org/wordprocessingml/2006/main" w:id="15004" w:name="fig_functions"/>
      <w:r xmlns:w="http://schemas.openxmlformats.org/wordprocessingml/2006/main">
        <w:fldChar w:fldCharType="begin" w:dirty="true"/>
      </w:r>
      <w:r xmlns:w="http://schemas.openxmlformats.org/wordprocessingml/2006/main">
        <w:instrText xml:space="preserve"> SEQ Рисунок \* ARABIC </w:instrText>
      </w:r>
      <w:r xmlns:w="http://schemas.openxmlformats.org/wordprocessingml/2006/main">
        <w:fldChar w:fldCharType="separate"/>
      </w:r>
      <w:r xmlns:w="http://schemas.openxmlformats.org/wordprocessingml/2006/main">
        <w:t xml:space="preserve">0</w:t>
      </w:r>
      <w:r xmlns:w="http://schemas.openxmlformats.org/wordprocessingml/2006/main">
        <w:fldChar w:fldCharType="end"/>
      </w:r>
      <w:bookmarkEnd xmlns:w="http://schemas.openxmlformats.org/wordprocessingml/2006/main" w:id="15004"/>
      <w:r xmlns:w="http://schemas.openxmlformats.org/wordprocessingml/2006/main">
        <w:t xml:space="preserve"> — Значения функций на выбранном наборе аргументов</w:t>
      </w:r>
    </w:p>
    <w:bookmarkEnd w:id="29"/>
    <w:bookmarkStart w:id="35" w:name="сравнение-результатов-со-штриховками"/>
    <w:p>
      <w:pPr>
        <w:pStyle w:val="Heading2"/>
      </w:pPr>
      <w:r>
        <w:t xml:space="preserve">Сравнение результатов со штриховками</w:t>
      </w:r>
    </w:p>
    <w:p>
      <w:pPr>
        <w:pStyle w:val="FirstParagraph"/>
        <w:keepNext xmlns:w="http://schemas.openxmlformats.org/wordprocessingml/2006/main"/>
      </w:pPr>
      <w:r>
        <w:t xml:space="preserve">Для тех же вычисленных значений сравним функции на столбчатой диаграмме. Разные серии отличаются рисунком штриховки, поэтому диаграмма остаётся читаемой при чёрно-белой печати.</w:t>
      </w:r>
    </w:p>
    <w:p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<w:pPr>
        <w:pStyle w:val="Compact"/>
        <w:jc w:val="center"/>
        <w:keepNext xmlns:w="http://schemas.openxmlformats.org/wordprocessingml/2006/main"/>
      </w:pPr>
      <w:r>
        <w:drawing>
          <wp:inline>
            <wp:extent cx="5667375" cy="30099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model_files/figure-docx/fig-patterns-1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jc w:val="center"/>
      </w:pPr>
      <w:pPr>
        <w:jc w:val="left"/>
        <w:spacing w:before="200"/>
        <w:pStyle w:val="ImageCaption"/>
      </w:pPr>
      <w:r xmlns:w="http://schemas.openxmlformats.org/wordprocessingml/2006/main">
        <w:t xml:space="preserve">Рисунок </w:t>
      </w:r>
      <w:bookmarkStart xmlns:w="http://schemas.openxmlformats.org/wordprocessingml/2006/main" w:id="15005" w:name="fig_patterns"/>
      <w:r xmlns:w="http://schemas.openxmlformats.org/wordprocessingml/2006/main">
        <w:fldChar w:fldCharType="begin" w:dirty="true"/>
      </w:r>
      <w:r xmlns:w="http://schemas.openxmlformats.org/wordprocessingml/2006/main">
        <w:instrText xml:space="preserve"> SEQ Рисунок \* ARABIC </w:instrText>
      </w:r>
      <w:r xmlns:w="http://schemas.openxmlformats.org/wordprocessingml/2006/main">
        <w:fldChar w:fldCharType="separate"/>
      </w:r>
      <w:r xmlns:w="http://schemas.openxmlformats.org/wordprocessingml/2006/main">
        <w:t xml:space="preserve">0</w:t>
      </w:r>
      <w:r xmlns:w="http://schemas.openxmlformats.org/wordprocessingml/2006/main">
        <w:fldChar w:fldCharType="end"/>
      </w:r>
      <w:bookmarkEnd xmlns:w="http://schemas.openxmlformats.org/wordprocessingml/2006/main" w:id="15005"/>
      <w:r xmlns:w="http://schemas.openxmlformats.org/wordprocessingml/2006/main">
        <w:t xml:space="preserve"> — Сравнение значений функций с различной штриховкой</w:t>
      </w:r>
    </w:p>
    <w:bookmarkEnd w:id="35"/>
    <w:bookmarkStart w:id="46" w:name="трёхмерное-представление"/>
    <w:p>
      <w:pPr>
        <w:pStyle w:val="Heading2"/>
      </w:pPr>
      <w:r>
        <w:t xml:space="preserve">Трёхмерное представление</w:t>
      </w:r>
    </w:p>
    <w:p>
      <w:pPr>
        <w:pStyle w:val="FirstParagraph"/>
      </w:pPr>
      <w:r>
        <w:t xml:space="preserve">Обозначим через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значение квадратичного показателя при совместном изменении аргумента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коэффициента</w:t>
      </w:r>
      <w:r>
        <w:t xml:space="preserve"> </w:t>
      </w:r>
      <m:oMath>
        <m:r>
          <m:t>a</m:t>
        </m:r>
      </m:oMath>
      <w:r>
        <w:t xml:space="preserve">. Смысл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 постоянного слагаемого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определён после формулы</w:t>
      </w:r>
      <w:r>
        <w:t xml:space="preserve"> </w:t>
      </w:r>
      <w:r>
        <w:t>(</w:t>
      </w:r>
      <w:r>
        <w:fldChar w:fldCharType="begin" w:dirty="true"/>
      </w:r>
      <w:r>
        <w:instrText xml:space="preserve"> REF eq_model \h </w:instrText>
      </w:r>
      <w:r>
        <w:fldChar w:fldCharType="separate"/>
      </w:r>
      <w:r>
        <w:t>0</w:t>
      </w:r>
      <w:r>
        <w:fldChar w:fldCharType="end"/>
      </w:r>
      <w:r>
        <w:t>)</w:t>
      </w:r>
      <w:r>
        <w:t xml:space="preserve">. Зависимость задаётся формулой</w:t>
      </w:r>
    </w:p>
    <w:p>
      <w:pPr>
        <w:pStyle xmlns:w="http://schemas.openxmlformats.org/wordprocessingml/2006/main" w:val="Formula"/>
        <w:tabs xmlns:w="http://schemas.openxmlformats.org/wordprocessingml/2006/main">
          <w:tab w:val="right" w:pos="9922"/>
        </w:tabs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.</m:t>
          </m:r>
        </m:oMath>
      </m:oMathPara>
      <w:r xmlns:w="http://schemas.openxmlformats.org/wordprocessingml/2006/main">
        <w:tab/>
      </w:r>
      <w:r xmlns:w="http://schemas.openxmlformats.org/wordprocessingml/2006/main">
        <w:t xml:space="preserve">(</w:t>
      </w:r>
      <w:bookmarkStart xmlns:w="http://schemas.openxmlformats.org/wordprocessingml/2006/main" w:id="15002" w:name="eq_surface"/>
      <w:r xmlns:w="http://schemas.openxmlformats.org/wordprocessingml/2006/main">
        <w:fldChar w:fldCharType="begin" w:dirty="true"/>
      </w:r>
      <w:r xmlns:w="http://schemas.openxmlformats.org/wordprocessingml/2006/main">
        <w:instrText xml:space="preserve"> SEQ Формула \* ARABIC </w:instrText>
      </w:r>
      <w:r xmlns:w="http://schemas.openxmlformats.org/wordprocessingml/2006/main">
        <w:fldChar w:fldCharType="separate"/>
      </w:r>
      <w:r xmlns:w="http://schemas.openxmlformats.org/wordprocessingml/2006/main">
        <w:t>0</w:t>
      </w:r>
      <w:r xmlns:w="http://schemas.openxmlformats.org/wordprocessingml/2006/main">
        <w:fldChar w:fldCharType="end"/>
      </w:r>
      <w:bookmarkEnd xmlns:w="http://schemas.openxmlformats.org/wordprocessingml/2006/main" w:id="15002"/>
      <w:r xmlns:w="http://schemas.openxmlformats.org/wordprocessingml/2006/main">
        <w:t xml:space="preserve">)</w:t>
      </w:r>
    </w:p>
    <w:p>
      <w:pPr>
        <w:pStyle w:val="BodyText"/>
        <w:keepNext xmlns:w="http://schemas.openxmlformats.org/wordprocessingml/2006/main"/>
      </w:pPr>
      <w:r>
        <w:t xml:space="preserve">Каркасный график показывает изменение поверхности при варьировании коэффициента</w:t>
      </w:r>
      <w:r>
        <w:t xml:space="preserve"> </w:t>
      </w:r>
      <m:oMath>
        <m:r>
          <m:t>a</m:t>
        </m:r>
      </m:oMath>
      <w:r>
        <w:t xml:space="preserve">.</w:t>
      </w:r>
    </w:p>
    <w:p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<w:pPr>
        <w:pStyle w:val="Compact"/>
        <w:jc w:val="center"/>
        <w:keepNext xmlns:w="http://schemas.openxmlformats.org/wordprocessingml/2006/main"/>
      </w:pPr>
      <w:r>
        <w:drawing>
          <wp:inline>
            <wp:extent cx="5667375" cy="36576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model_files/figure-docx/fig-surface-wire-1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jc w:val="center"/>
      </w:pPr>
      <w:pPr>
        <w:jc w:val="left"/>
        <w:spacing w:before="200"/>
        <w:pStyle w:val="ImageCaption"/>
      </w:pPr>
      <w:r xmlns:w="http://schemas.openxmlformats.org/wordprocessingml/2006/main">
        <w:t xml:space="preserve">Рисунок </w:t>
      </w:r>
      <w:bookmarkStart xmlns:w="http://schemas.openxmlformats.org/wordprocessingml/2006/main" w:id="15006" w:name="fig_surface_wire"/>
      <w:r xmlns:w="http://schemas.openxmlformats.org/wordprocessingml/2006/main">
        <w:fldChar w:fldCharType="begin" w:dirty="true"/>
      </w:r>
      <w:r xmlns:w="http://schemas.openxmlformats.org/wordprocessingml/2006/main">
        <w:instrText xml:space="preserve"> SEQ Рисунок \* ARABIC </w:instrText>
      </w:r>
      <w:r xmlns:w="http://schemas.openxmlformats.org/wordprocessingml/2006/main">
        <w:fldChar w:fldCharType="separate"/>
      </w:r>
      <w:r xmlns:w="http://schemas.openxmlformats.org/wordprocessingml/2006/main">
        <w:t xml:space="preserve">0</w:t>
      </w:r>
      <w:r xmlns:w="http://schemas.openxmlformats.org/wordprocessingml/2006/main">
        <w:fldChar w:fldCharType="end"/>
      </w:r>
      <w:bookmarkEnd xmlns:w="http://schemas.openxmlformats.org/wordprocessingml/2006/main" w:id="15006"/>
      <w:r xmlns:w="http://schemas.openxmlformats.org/wordprocessingml/2006/main">
        <w:t xml:space="preserve"> — Поверхность квадратичной модели в каркасном представлении</w:t>
      </w:r>
    </w:p>
    <w:p>
      <w:pPr>
        <w:pStyle w:val="BodyText"/>
        <w:keepNext xmlns:w="http://schemas.openxmlformats.org/wordprocessingml/2006/main"/>
      </w:pPr>
      <w:r>
        <w:t xml:space="preserve">Второй вариант использует те же данные, но отображает поверхность с градациями серого.</w:t>
      </w:r>
    </w:p>
    <w:p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<w:pPr>
        <w:pStyle w:val="Compact"/>
        <w:jc w:val="center"/>
        <w:keepNext xmlns:w="http://schemas.openxmlformats.org/wordprocessingml/2006/main"/>
      </w:pPr>
      <w:r>
        <w:drawing>
          <wp:inline>
            <wp:extent cx="5667375" cy="36576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model_files/figure-docx/fig-surface-shaded-1.sv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jc w:val="center"/>
      </w:pPr>
      <w:pPr>
        <w:jc w:val="left"/>
        <w:spacing w:before="200"/>
        <w:pStyle w:val="ImageCaption"/>
      </w:pPr>
      <w:r xmlns:w="http://schemas.openxmlformats.org/wordprocessingml/2006/main">
        <w:t xml:space="preserve">Рисунок </w:t>
      </w:r>
      <w:bookmarkStart xmlns:w="http://schemas.openxmlformats.org/wordprocessingml/2006/main" w:id="15007" w:name="fig_surface_shaded"/>
      <w:r xmlns:w="http://schemas.openxmlformats.org/wordprocessingml/2006/main">
        <w:fldChar w:fldCharType="begin" w:dirty="true"/>
      </w:r>
      <w:r xmlns:w="http://schemas.openxmlformats.org/wordprocessingml/2006/main">
        <w:instrText xml:space="preserve"> SEQ Рисунок \* ARABIC </w:instrText>
      </w:r>
      <w:r xmlns:w="http://schemas.openxmlformats.org/wordprocessingml/2006/main">
        <w:fldChar w:fldCharType="separate"/>
      </w:r>
      <w:r xmlns:w="http://schemas.openxmlformats.org/wordprocessingml/2006/main">
        <w:t xml:space="preserve">0</w:t>
      </w:r>
      <w:r xmlns:w="http://schemas.openxmlformats.org/wordprocessingml/2006/main">
        <w:fldChar w:fldCharType="end"/>
      </w:r>
      <w:bookmarkEnd xmlns:w="http://schemas.openxmlformats.org/wordprocessingml/2006/main" w:id="15007"/>
      <w:r xmlns:w="http://schemas.openxmlformats.org/wordprocessingml/2006/main">
        <w:t xml:space="preserve"> — Та же поверхность с чёрно-белым затенением</w:t>
      </w:r>
    </w:p>
    <w:bookmarkEnd w:id="46"/>
    <w:bookmarkStart w:id="47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Для исследованного набора исходных данных получена общая сумма</w:t>
      </w:r>
      <w:r>
        <w:t xml:space="preserve"> </w:t>
      </w:r>
      <w:r>
        <w:rPr>
          <w:b/>
          <w:bCs/>
        </w:rPr>
        <w:t xml:space="preserve">108</w:t>
      </w:r>
      <w:r>
        <w:t xml:space="preserve"> </w:t>
      </w:r>
      <w:r>
        <w:t xml:space="preserve">единиц. Числовые результаты согласуются с графиком: на всех выбранных точках значение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складывается из соответствующих значений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Повторное выполнение модели после изменения коэффициента обновляет значения, но содержательная интерпретация новых результатов остаётся задачей автора исследования.</w:t>
      </w:r>
    </w:p>
    <w:bookmarkEnd w:id="47"/>
    <w:bookmarkEnd w:id="48"/>
    <w:bookmarkStart w:id="51" w:name="sec_table_examples"/>
    <w:p>
      <w:pPr>
        <w:pStyle w:val="Heading1"/>
      </w:pPr>
      <w:r>
        <w:t xml:space="preserve">Расширенный табличный расчёт</w:t>
      </w:r>
    </w:p>
    <w:p>
      <w:pPr>
        <w:pStyle w:val="FirstParagraph"/>
      </w:pPr>
      <w:r>
        <w:t xml:space="preserve">Для целых аргументов от 1 до 55 рассчитаем квадраты. Таблица</w:t>
      </w:r>
      <w:r>
        <w:t xml:space="preserve"> </w:t>
      </w:r>
      <w:r>
        <w:fldChar w:fldCharType="begin" w:dirty="true"/>
      </w:r>
      <w:r>
        <w:instrText xml:space="preserve"> REF tbl_squares \h </w:instrText>
      </w:r>
      <w:r>
        <w:fldChar w:fldCharType="separate"/>
      </w:r>
      <w:r>
        <w:t>0</w:t>
      </w:r>
      <w:r>
        <w:fldChar w:fldCharType="end"/>
      </w:r>
      <w:r>
        <w:t xml:space="preserve"> </w:t>
      </w:r>
      <w:r>
        <w:t xml:space="preserve">содержит исходные аргументы, подстановки и результаты; итоговая строка показывает сумму квадратов. Единый набор данных используется для всех частей таблицы.</w:t>
      </w:r>
    </w:p>
    <w:p xmlns:w="http://schemas.openxmlformats.org/wordprocessingml/2006/main">
      <w:pPr>
        <w:jc w:val="center"/>
        <w:keepNext xmlns:w="http://schemas.openxmlformats.org/wordprocessingml/2006/main"/>
      </w:pPr>
      <w:pPr>
        <w:jc w:val="left"/>
        <w:spacing w:before="200"/>
        <w:pStyle w:val="ImageCaption"/>
      </w:pPr>
      <w:r xmlns:w="http://schemas.openxmlformats.org/wordprocessingml/2006/main">
        <w:t xml:space="preserve">Таблица </w:t>
      </w:r>
      <w:bookmarkStart xmlns:w="http://schemas.openxmlformats.org/wordprocessingml/2006/main" w:id="15008" w:name="tbl_squares"/>
      <w:r xmlns:w="http://schemas.openxmlformats.org/wordprocessingml/2006/main">
        <w:fldChar w:fldCharType="begin" w:dirty="true"/>
      </w:r>
      <w:r xmlns:w="http://schemas.openxmlformats.org/wordprocessingml/2006/main">
        <w:instrText xml:space="preserve"> SEQ Таблица \* ARABIC </w:instrText>
      </w:r>
      <w:r xmlns:w="http://schemas.openxmlformats.org/wordprocessingml/2006/main">
        <w:fldChar w:fldCharType="separate"/>
      </w:r>
      <w:r xmlns:w="http://schemas.openxmlformats.org/wordprocessingml/2006/main">
        <w:t xml:space="preserve">0</w:t>
      </w:r>
      <w:r xmlns:w="http://schemas.openxmlformats.org/wordprocessingml/2006/main">
        <w:fldChar w:fldCharType="end"/>
      </w:r>
      <w:bookmarkEnd xmlns:w="http://schemas.openxmlformats.org/wordprocessingml/2006/main" w:id="15008"/>
      <w:r xmlns:w="http://schemas.openxmlformats.org/wordprocessingml/2006/main">
        <w:t xml:space="preserve"> — Квадраты целых аргументов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cantSplit/>
          <w:trHeight w:val="384" w:hRule="auto"/>
          <w:tblHeader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Аргумент</w:t>
            </w:r>
          </w:p>
        </w:tc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Расчёт квадрата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Чётность аргумента</w:t>
            </w:r>
          </w:p>
        </w:tc>
      </w:tr>
      <w:tr>
        <w:trPr>
          <w:cantSplit/>
          <w:trHeight w:val="384" w:hRule="auto"/>
          <w:tblHeader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Подстановка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Результат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=1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Нечётное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=4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=9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Нечётное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=16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t>=25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Нечётное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  <m:r>
                <m:t>=36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  <m:r>
                <m:t>=49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Нечётное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sSup>
                <m:e>
                  <m:r>
                    <m:t>8</m:t>
                  </m:r>
                </m:e>
                <m:sup>
                  <m:r>
                    <m:t>2</m:t>
                  </m:r>
                </m:sup>
              </m:sSup>
              <m:r>
                <m:t>=64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sSup>
                <m:e>
                  <m:r>
                    <m:t>9</m:t>
                  </m:r>
                </m:e>
                <m:sup>
                  <m:r>
                    <m:t>2</m:t>
                  </m:r>
                </m:sup>
              </m:sSup>
              <m:r>
                <m:t>=81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Нечётное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=100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1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=121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Нечётное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1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=144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1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=169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Нечётное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1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=196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1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t>=225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Нечётное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1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  <m:r>
                <m:t>=256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1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  <m:r>
                <m:t>=289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Нечётное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1</m:t>
              </m:r>
              <m:sSup>
                <m:e>
                  <m:r>
                    <m:t>8</m:t>
                  </m:r>
                </m:e>
                <m:sup>
                  <m:r>
                    <m:t>2</m:t>
                  </m:r>
                </m:sup>
              </m:sSup>
              <m:r>
                <m:t>=324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1</m:t>
              </m:r>
              <m:sSup>
                <m:e>
                  <m:r>
                    <m:t>9</m:t>
                  </m:r>
                </m:e>
                <m:sup>
                  <m:r>
                    <m:t>2</m:t>
                  </m:r>
                </m:sup>
              </m:sSup>
              <m:r>
                <m:t>=361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Нечётное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2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=400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2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=441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Нечётное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2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=484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2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=529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Нечётное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2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=576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2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t>=625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Нечётное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2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  <m:r>
                <m:t>=676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2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  <m:r>
                <m:t>=729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Нечётное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2</m:t>
              </m:r>
              <m:sSup>
                <m:e>
                  <m:r>
                    <m:t>8</m:t>
                  </m:r>
                </m:e>
                <m:sup>
                  <m:r>
                    <m:t>2</m:t>
                  </m:r>
                </m:sup>
              </m:sSup>
              <m:r>
                <m:t>=784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2</m:t>
              </m:r>
              <m:sSup>
                <m:e>
                  <m:r>
                    <m:t>9</m:t>
                  </m:r>
                </m:e>
                <m:sup>
                  <m:r>
                    <m:t>2</m:t>
                  </m:r>
                </m:sup>
              </m:sSup>
              <m:r>
                <m:t>=841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Нечётное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3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=900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3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=961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Нечётное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3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=1024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3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=1089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1 089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Нечётное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3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=1156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1 156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3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t>=1225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1 225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Нечётное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3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  <m:r>
                <m:t>=1296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1 296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3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  <m:r>
                <m:t>=1369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1 369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Нечётное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3</m:t>
              </m:r>
              <m:sSup>
                <m:e>
                  <m:r>
                    <m:t>8</m:t>
                  </m:r>
                </m:e>
                <m:sup>
                  <m:r>
                    <m:t>2</m:t>
                  </m:r>
                </m:sup>
              </m:sSup>
              <m:r>
                <m:t>=1444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1 444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3</m:t>
              </m:r>
              <m:sSup>
                <m:e>
                  <m:r>
                    <m:t>9</m:t>
                  </m:r>
                </m:e>
                <m:sup>
                  <m:r>
                    <m:t>2</m:t>
                  </m:r>
                </m:sup>
              </m:sSup>
              <m:r>
                <m:t>=1521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1 521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Нечётное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4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=1600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1 600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4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=1681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1 681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Нечётное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4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=1764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1 764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4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=1849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1 849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Нечётное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4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=1936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1 936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4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t>=2025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Нечётное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4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  <m:r>
                <m:t>=2116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4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  <m:r>
                <m:t>=2209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2 209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Нечётное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4</m:t>
              </m:r>
              <m:sSup>
                <m:e>
                  <m:r>
                    <m:t>8</m:t>
                  </m:r>
                </m:e>
                <m:sup>
                  <m:r>
                    <m:t>2</m:t>
                  </m:r>
                </m:sup>
              </m:sSup>
              <m:r>
                <m:t>=2304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2 304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4</m:t>
              </m:r>
              <m:sSup>
                <m:e>
                  <m:r>
                    <m:t>9</m:t>
                  </m:r>
                </m:e>
                <m:sup>
                  <m:r>
                    <m:t>2</m:t>
                  </m:r>
                </m:sup>
              </m:sSup>
              <m:r>
                <m:t>=2401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2 401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Нечётное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5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=2500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5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=2601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2 601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Нечётное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5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=2704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2 704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5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=2809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2 809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Нечётное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5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=2916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2 916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Чётное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="http://schemas.openxmlformats.org/officeDocument/2006/math" xmlns:mml="http://www.w3.org/1998/Math/MathML">
              <m:r>
                <m:t>5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t>=3025</m:t>
              </m:r>
            </m:oMath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Нечётное</w:t>
            </w:r>
          </w:p>
        </w:tc>
      </w:tr>
      <w:tr>
        <w:trPr>
          <w:cantSplit/>
          <w:trHeight w:val="360" w:hRule="auto"/>
        </w:trPr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Сумма квадратов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56980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BodyText"/>
      </w:pPr>
      <w:r>
        <w:t xml:space="preserve">Сумма квадратов составляет</w:t>
      </w:r>
      <w:r>
        <w:t xml:space="preserve"> </w:t>
      </w:r>
      <w:r>
        <w:rPr>
          <w:b/>
          <w:bCs/>
        </w:rPr>
        <w:t xml:space="preserve">56 980</w:t>
      </w:r>
      <w:r>
        <w:t xml:space="preserve">. Результат в тексте и итоговой строке вычисляется из одного столбца данных.</w:t>
      </w:r>
    </w:p>
    <w:p>
      <w:pPr>
        <w:pStyle w:val="BodyText"/>
        <w:keepNext xmlns:w="http://schemas.openxmlformats.org/wordprocessingml/2006/main"/>
      </w:pPr>
      <w:r>
        <w:t xml:space="preserve">Таблица</w:t>
      </w:r>
      <w:r>
        <w:t xml:space="preserve"> </w:t>
      </w:r>
      <w:r>
        <w:fldChar w:fldCharType="begin" w:dirty="true"/>
      </w:r>
      <w:r>
        <w:instrText xml:space="preserve"> REF tbl_parity \h </w:instrText>
      </w:r>
      <w:r>
        <w:fldChar w:fldCharType="separate"/>
      </w:r>
      <w:r>
        <w:t>0</w:t>
      </w:r>
      <w:r>
        <w:fldChar w:fldCharType="end"/>
      </w:r>
      <w:r>
        <w:t xml:space="preserve"> </w:t>
      </w:r>
      <w:r>
        <w:t xml:space="preserve">показывает число чётных и нечётных аргументов. Нумерация продолжает общую последовательность таблиц работы.</w:t>
      </w:r>
    </w:p>
    <w:p xmlns:w="http://schemas.openxmlformats.org/wordprocessingml/2006/main">
      <w:pPr>
        <w:jc w:val="center"/>
        <w:keepNext xmlns:w="http://schemas.openxmlformats.org/wordprocessingml/2006/main"/>
      </w:pPr>
      <w:pPr>
        <w:jc w:val="left"/>
        <w:spacing w:before="200"/>
        <w:pStyle w:val="ImageCaption"/>
      </w:pPr>
      <w:r xmlns:w="http://schemas.openxmlformats.org/wordprocessingml/2006/main">
        <w:t xml:space="preserve">Таблица </w:t>
      </w:r>
      <w:bookmarkStart xmlns:w="http://schemas.openxmlformats.org/wordprocessingml/2006/main" w:id="15009" w:name="tbl_parity"/>
      <w:r xmlns:w="http://schemas.openxmlformats.org/wordprocessingml/2006/main">
        <w:fldChar w:fldCharType="begin" w:dirty="true"/>
      </w:r>
      <w:r xmlns:w="http://schemas.openxmlformats.org/wordprocessingml/2006/main">
        <w:instrText xml:space="preserve"> SEQ Таблица \* ARABIC </w:instrText>
      </w:r>
      <w:r xmlns:w="http://schemas.openxmlformats.org/wordprocessingml/2006/main">
        <w:fldChar w:fldCharType="separate"/>
      </w:r>
      <w:r xmlns:w="http://schemas.openxmlformats.org/wordprocessingml/2006/main">
        <w:t xml:space="preserve">0</w:t>
      </w:r>
      <w:r xmlns:w="http://schemas.openxmlformats.org/wordprocessingml/2006/main">
        <w:fldChar w:fldCharType="end"/>
      </w:r>
      <w:bookmarkEnd xmlns:w="http://schemas.openxmlformats.org/wordprocessingml/2006/main" w:id="15009"/>
      <w:r xmlns:w="http://schemas.openxmlformats.org/wordprocessingml/2006/main">
        <w:t xml:space="preserve"> — Распределение аргументов по чётности</w:t>
      </w:r>
    </w:p>
    <w:tbl xmlns:w="http://schemas.openxmlformats.org/wordprocessingml/2006/main"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  <w:jc w:val="center"/>
            </w:pPr>
            <w:r>
              <w:t xml:space="preserve">Группа аргументов</w:t>
            </w:r>
          </w:p>
        </w:tc>
        <w:tc>
          <w:tcPr/>
          <w:p>
            <w:pPr>
              <w:pStyle w:val="Compact"/>
              <w:jc w:val="right"/>
              <w:jc w:val="center"/>
            </w:pPr>
            <w:r>
              <w:t xml:space="preserve">Количество</w:t>
            </w:r>
          </w:p>
        </w:tc>
      </w:tr>
      <w:tr>
        <w:tc>
          <w:tcPr/>
          <w:p>
            <w:pPr>
              <w:pStyle w:val="Compact"/>
              <w:jc w:val="left"/>
              <w:jc w:val="center"/>
            </w:pPr>
            <w:r>
              <w:t xml:space="preserve">Чётные</w:t>
            </w:r>
          </w:p>
        </w:tc>
        <w:tc>
          <w:tcPr/>
          <w:p>
            <w:pPr>
              <w:pStyle w:val="Compact"/>
              <w:jc w:val="right"/>
              <w:jc w:val="center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  <w:jc w:val="center"/>
            </w:pPr>
            <w:r>
              <w:t xml:space="preserve">Нечётные</w:t>
            </w:r>
          </w:p>
        </w:tc>
        <w:tc>
          <w:tcPr/>
          <w:p>
            <w:pPr>
              <w:pStyle w:val="Compact"/>
              <w:jc w:val="right"/>
              <w:jc w:val="center"/>
            </w:pPr>
            <w:r>
              <w:t xml:space="preserve">28</w:t>
            </w:r>
          </w:p>
        </w:tc>
      </w:tr>
    </w:tbl>
    <w:p xmlns:w="http://schemas.openxmlformats.org/wordprocessingml/2006/main"/>
    <w:bookmarkEnd w:id="51"/>
    <w:bookmarkStart w:id="55" w:name="список-литературы"/>
    <w:p>
      <w:pPr>
        <w:pStyle w:val="UnnumberedHeading"/>
        <w:numPr xmlns:w="http://schemas.openxmlformats.org/wordprocessingml/2006/main">
          <w:numId w:val="0"/>
        </w:numPr>
      </w:pPr>
      <w:r>
        <w:t xml:space="preserve">Список литературы</w:t>
      </w:r>
    </w:p>
    <w:bookmarkStart w:id="54" w:name="refs"/>
    <w:bookmarkStart w:id="53" w:name="ref-knuth1984"/>
    <w:p xmlns:w="http://schemas.openxmlformats.org/wordprocessingml/2006/main">
      <w:r>
        <w:fldChar w:fldCharType="begin" w:dirty="true"/>
      </w:r>
      <w:r>
        <w:instrText xml:space="preserve"> BIBLIOGRAPHY \l 1049 </w:instrText>
      </w:r>
      <w:r>
        <w:fldChar w:fldCharType="separate"/>
      </w:r>
      <w:r>
        <w:t xml:space="preserve">0</w:t>
      </w:r>
      <w:r>
        <w:fldChar w:fldCharType="end"/>
      </w:r>
    </w:p>
    <w:bookmarkEnd w:id="53"/>
    <w:bookmarkEnd w:id="54"/>
    <w:bookmarkEnd w:id="55"/>
    <w:sectPr>
      <w:footerReference r:id="rId9" w:type="default"/>
      <w:footnotePr>
        <w:numRestart w:val="eachSect"/>
      </w:footnotePr>
      <w:pgSz w:h="16838" w:w="11906"/>
      <w:pgMar w:bottom="1474" w:footer="1134" w:left="1417" w:right="56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left="-1417" w:right="-567" w:firstLine="0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100">
    <w:multiLevelType w:val="multilevel"/>
    <w:lvl w:ilvl="0">
      <w:start w:val="1"/>
      <w:numFmt w:val="decimal"/>
      <w:pStyle w:val="Heading1"/>
      <w:suff w:val="space"/>
      <w:lvlText w:val="%1"/>
      <w:lvlJc w:val="left"/>
      <w:pPr>
        <w:ind w:firstLine="397" w:left="0"/>
      </w:pPr>
      <w:rPr>
        <w:rFonts w:ascii="Times New Roman" w:cs="Times New Roman" w:eastAsia="Times New Roman" w:hAnsi="Times New Roman"/>
        <w:color w:val="000000"/>
        <w:sz w:val="28"/>
        <w:szCs w:val="28"/>
        <w:lang w:val="ru-RU"/>
      </w:rPr>
    </w:lvl>
    <w:lvl w:ilvl="1">
      <w:start w:val="1"/>
      <w:numFmt w:val="decimal"/>
      <w:pStyle w:val="Heading2"/>
      <w:suff w:val="space"/>
      <w:lvlText w:val="%1.%2"/>
      <w:lvlJc w:val="left"/>
      <w:pPr>
        <w:ind w:firstLine="397" w:left="0"/>
      </w:pPr>
      <w:rPr>
        <w:rFonts w:ascii="Times New Roman" w:cs="Times New Roman" w:eastAsia="Times New Roman" w:hAnsi="Times New Roman"/>
        <w:color w:val="000000"/>
        <w:sz w:val="28"/>
        <w:szCs w:val="28"/>
        <w:lang w:val="ru-RU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397" w:left="0"/>
      </w:pPr>
      <w:rPr>
        <w:rFonts w:ascii="Times New Roman" w:cs="Times New Roman" w:eastAsia="Times New Roman" w:hAnsi="Times New Roman"/>
        <w:color w:val="000000"/>
        <w:sz w:val="28"/>
        <w:szCs w:val="28"/>
        <w:lang w:val="ru-RU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firstLine="397" w:left="0"/>
      </w:pPr>
      <w:rPr>
        <w:rFonts w:ascii="Times New Roman" w:cs="Times New Roman" w:eastAsia="Times New Roman" w:hAnsi="Times New Roman"/>
        <w:color w:val="000000"/>
        <w:sz w:val="28"/>
        <w:szCs w:val="28"/>
        <w:lang w:val="ru-RU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">
    <w:abstractNumId w:val="10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color w:val="000000"/>
        <w:sz w:val="28"/>
        <w:szCs w:val="28"/>
        <w:lang w:bidi="ar-SA" w:eastAsia="zh-CN" w:val="ru"/>
      </w:rPr>
    </w:rPrDefault>
    <w:pPrDefault>
      <w:pPr>
        <w:spacing w:after="0" w:before="0" w:line="240" w:lineRule="auto"/>
        <w:ind w:firstLine="397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0"/>
      <w:keepLines w:val="0"/>
      <w:pageBreakBefore w:val="0"/>
      <w:widowControl/>
      <w:spacing w:after="0" w:before="0" w:line="240" w:lineRule="auto"/>
      <w:ind w:firstLine="397" w:left="0" w:right="0"/>
      <w:jc w:val="both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styleId="BodyText" w:type="paragraph">
    <w:name w:val="Body Text"/>
    <w:basedOn w:val="Normal"/>
    <w:link w:val="BodyTextChar"/>
    <w:qFormat/>
    <w:pPr>
      <w:keepNext w:val="0"/>
      <w:keepLines w:val="0"/>
      <w:pageBreakBefore w:val="0"/>
      <w:widowControl/>
      <w:spacing w:after="0" w:before="0" w:line="240" w:lineRule="auto"/>
      <w:ind w:firstLine="397" w:left="0" w:right="0"/>
      <w:jc w:val="both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customStyle="1" w:styleId="FirstParagraph" w:type="paragraph">
    <w:name w:val="First Paragraph"/>
    <w:basedOn w:val="Normal"/>
    <w:next w:val="BodyText"/>
    <w:qFormat/>
    <w:pPr>
      <w:keepNext w:val="0"/>
      <w:keepLines w:val="0"/>
      <w:pageBreakBefore w:val="0"/>
      <w:widowControl/>
      <w:spacing w:after="0" w:before="0" w:line="240" w:lineRule="auto"/>
      <w:ind w:firstLine="397" w:left="0" w:right="0"/>
      <w:jc w:val="both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customStyle="1" w:styleId="Compact" w:type="paragraph">
    <w:name w:val="Compact"/>
    <w:basedOn w:val="Normal"/>
    <w:qFormat/>
    <w:pPr>
      <w:keepNext w:val="0"/>
      <w:keepLines w:val="0"/>
      <w:pageBreakBefore w:val="0"/>
      <w:widowControl/>
      <w:spacing w:after="0" w:before="0" w:line="240" w:lineRule="auto"/>
      <w:ind w:firstLine="0" w:left="0" w:right="0"/>
      <w:jc w:val="left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 w:val="0"/>
      <w:numPr>
        <w:numId w:val="0"/>
      </w:numPr>
      <w:spacing w:after="400" w:before="0" w:line="240" w:lineRule="auto"/>
      <w:ind w:firstLine="0"/>
      <w:contextualSpacing/>
      <w:jc w:val="center"/>
    </w:pPr>
    <w:rPr>
      <w:rFonts w:ascii="Times New Roman" w:cstheme="majorBidi" w:hAnsi="Times New Roman"/>
      <w:b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theme="majorBidi" w:hAnsi="Times New Roman"/>
      <w:color w:val="000000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/>
      <w:b/>
      <w:color w:val="000000"/>
      <w:sz w:val="24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keepNext w:val="0"/>
      <w:keepLines w:val="0"/>
      <w:pageBreakBefore w:val="0"/>
      <w:widowControl/>
      <w:spacing w:after="0" w:before="0" w:line="240" w:lineRule="auto"/>
      <w:ind w:firstLine="397" w:left="0" w:right="0"/>
      <w:jc w:val="both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 w:val="0"/>
      <w:widowControl/>
      <w:numPr>
        <w:ilvl w:val="0"/>
        <w:numId w:val="100"/>
      </w:numPr>
      <w:suppressAutoHyphens w:val="1"/>
      <w:spacing w:after="280" w:before="280" w:line="240" w:lineRule="auto"/>
      <w:ind w:firstLine="397" w:left="0" w:right="0"/>
      <w:jc w:val="left"/>
      <w:outlineLvl w:val="0"/>
    </w:pPr>
    <w:rPr>
      <w:rFonts w:ascii="Times New Roman" w:cs="Times New Roman" w:eastAsia="Times New Roman" w:hAnsi="Times New Roman"/>
      <w:b/>
      <w:i w:val="0"/>
      <w:caps/>
      <w:color w:val="000000"/>
      <w:sz w:val="28"/>
      <w:szCs w:val="28"/>
      <w:lang w:val="ru-RU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ageBreakBefore w:val="0"/>
      <w:widowControl/>
      <w:numPr>
        <w:ilvl w:val="1"/>
        <w:numId w:val="100"/>
      </w:numPr>
      <w:suppressAutoHyphens w:val="1"/>
      <w:spacing w:after="140" w:before="280" w:line="240" w:lineRule="auto"/>
      <w:ind w:firstLine="397" w:left="0" w:right="0"/>
      <w:jc w:val="left"/>
      <w:outlineLvl w:val="1"/>
    </w:pPr>
    <w:rPr>
      <w:rFonts w:ascii="Times New Roman" w:cs="Times New Roman" w:eastAsia="Times New Roman" w:hAnsi="Times New Roman"/>
      <w:b/>
      <w:i w:val="0"/>
      <w:caps w:val="0"/>
      <w:color w:val="000000"/>
      <w:sz w:val="28"/>
      <w:szCs w:val="28"/>
      <w:lang w:val="ru-RU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pageBreakBefore w:val="0"/>
      <w:widowControl/>
      <w:numPr>
        <w:ilvl w:val="2"/>
        <w:numId w:val="100"/>
      </w:numPr>
      <w:suppressAutoHyphens w:val="1"/>
      <w:spacing w:after="140" w:before="140" w:line="240" w:lineRule="auto"/>
      <w:ind w:firstLine="397" w:left="0" w:right="0"/>
      <w:jc w:val="left"/>
      <w:outlineLvl w:val="2"/>
    </w:pPr>
    <w:rPr>
      <w:rFonts w:ascii="Times New Roman" w:cs="Times New Roman" w:eastAsia="Times New Roman" w:hAnsi="Times New Roman"/>
      <w:b w:val="0"/>
      <w:i/>
      <w:caps w:val="0"/>
      <w:color w:val="000000"/>
      <w:sz w:val="28"/>
      <w:szCs w:val="28"/>
      <w:lang w:val="ru-RU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pageBreakBefore w:val="0"/>
      <w:widowControl/>
      <w:numPr>
        <w:ilvl w:val="3"/>
        <w:numId w:val="100"/>
      </w:numPr>
      <w:suppressAutoHyphens w:val="1"/>
      <w:spacing w:after="140" w:before="140" w:line="240" w:lineRule="auto"/>
      <w:ind w:firstLine="397" w:left="0" w:right="0"/>
      <w:jc w:val="left"/>
      <w:outlineLvl w:val="3"/>
    </w:pPr>
    <w:rPr>
      <w:rFonts w:ascii="Times New Roman" w:cs="Times New Roman" w:eastAsia="Times New Roman" w:hAnsi="Times New Roman"/>
      <w:b w:val="0"/>
      <w:i/>
      <w:iCs/>
      <w:caps w:val="0"/>
      <w:color w:val="000000"/>
      <w:sz w:val="28"/>
      <w:szCs w:val="28"/>
      <w:lang w:val="ru-RU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theme="majorBidi" w:hAnsi="Times New Roman"/>
      <w:color w:val="000000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theme="majorBidi" w:hAnsi="Times New Roman"/>
      <w:i/>
      <w:iCs/>
      <w:color w:val="000000"/>
      <w:sz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theme="majorBidi" w:hAnsi="Times New Roman"/>
      <w:color w:val="000000"/>
      <w:sz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theme="majorBidi" w:hAnsi="Times New Roman"/>
      <w:i/>
      <w:iCs/>
      <w:color w:val="000000"/>
      <w:sz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theme="majorBidi" w:hAnsi="Times New Roman"/>
      <w:color w:val="000000"/>
      <w:sz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themeColor="accent1" w:themeShade="BF" w:val="000000"/>
      <w:sz w:val="28"/>
      <w:szCs w:val="28"/>
      <w:lang w:val="ru-RU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00000"/>
      <w:sz w:val="28"/>
      <w:szCs w:val="28"/>
      <w:lang w:val="ru-RU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00000"/>
      <w:sz w:val="28"/>
      <w:szCs w:val="28"/>
      <w:lang w:val="ru-RU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themeColor="accent1" w:themeShade="BF" w:val="000000"/>
      <w:sz w:val="28"/>
      <w:szCs w:val="28"/>
      <w:lang w:val="ru-RU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  <w:color w:val="000000"/>
      <w:sz w:val="24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  <w:sz w:val="24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color w:val="000000"/>
      <w:sz w:val="24"/>
    </w:rPr>
  </w:style>
  <w:style w:customStyle="1" w:styleId="Definition" w:type="paragraph">
    <w:name w:val="Definition"/>
    <w:basedOn w:val="Normal"/>
    <w:rPr>
      <w:rFonts w:ascii="Times New Roman" w:hAnsi="Times New Roman"/>
      <w:color w:val="000000"/>
      <w:sz w:val="24"/>
    </w:rPr>
  </w:style>
  <w:style w:styleId="Caption" w:type="paragraph">
    <w:name w:val="Caption"/>
    <w:basedOn w:val="Normal"/>
    <w:link w:val="BodyTextChar"/>
    <w:pPr>
      <w:keepNext w:val="0"/>
      <w:keepLines/>
      <w:pageBreakBefore w:val="0"/>
      <w:widowControl/>
      <w:spacing w:after="0" w:before="0" w:line="24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customStyle="1" w:styleId="TableCaption" w:type="paragraph">
    <w:name w:val="Table Caption"/>
    <w:basedOn w:val="Normal"/>
    <w:pPr>
      <w:keepNext/>
      <w:keepLines/>
      <w:pageBreakBefore w:val="0"/>
      <w:widowControl/>
      <w:spacing w:after="0" w:before="0" w:line="240" w:lineRule="auto"/>
      <w:ind w:firstLine="0" w:left="0" w:right="0"/>
      <w:jc w:val="left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customStyle="1" w:styleId="ImageCaption" w:type="paragraph">
    <w:name w:val="Image Caption"/>
    <w:basedOn w:val="Normal"/>
    <w:pPr>
      <w:keepNext w:val="0"/>
      <w:keepLines/>
      <w:pageBreakBefore w:val="0"/>
      <w:widowControl/>
      <w:spacing w:after="0" w:before="0" w:line="24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customStyle="1" w:styleId="Figure" w:type="paragraph">
    <w:name w:val="Figure"/>
    <w:basedOn w:val="Normal"/>
    <w:pPr>
      <w:keepNext/>
      <w:keepLines/>
      <w:pageBreakBefore w:val="0"/>
      <w:widowControl/>
      <w:spacing w:after="0" w:before="0" w:line="24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customStyle="1" w:styleId="CaptionedFigure" w:type="paragraph">
    <w:name w:val="Captioned Figure"/>
    <w:basedOn w:val="Normal"/>
    <w:pPr>
      <w:keepNext/>
      <w:keepLines/>
      <w:pageBreakBefore w:val="0"/>
      <w:widowControl/>
      <w:spacing w:after="0" w:before="0" w:line="24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  <w:color w:val="000000"/>
      <w:sz w:val="28"/>
      <w:szCs w:val="28"/>
      <w:lang w:val="ru-RU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Normal"/>
    <w:next w:val="BodyText"/>
    <w:uiPriority w:val="39"/>
    <w:unhideWhenUsed/>
    <w:qFormat/>
    <w:pPr>
      <w:keepNext/>
      <w:keepLines/>
      <w:pageBreakBefore w:val="0"/>
      <w:widowControl/>
      <w:numPr>
        <w:numId w:val="0"/>
      </w:numPr>
      <w:spacing w:after="280" w:before="0" w:line="240" w:lineRule="auto"/>
      <w:ind w:firstLine="0" w:left="0" w:right="0"/>
      <w:jc w:val="center"/>
      <w:outlineLvl w:val="9"/>
    </w:pPr>
    <w:rPr>
      <w:rFonts w:ascii="Times New Roman" w:cs="Times New Roman" w:eastAsia="Times New Roman" w:hAnsi="Times New Roman"/>
      <w:b/>
      <w:bCs w:val="0"/>
      <w:i w:val="0"/>
      <w:caps/>
      <w:color w:val="000000"/>
      <w:sz w:val="28"/>
      <w:szCs w:val="28"/>
      <w:lang w:val="ru-RU"/>
    </w:rPr>
  </w:style>
  <w:style w:customStyle="1" w:styleId="Institution" w:type="paragraph">
    <w:name w:val="Institution"/>
    <w:basedOn w:val="Normal"/>
    <w:pPr>
      <w:keepNext w:val="0"/>
      <w:spacing w:after="80" w:before="0" w:line="240" w:lineRule="auto"/>
      <w:ind w:firstLine="0"/>
      <w:jc w:val="center"/>
    </w:pPr>
    <w:rPr>
      <w:rFonts w:ascii="Times New Roman" w:hAnsi="Times New Roman"/>
      <w:b w:val="0"/>
      <w:color w:val="000000"/>
      <w:sz w:val="24"/>
    </w:rPr>
  </w:style>
  <w:style w:customStyle="1" w:styleId="WorkType" w:type="paragraph">
    <w:name w:val="WorkType"/>
    <w:basedOn w:val="Normal"/>
    <w:pPr>
      <w:keepNext w:val="0"/>
      <w:spacing w:after="240" w:before="1800" w:line="240" w:lineRule="auto"/>
      <w:ind w:firstLine="0"/>
      <w:jc w:val="center"/>
    </w:pPr>
    <w:rPr>
      <w:rFonts w:ascii="Times New Roman" w:hAnsi="Times New Roman"/>
      <w:b/>
      <w:color w:val="000000"/>
      <w:sz w:val="28"/>
    </w:rPr>
  </w:style>
  <w:style w:customStyle="1" w:styleId="TitleDetails" w:type="paragraph">
    <w:name w:val="TitleDetails"/>
    <w:basedOn w:val="Normal"/>
    <w:pPr>
      <w:keepNext w:val="0"/>
      <w:spacing w:after="700" w:before="0" w:line="240" w:lineRule="auto"/>
      <w:ind w:firstLine="0"/>
      <w:jc w:val="center"/>
    </w:pPr>
    <w:rPr>
      <w:rFonts w:ascii="Times New Roman" w:hAnsi="Times New Roman"/>
      <w:b w:val="0"/>
      <w:color w:val="000000"/>
      <w:sz w:val="24"/>
    </w:rPr>
  </w:style>
  <w:style w:customStyle="1" w:styleId="StudentDetails" w:type="paragraph">
    <w:name w:val="StudentDetails"/>
    <w:basedOn w:val="Normal"/>
    <w:pPr>
      <w:keepNext w:val="0"/>
      <w:spacing w:after="120" w:before="0" w:line="240" w:lineRule="auto"/>
      <w:ind w:firstLine="0"/>
      <w:jc w:val="right"/>
    </w:pPr>
    <w:rPr>
      <w:rFonts w:ascii="Times New Roman" w:hAnsi="Times New Roman"/>
      <w:b w:val="0"/>
      <w:color w:val="000000"/>
      <w:sz w:val="24"/>
    </w:rPr>
  </w:style>
  <w:style w:customStyle="1" w:styleId="TitlePlace" w:type="paragraph">
    <w:name w:val="TitlePlace"/>
    <w:basedOn w:val="Normal"/>
    <w:pPr>
      <w:keepNext w:val="0"/>
      <w:spacing w:after="0" w:before="1800" w:line="240" w:lineRule="auto"/>
      <w:ind w:firstLine="0"/>
      <w:jc w:val="center"/>
    </w:pPr>
    <w:rPr>
      <w:rFonts w:ascii="Times New Roman" w:hAnsi="Times New Roman"/>
      <w:b w:val="0"/>
      <w:color w:val="000000"/>
      <w:sz w:val="24"/>
    </w:rPr>
  </w:style>
  <w:style w:customStyle="1" w:styleId="FrontMatterHeading" w:type="paragraph">
    <w:name w:val="FrontMatterHeading"/>
    <w:basedOn w:val="Normal"/>
    <w:pPr>
      <w:keepNext w:val="0"/>
      <w:spacing w:after="240" w:before="0" w:line="240" w:lineRule="auto"/>
      <w:ind w:firstLine="0"/>
      <w:jc w:val="center"/>
    </w:pPr>
    <w:rPr>
      <w:rFonts w:ascii="Times New Roman" w:hAnsi="Times New Roman"/>
      <w:b/>
      <w:color w:val="000000"/>
      <w:sz w:val="28"/>
    </w:rPr>
  </w:style>
  <w:style w:customStyle="1" w:styleId="UnnumberedHeading" w:type="paragraph">
    <w:name w:val="Unnumbered Heading"/>
    <w:basedOn w:val="Normal"/>
    <w:next w:val="BodyText"/>
    <w:pPr>
      <w:keepNext/>
      <w:keepLines/>
      <w:pageBreakBefore/>
      <w:widowControl/>
      <w:suppressAutoHyphens w:val="1"/>
      <w:spacing w:after="280" w:before="0" w:line="240" w:lineRule="auto"/>
      <w:ind w:firstLine="0" w:left="0" w:right="0"/>
      <w:jc w:val="center"/>
      <w:outlineLvl w:val="0"/>
    </w:pPr>
    <w:rPr>
      <w:rFonts w:ascii="Times New Roman" w:cs="Times New Roman" w:eastAsia="Times New Roman" w:hAnsi="Times New Roman"/>
      <w:b/>
      <w:i w:val="0"/>
      <w:caps/>
      <w:color w:val="000000"/>
      <w:sz w:val="28"/>
      <w:szCs w:val="28"/>
      <w:lang w:val="ru-RU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Formula" w:type="paragraph">
    <w:name w:val="Formula"/>
    <w:basedOn w:val="Normal"/>
    <w:pPr>
      <w:keepNext w:val="0"/>
      <w:keepLines/>
      <w:pageBreakBefore w:val="0"/>
      <w:widowControl/>
      <w:spacing w:after="340" w:before="340" w:line="240" w:lineRule="auto"/>
      <w:ind w:firstLine="0" w:left="0" w:right="0"/>
      <w:jc w:val="left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customStyle="1" w:styleId="FormulaDefinitions" w:type="paragraph">
    <w:name w:val="Formula Definitions"/>
    <w:basedOn w:val="Normal"/>
    <w:pPr>
      <w:keepNext w:val="0"/>
      <w:keepLines/>
      <w:pageBreakBefore w:val="0"/>
      <w:widowControl/>
      <w:spacing w:after="0" w:before="0" w:line="240" w:lineRule="auto"/>
      <w:ind w:firstLine="0" w:left="0" w:right="0"/>
      <w:jc w:val="left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
  <Relationship Type="http://schemas.openxmlformats.org/officeDocument/2006/relationships/numbering" Id="rId17" Target="numbering.xml"/>
  <Relationship Type="http://schemas.openxmlformats.org/officeDocument/2006/relationships/styles" Id="rId16" Target="styles.xml"/>
  <Relationship Type="http://schemas.openxmlformats.org/officeDocument/2006/relationships/settings" Id="rId15" Target="settings.xml"/>
  <Relationship Type="http://schemas.openxmlformats.org/officeDocument/2006/relationships/webSettings" Id="rId14" Target="webSettings.xml"/>
  <Relationship Type="http://schemas.openxmlformats.org/officeDocument/2006/relationships/fontTable" Id="rId13" Target="fontTable.xml"/>
  <Relationship Type="http://schemas.openxmlformats.org/officeDocument/2006/relationships/theme" Id="rId12" Target="theme/theme1.xml"/>
  <Relationship Type="http://schemas.openxmlformats.org/officeDocument/2006/relationships/footnotes" Id="rId11" Target="footnotes.xml"/>
  <Relationship Type="http://schemas.openxmlformats.org/officeDocument/2006/relationships/comments" Id="rId10" Target="comments.xml"/>
  <Relationship Id="rId9" Target="footer1.xml" Type="http://schemas.openxmlformats.org/officeDocument/2006/relationships/footer"/>
  <Relationship Type="http://schemas.openxmlformats.org/officeDocument/2006/relationships/image" Id="rId27" Target="media/rId27.png"/>
  <Relationship Type="http://schemas.openxmlformats.org/officeDocument/2006/relationships/image" Id="rId33" Target="media/rId33.png"/>
  <Relationship Type="http://schemas.openxmlformats.org/officeDocument/2006/relationships/image" Id="rId39" Target="media/rId39.png"/>
  <Relationship Type="http://schemas.openxmlformats.org/officeDocument/2006/relationships/image" Id="rId44" Target="media/rId44.png"/>
  <Relationship Type="http://schemas.openxmlformats.org/officeDocument/2006/relationships/image" Id="rId24" Target="media/rId24.svg"/>
  <Relationship Type="http://schemas.openxmlformats.org/officeDocument/2006/relationships/image" Id="rId30" Target="media/rId30.svg"/>
  <Relationship Type="http://schemas.openxmlformats.org/officeDocument/2006/relationships/image" Id="rId41" Target="media/rId41.svg"/>
  <Relationship Type="http://schemas.openxmlformats.org/officeDocument/2006/relationships/image" Id="rId36" Target="media/rId36.svg"/>
  <Relationship Type="http://schemas.openxmlformats.org/officeDocument/2006/relationships/hyperlink" Id="rId52" Target="https://doi.org/10.1093/comjnl/27.2.97" TargetMode="External"/>
  <Relationship xmlns="http://schemas.openxmlformats.org/package/2006/relationships" Id="rIdAcademicSources" Type="http://schemas.openxmlformats.org/officeDocument/2006/relationships/customXml" Target="../customXml/item1.xml"/>
</Relationships>
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doi.org/10.1093/comjnl/27.2.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SelectedStyle="\APASixthEditionOfficeOnline.xsl" StyleName="APA" Version="6">
  <b:Source>
    <b:Tag>knuth1984</b:Tag>
    <b:SourceType>JournalArticle</b:SourceType>
    <b:Guid>{94752795-5974-723C-B52E-18569F31B8F9}</b:Guid>
    <b:Title>Literate Programming</b:Title>
    <b:Author>
      <b:Author>
        <b:NameList>
          <b:Person>
            <b:Last>Knuth</b:Last>
            <b:First>Donald E.</b:First>
          </b:Person>
        </b:NameList>
      </b:Author>
    </b:Author>
    <b:Year>1984</b:Year>
    <b:JournalName>The Computer Journal</b:JournalName>
    <b:Volume>27</b:Volume>
    <b:Issue>2</b:Issue>
    <b:Pages>97-111</b:Pages>
    <b:StandardNumber>10.1093/comjnl/27.2.97</b:StandardNumber>
  </b:Source>
</b:Sources>
</file>

<file path=customXml/itemProps1.xml><?xml version="1.0" encoding="utf-8"?>
<ds:datastoreItem xmlns:ds="http://schemas.openxmlformats.org/officeDocument/2006/customXml" ds:itemID="{12170D43-7531-5C70-BBAA-F5993787C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суммы математических функций</dc:title>
  <dc:creator>Иванов Иван Иванович</dc:creator>
  <dc:language>ru</dc:language>
  <cp:keywords/>
  <dcterms:created xsi:type="dcterms:W3CDTF">2026-10-29T09:36:18Z</dcterms:created>
  <dcterms:modified xsi:type="dcterms:W3CDTF">2026-10-29T09:36:18Z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ademic">
    <vt:lpwstr/>
  </property>
  <property fmtid="{D5CDD505-2E9C-101B-9397-08002B2CF9AE}" pid="3" name="academic-front-matter">
    <vt:lpwstr>Демонстрационный университетКафедра прикладных исследованийКурсовая работаИсследование суммы математических функцийПо дисциплине «Математическое моделирование»Выполнил: Иванов Иван Иванович, группа ММ-101Руководитель: Петрова Анна СергеевнаЧелябинск — 2026АннотацияИсследование суммы математических функций. Исследуется влияние коэффициента квадратичной функции на сумму двух показателей. Представлены математическая модель, подстановка исходных значений, расчётная таблица и график.Объём работы:  с.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ook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link-citations">
    <vt:lpwstr>True</vt:lpwstr>
  </property>
  <property fmtid="{D5CDD505-2E9C-101B-9397-08002B2CF9AE}" pid="16" name="revealjs-plugins">
    <vt:lpwstr/>
  </property>
  <property fmtid="{D5CDD505-2E9C-101B-9397-08002B2CF9AE}" pid="17" name="template-partials">
    <vt:lpwstr/>
  </property>
  <property fmtid="{D5CDD505-2E9C-101B-9397-08002B2CF9AE}" pid="18" name="toc-title">
    <vt:lpwstr>Оглавление</vt:lpwstr>
  </property>
</Properties>
</file>