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[Name],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Ron from Belarro again. A few days ago, I visited your restaurant and left you some samples of our fresh microgreens from our Berlin farm.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you’ve had the time to taste and explore them, and to see how they can elevate your dishes while increasing your guests' satisfaction.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 is the link to our variety list and pricing again: </w:t>
      </w:r>
      <w:r w:rsidDel="00000000" w:rsidR="00000000" w:rsidRPr="00000000">
        <w:rPr>
          <w:b w:val="1"/>
          <w:bCs w:val="1"/>
          <w:rtl w:val="0"/>
        </w:rPr>
        <w:t xml:space="preserve">[Link]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 reminder: everything we grow, we grow only to order, so there is </w:t>
      </w:r>
      <w:r w:rsidDel="00000000" w:rsidR="00000000" w:rsidRPr="00000000">
        <w:rPr>
          <w:b w:val="1"/>
          <w:bCs w:val="1"/>
          <w:rtl w:val="0"/>
        </w:rPr>
        <w:t xml:space="preserve">no waste.</w:t>
      </w:r>
      <w:r w:rsidDel="00000000" w:rsidR="00000000" w:rsidRPr="00000000">
        <w:rPr>
          <w:rtl w:val="0"/>
        </w:rPr>
        <w:t xml:space="preserve"> Let us be your personal, private farmers.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have any questions or if you’re ready to try us out and see how we perform.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and have a green day.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Ron from Belarro Berlin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