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28"/>
          <w:szCs w:val="28"/>
        </w:rPr>
        <w:t xml:space="preserve">Supplementary Materials \u2014 A biphasic trajectory of cortical and hippocampal network dysfunction during REM sleep in C9orf72-deficient mice</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Cohen\u2019s d and 95% confidence intervals, and raw and FDR-adjusted p-values.</w:t>
      </w:r>
    </w:p>
    <w:p>
      <w:pPr>
        <w:spacing w:after="160" w:line="276"/>
      </w:pPr>
      <w:r>
        <w:rPr>
          <w:b/>
          <w:bCs/>
        </w:rPr>
        <w:t xml:space="preserve">Table S2. Mixed-effects models. </w:t>
      </w:r>
      <w:r>
        <w:t xml:space="preserve">Complete genotype \u00D7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\u00B1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\u00D7 timepoint, treating each recording session as the unit) to populate this table with exact group means, Cohen\u2019s d [95% CI], and raw/FDR p-values.</w:t>
      </w:r>
    </w:p>
    <w:p>
      <w:pPr>
        <w:spacing w:after="60" w:before="200"/>
      </w:pPr>
      <w:r>
        <w:rPr>
          <w:b/>
          <w:bCs/>
        </w:rPr>
        <w:t xml:space="preserve">Table S2. Mixed-effects genotype \u00D7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\u00D7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NREM\u2192REM probability and REM\u2192NREM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bl>
    <w:p>
      <w:pPr>
        <w:shd w:fill="E2EFDA" w:val="clear"/>
        <w:spacing w:after="160" w:line="276"/>
      </w:pPr>
      <w:r>
        <w:rPr>
          <w:i/>
          <w:iCs/>
          <w:color w:val="375623"/>
        </w:rPr>
        <w:t xml:space="preserve">[PLACEHOLDER] In-sample AUCs and the permutation p-value for the strongest classifier are exact (from the ROC and permutation analyses). The leave-one-out, k-fold, and remaining permutation columns (dashes) will be filled from the cross-validation results CSV so the reported values are exact rather than read from the forest-plot figure.</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(Cohen\u2019s d, knockout \u2212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7.0\u201310.3%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(~5\u201310%)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~21\u201329%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\u2192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\u22121.28, p &lt; 10\u207B\u2078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Wake\u2192REM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hd w:fill="FFF2CC" w:val="clear"/>
        <w:spacing w:after="160" w:line="276"/>
      </w:pPr>
      <w:r>
        <w:rPr>
          <w:i/>
          <w:iCs/>
          <w:color w:val="7F6000"/>
        </w:rPr>
        <w:t xml:space="preserve">[TODO] Figure S1. Animal-flow diagram \u2014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80022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(Cohen\u2019s d, knockout \u2212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6192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00b4542e1430a9a6abb9d6800df07e05430ca9.png"/><Relationship Id="rId9" Type="http://schemas.openxmlformats.org/officeDocument/2006/relationships/image" Target="media/7e0e98b61c09d66a27f8b2ca48055ed0390e5773.png"/><Relationship Id="rId10" Type="http://schemas.openxmlformats.org/officeDocument/2006/relationships/image" Target="media/8fb8b24ce089f327b515af2bc59bc8c205837a39.png"/><Relationship Id="rId11" Type="http://schemas.openxmlformats.org/officeDocument/2006/relationships/image" Target="media/8b21ee860393a0ff7cbd441edf8ee86e26816587.png"/><Relationship Id="rId12" Type="http://schemas.openxmlformats.org/officeDocument/2006/relationships/image" Target="media/1e6e0c57196579f79f6c4c07cc0f7a3a589a7b49.png"/><Relationship Id="rId13" Type="http://schemas.openxmlformats.org/officeDocument/2006/relationships/image" Target="media/cff865c28d23764de1583429c88dadd727b3b347.png"/><Relationship Id="rId14" Type="http://schemas.openxmlformats.org/officeDocument/2006/relationships/image" Target="media/ced7384e2c4a646bab810eddad7c9b439f4752ec.png"/><Relationship Id="rId15" Type="http://schemas.openxmlformats.org/officeDocument/2006/relationships/image" Target="media/f167fdf0efcbd6bf60862eba6a7a20bf6cad935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2026-06-19T13:12:40.299Z</dcterms:created>
  <dcterms:modified xsi:type="dcterms:W3CDTF">2026-06-19T13:12:40.299Z</dcterms:modified>
</cp:coreProperties>
</file>

<file path=docProps/custom.xml><?xml version="1.0" encoding="utf-8"?>
<Properties xmlns="http://schemas.openxmlformats.org/officeDocument/2006/custom-properties" xmlns:vt="http://schemas.openxmlformats.org/officeDocument/2006/docPropsVTypes"/>
</file>