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AB80C">
      <w:pPr>
        <w:pStyle w:val="10"/>
        <w:spacing w:before="240" w:after="20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>小型泵房数字孪生需求规格说明书（PRD · 修订版）</w:t>
      </w:r>
    </w:p>
    <w:p w14:paraId="06FB6CD7">
      <w:pPr>
        <w:spacing w:before="60" w:after="240"/>
        <w:jc w:val="center"/>
      </w:pPr>
      <w:r>
        <w:rPr>
          <w:rFonts w:ascii="Times New Roman" w:eastAsia="宋体"/>
          <w:b w:val="0"/>
          <w:bCs w:val="0"/>
          <w:color w:val="808080"/>
          <w:sz w:val="22"/>
          <w:szCs w:val="22"/>
        </w:rPr>
        <w:t>项目：小型二供泵房数字孪生监控系统　｜　版本：v1.2　｜　日期：2026-09-24　｜　编制：产品经理（PM）</w:t>
      </w:r>
    </w:p>
    <w:p>
      <w:pPr/>
      <w:r>
        <w:t>v1.2 修订说明：第 9 节「待 PM 决策事项」第 5 条已定案——今日耗电量改由模拟器（扮演电度表）直接提供，写入保持寄存器 40012~40013，每日 00:00 归零由模拟器负责。《接口规范与数据字典》第四节原本就是这么定义的，本次修订使 PRD 与之一致。</w:t>
      </w:r>
    </w:p>
    <w:p w14:paraId="5AA0CFC3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v1.1 修订说明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：本次修订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不改动任何功能需求的实质内容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，只做三件事：</w:t>
      </w:r>
    </w:p>
    <w:p w14:paraId="08E94062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 xml:space="preserve">1. 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修复功能需求矩阵的表格结构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——v1.0 的表格在 Word 中已经散架成一整段文字（模块、功能、描述、优先级、验收标准挤在一行），无法阅读，本次重排为规范表格</w:t>
      </w:r>
    </w:p>
    <w:p w14:paraId="38C34231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 xml:space="preserve">2. 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补定 PRD 遗漏的阈值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 xml:space="preserve">——v1.0 只规定了"液位过低 25cm""压力过高 0.8MPa"两个阈值，未规定"液位过高"阈值，但数据字典与验收清单都需要它。本次暂定 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140cm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（水箱总高 150cm，留 10cm 安全余量），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待 PM 最终确认</w:t>
      </w:r>
    </w:p>
    <w:p w14:paraId="60460799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 xml:space="preserve">3. 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补充第 5 节"角色与分工"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——v1.0 未写明项目由几人、哪些角色完成，导致排期与责任无法落地</w:t>
      </w:r>
    </w:p>
    <w:p w14:paraId="6EDB9BE3">
      <w:pPr>
        <w:pBdr>
          <w:left w:val="single" w:color="808080" w:sz="12" w:space="8"/>
        </w:pBdr>
        <w:spacing w:after="80" w:line="360" w:lineRule="auto"/>
        <w:ind w:left="320"/>
        <w:jc w:val="left"/>
      </w:pPr>
    </w:p>
    <w:p w14:paraId="62E56BEF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其余章节（项目概述、非功能需求）保持 v1.0 原意不变。</w:t>
      </w:r>
    </w:p>
    <w:p w14:paraId="415CC3B0">
      <w:pPr>
        <w:pBdr>
          <w:bottom w:val="single" w:color="000000" w:sz="6" w:space="1"/>
        </w:pBdr>
        <w:spacing w:before="160" w:after="160"/>
      </w:pPr>
    </w:p>
    <w:p w14:paraId="19B9C62E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1. 项目概述</w:t>
      </w:r>
    </w:p>
    <w:p w14:paraId="2E06E532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92"/>
        <w:gridCol w:w="3610"/>
      </w:tblGrid>
      <w:tr w14:paraId="388FB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159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5A32067E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项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D350ABF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内容</w:t>
            </w:r>
          </w:p>
        </w:tc>
      </w:tr>
      <w:tr w14:paraId="3FD39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F4F7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项目名称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830A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小型二供泵房数字孪生监控系统</w:t>
            </w:r>
          </w:p>
        </w:tc>
      </w:tr>
      <w:tr w14:paraId="45FAF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CA29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项目目标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A9953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构建基于 Web 的 3D 可视化泵房系统，实现设备状态实时映射、远程下控操作、异常报警及历史数据追溯</w:t>
            </w:r>
          </w:p>
        </w:tc>
      </w:tr>
      <w:tr w14:paraId="52382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FD94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目标用户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BEEC9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泵房运维人员、课程评审导师</w:t>
            </w:r>
          </w:p>
        </w:tc>
      </w:tr>
      <w:tr w14:paraId="47050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F56E2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核心约束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0CA2C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开发周期 3 个月；团队零基础；需支持每周一次导师演示验收</w:t>
            </w:r>
          </w:p>
        </w:tc>
      </w:tr>
      <w:tr w14:paraId="1D0CB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88D61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演示节奏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EB90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每周三上午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向导师演示一次（v1.1 明确）</w:t>
            </w:r>
          </w:p>
        </w:tc>
      </w:tr>
      <w:tr w14:paraId="1969D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1E286E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硬件条件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099C88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无真实泵房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，全部设备由软件模拟器（Modbus 模拟器 / PLC 模拟器）顶替（v1.1 明确）</w:t>
            </w:r>
          </w:p>
        </w:tc>
      </w:tr>
    </w:tbl>
    <w:p w14:paraId="2FAC2A46">
      <w:pPr>
        <w:spacing w:after="120"/>
      </w:pPr>
    </w:p>
    <w:p w14:paraId="2EB915BF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"二次供水泵房"是什么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（v1.1 补充，便于零基础成员理解业务）：小区自来水管网压力不足以直供高层，需在中途设泵房加压。典型配置为：进水总管 → 水箱（蓄水缓冲）→ 加压水泵（通常 2 台，一用一备）→ 出水总管 → 用户。本系统监控的就是这一套设备。</w:t>
      </w:r>
    </w:p>
    <w:p w14:paraId="7A0252D9">
      <w:pPr>
        <w:pBdr>
          <w:bottom w:val="single" w:color="000000" w:sz="6" w:space="1"/>
        </w:pBdr>
        <w:spacing w:before="160" w:after="160"/>
      </w:pPr>
    </w:p>
    <w:p w14:paraId="1CE7DAC1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2. 功能需求矩阵</w:t>
      </w:r>
    </w:p>
    <w:p w14:paraId="56E2315D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优先级定义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：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P0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 xml:space="preserve"> = 必做，不做则项目不通过验收；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P1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 xml:space="preserve"> = 应做，时间不足时可降级或延后。</w:t>
      </w:r>
    </w:p>
    <w:p w14:paraId="61B2D59F">
      <w:pPr>
        <w:pBdr>
          <w:left w:val="single" w:color="808080" w:sz="12" w:space="8"/>
        </w:pBdr>
        <w:spacing w:after="80" w:line="360" w:lineRule="auto"/>
        <w:ind w:left="320"/>
        <w:jc w:val="left"/>
      </w:pPr>
    </w:p>
    <w:p w14:paraId="5BFD7FD6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"验收标准"列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是判定"这一项做没做成"的唯一依据，开发与验收都看它。</w:t>
      </w:r>
    </w:p>
    <w:p w14:paraId="5293FF30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19"/>
        <w:gridCol w:w="732"/>
        <w:gridCol w:w="1093"/>
        <w:gridCol w:w="3396"/>
        <w:gridCol w:w="717"/>
        <w:gridCol w:w="2609"/>
      </w:tblGrid>
      <w:tr w14:paraId="0E342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72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553B48E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#</w:t>
            </w:r>
          </w:p>
        </w:tc>
        <w:tc>
          <w:tcPr>
            <w:tcW w:w="73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0075C06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模块</w:t>
            </w:r>
          </w:p>
        </w:tc>
        <w:tc>
          <w:tcPr>
            <w:tcW w:w="110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04817AF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功能名称</w:t>
            </w:r>
          </w:p>
        </w:tc>
        <w:tc>
          <w:tcPr>
            <w:tcW w:w="343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1816462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详细描述</w:t>
            </w:r>
          </w:p>
        </w:tc>
        <w:tc>
          <w:tcPr>
            <w:tcW w:w="72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9BDBF8C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优先级</w:t>
            </w:r>
          </w:p>
        </w:tc>
        <w:tc>
          <w:tcPr>
            <w:tcW w:w="264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2DAC948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验收标准</w:t>
            </w:r>
          </w:p>
        </w:tc>
      </w:tr>
      <w:tr w14:paraId="2E038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43841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F1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F0AA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3D 场景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13A2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全景漫游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4CCC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支持鼠标拖拽旋转、滚轮缩放、右键平移；预设"全景 / 水泵 / 水箱"3 个快捷视角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DB6B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P0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AACC1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操作流畅无卡顿，帧率 ≥ 30 FPS</w:t>
            </w:r>
          </w:p>
        </w:tc>
      </w:tr>
      <w:tr w14:paraId="6B726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15BD2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F2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898BD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3D 场景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AF2F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设备状态可视化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7333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水泵运行时有旋转动画（转速随频率变化）；水箱液位高度随真实数据动态升降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0A7C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P0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15365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动画与数据延迟 &lt; 500ms</w:t>
            </w:r>
          </w:p>
        </w:tc>
      </w:tr>
      <w:tr w14:paraId="2AB34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48D86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F3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F21B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数据监控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A0E6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实时数据看板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CB1E4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侧边栏显示：总出水压力、水箱液位、各泵频率 / 电流 / 温度、今日耗电量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DB06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P0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E6DAE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数值与 PLC 模拟器完全一致</w:t>
            </w:r>
          </w:p>
        </w:tc>
      </w:tr>
      <w:tr w14:paraId="48168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A347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F4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0244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控制下控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13EA4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单泵手动启停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81D57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点击 UI 或 3D 模型按钮下发指令，带二次确认弹窗，实时反馈执行结果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3877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P0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AC46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指令响应 &lt; 1s，有 Loading 防抖</w:t>
            </w:r>
          </w:p>
        </w:tc>
      </w:tr>
      <w:tr w14:paraId="6EF0F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31C7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F5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7B65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控制下控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86E4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变频手动调速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1558B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滑块调节目标频率（0～50Hz），水泵动画转速与 UI 数值同步变化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172D1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P1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646C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频率变化时动画平滑过渡</w:t>
            </w:r>
          </w:p>
        </w:tc>
      </w:tr>
      <w:tr w14:paraId="4A789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EBA2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F6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B9B29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报警管理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ADF9F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阈值越限报警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B4936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液位 &lt; 25cm 或液位 &gt; 140cm 或压力 &gt; 0.8MPa 时，触发声光报警，3D 模型对应设备红色闪烁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7580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P0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488C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报警触发准确，无弹窗遗漏</w:t>
            </w:r>
          </w:p>
        </w:tc>
      </w:tr>
      <w:tr w14:paraId="272D3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A1E3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F7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BE54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报警管理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89C2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报警记录查询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1785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历史报警列表含：时间、设备、类型、状态（已恢复 / 未恢复）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5EC9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P1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48BE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支持按时间 / 设备筛选</w:t>
            </w:r>
          </w:p>
        </w:tc>
      </w:tr>
      <w:tr w14:paraId="71FF2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452BF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F8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AD2FD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数据监控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AF1B1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历史数据曲线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23B3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图表展示过去 1 小时的压力与液位折线趋势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E2744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P1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5004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曲线正确渲染，走势与实际操作吻合</w:t>
            </w:r>
          </w:p>
        </w:tc>
      </w:tr>
      <w:tr w14:paraId="3EEB3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BC0F4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F9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E0E9D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系统设置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AF6D7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手自动模式切换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3FBA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全局切换模式。自动模式下屏蔽手动按钮，由 PLC 根据液位自动控泵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ECC2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P1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C2195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模式切换即时生效，互斥逻辑正确</w:t>
            </w:r>
          </w:p>
        </w:tc>
      </w:tr>
      <w:tr w14:paraId="65473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382E60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F10</w:t>
            </w:r>
          </w:p>
        </w:tc>
        <w:tc>
          <w:tcPr>
            <w:tcW w:w="73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C26E9D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报警管理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DEA626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低液位联锁停泵</w:t>
            </w:r>
          </w:p>
        </w:tc>
        <w:tc>
          <w:tcPr>
            <w:tcW w:w="3438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B065BB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液位 &lt; 25cm 持续 30 秒时，PLC 自动切断所有运行中的水泵，防止空转烧毁</w:t>
            </w:r>
          </w:p>
        </w:tc>
        <w:tc>
          <w:tcPr>
            <w:tcW w:w="72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E141BB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P0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EF6169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联锁可靠触发，且有 30s 防抖，不频繁启停</w:t>
            </w:r>
          </w:p>
        </w:tc>
      </w:tr>
    </w:tbl>
    <w:p w14:paraId="666EB6D8">
      <w:pPr>
        <w:spacing w:after="120"/>
      </w:pPr>
    </w:p>
    <w:p w14:paraId="4451EF89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v1.1 相对 v1.0 的变更标注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</w:t>
      </w:r>
    </w:p>
    <w:p w14:paraId="4C531079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F6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：v1.0 原文为"液位&lt;25cm或压力&gt;0.8MPa"，本次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补入"液位 &gt; 140cm"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。理由：v1.0 定义了液位过低报警却没有过高报警，而水箱溢流是泵房真实存在的风险；数据字典 v1.1 已补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alarm_level_high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标签，需 PRD 同步定义阈值。⚠️ 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140cm 为暂定值，待 PM 确认。</w:t>
      </w:r>
    </w:p>
    <w:p w14:paraId="2A978986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F8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：v1.0 的功能矩阵中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没有这一项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，但《项目验收清单》4.2 节明确要求"历史曲线：图表组件正确渲染过去 1 小时的压力和液位折线图"，且项目目标里写了"历史数据追溯"。这是 v1.0 的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需求遗漏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——验收要查、PRD 却没定义，等于无据可依。本次补入，优先级定为 P1。</w:t>
      </w:r>
    </w:p>
    <w:p w14:paraId="10A97E81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F10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：v1.0 的功能矩阵中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没有这一项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，但《核心交互流程图》流程二明确描述了"PLC 内部逻辑检测到低液位，自动切断所有运行水泵"，验收清单 4.4 也要求"水泵自动停止"。同样是需求遗漏，本次补入，优先级 P0（涉及设备安全）。</w:t>
      </w:r>
    </w:p>
    <w:p w14:paraId="01989EAD">
      <w:pPr>
        <w:pBdr>
          <w:bottom w:val="single" w:color="000000" w:sz="6" w:space="1"/>
        </w:pBdr>
        <w:spacing w:before="160" w:after="160"/>
      </w:pPr>
    </w:p>
    <w:p w14:paraId="78A71385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3. 非功能需求</w:t>
      </w:r>
    </w:p>
    <w:p w14:paraId="1231E177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08"/>
        <w:gridCol w:w="3367"/>
        <w:gridCol w:w="2088"/>
        <w:gridCol w:w="2761"/>
      </w:tblGrid>
      <w:tr w14:paraId="4A9BB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80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5F452B8C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类别</w:t>
            </w:r>
          </w:p>
        </w:tc>
        <w:tc>
          <w:tcPr>
            <w:tcW w:w="336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098F762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要求</w:t>
            </w:r>
          </w:p>
        </w:tc>
        <w:tc>
          <w:tcPr>
            <w:tcW w:w="208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C58DD1D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来源</w:t>
            </w:r>
          </w:p>
        </w:tc>
        <w:tc>
          <w:tcPr>
            <w:tcW w:w="276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ABA5203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如何验证</w:t>
            </w:r>
          </w:p>
        </w:tc>
      </w:tr>
      <w:tr w14:paraId="6FE19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CE4BE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性能</w:t>
            </w:r>
          </w:p>
        </w:tc>
        <w:tc>
          <w:tcPr>
            <w:tcW w:w="3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5E0C4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首屏加载 &lt; 3 秒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05850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v1.0 原有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A32C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浏览器 F12 → Network 计时</w:t>
            </w:r>
          </w:p>
        </w:tc>
      </w:tr>
      <w:tr w14:paraId="49654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8EBC1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性能</w:t>
            </w:r>
          </w:p>
        </w:tc>
        <w:tc>
          <w:tcPr>
            <w:tcW w:w="3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8C549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正常运行帧率 ≥ 30 FPS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5AE0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v1.0 原有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88E2B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F12 → Performance，连续观察 30 秒</w:t>
            </w:r>
          </w:p>
        </w:tc>
      </w:tr>
      <w:tr w14:paraId="279EE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5D0B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实时性</w:t>
            </w:r>
          </w:p>
        </w:tc>
        <w:tc>
          <w:tcPr>
            <w:tcW w:w="3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6F9E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传感器数据端到端延迟 &lt; 500ms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5835B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v1.0 原有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3ACA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改模拟器数值到网页更新，人工计时</w:t>
            </w:r>
          </w:p>
        </w:tc>
      </w:tr>
      <w:tr w14:paraId="0C85E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737F7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实时性</w:t>
            </w:r>
          </w:p>
        </w:tc>
        <w:tc>
          <w:tcPr>
            <w:tcW w:w="3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5B75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WebSocket 推送周期 500ms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2C0B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v1.1 明确（接口规范已定义）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C510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前端打印消息接收时间戳，检查间隔</w:t>
            </w:r>
          </w:p>
        </w:tc>
      </w:tr>
      <w:tr w14:paraId="0A8E2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EC1E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实时性</w:t>
            </w:r>
          </w:p>
        </w:tc>
        <w:tc>
          <w:tcPr>
            <w:tcW w:w="3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9BE9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数据采集周期 200ms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E783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v1.1 明确（接口规范已定义）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72A3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协议解析侧日志</w:t>
            </w:r>
          </w:p>
        </w:tc>
      </w:tr>
      <w:tr w14:paraId="187E4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34DE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兼容性</w:t>
            </w:r>
          </w:p>
        </w:tc>
        <w:tc>
          <w:tcPr>
            <w:tcW w:w="3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CD57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Chrome 90+ / Edge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DD493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v1.0 原有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C416B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两个浏览器各测一遍</w:t>
            </w:r>
          </w:p>
        </w:tc>
      </w:tr>
      <w:tr w14:paraId="77A1E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0B20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兼容性</w:t>
            </w:r>
          </w:p>
        </w:tc>
        <w:tc>
          <w:tcPr>
            <w:tcW w:w="3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CD95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推荐分辨率 1920×1080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0855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v1.0 原有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13A11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该分辨率下检查布局</w:t>
            </w:r>
          </w:p>
        </w:tc>
      </w:tr>
      <w:tr w14:paraId="49CAD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E5C9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安全性</w:t>
            </w:r>
          </w:p>
        </w:tc>
        <w:tc>
          <w:tcPr>
            <w:tcW w:w="3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D41F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所有下控操作需二次确认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0630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v1.0 原有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AA03B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逐个操作测试是否有确认弹窗</w:t>
            </w:r>
          </w:p>
        </w:tc>
      </w:tr>
      <w:tr w14:paraId="60133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1A22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安全性</w:t>
            </w:r>
          </w:p>
        </w:tc>
        <w:tc>
          <w:tcPr>
            <w:tcW w:w="3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C720F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记录操作人与时间戳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BBDF9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v1.0 原有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22BA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查后端操作日志</w:t>
            </w:r>
          </w:p>
        </w:tc>
      </w:tr>
      <w:tr w14:paraId="3D8C7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2F90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安全性</w:t>
            </w:r>
          </w:p>
        </w:tc>
        <w:tc>
          <w:tcPr>
            <w:tcW w:w="3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A350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自动模式下后端拒绝手动指令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F08D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v1.1 新增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FD11E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绕过前端直接调接口，应返回错误码 1006</w:t>
            </w:r>
          </w:p>
        </w:tc>
      </w:tr>
      <w:tr w14:paraId="3C18F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3F4C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可用性</w:t>
            </w:r>
          </w:p>
        </w:tc>
        <w:tc>
          <w:tcPr>
            <w:tcW w:w="3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1DDF3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断线时 UI 明确提示，模型保持最后状态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5E961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v1.0 验收清单原有，PRD 未写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3506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停掉后端，观察前端表现</w:t>
            </w:r>
          </w:p>
        </w:tc>
      </w:tr>
      <w:tr w14:paraId="359DF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324F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可用性</w:t>
            </w:r>
          </w:p>
        </w:tc>
        <w:tc>
          <w:tcPr>
            <w:tcW w:w="3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4AAB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断线后自动重连（3 秒间隔）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595A4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v1.1 新增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20113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重启后端，观察是否自动恢复</w:t>
            </w:r>
          </w:p>
        </w:tc>
      </w:tr>
      <w:tr w14:paraId="76C4C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08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D09BED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可维护性</w:t>
            </w:r>
          </w:p>
        </w:tc>
        <w:tc>
          <w:tcPr>
            <w:tcW w:w="3367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0321BB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所有字段命名以《接口规范与数据字典》为唯一标准</w:t>
            </w:r>
          </w:p>
        </w:tc>
        <w:tc>
          <w:tcPr>
            <w:tcW w:w="2088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A850A4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v1.1 新增</w:t>
            </w:r>
          </w:p>
        </w:tc>
        <w:tc>
          <w:tcPr>
            <w:tcW w:w="276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E33485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全文检索无冲突命名</w:t>
            </w:r>
          </w:p>
        </w:tc>
      </w:tr>
    </w:tbl>
    <w:p w14:paraId="2AF0B79F">
      <w:pPr>
        <w:spacing w:after="120"/>
      </w:pPr>
    </w:p>
    <w:p w14:paraId="461BE0CE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为什么"安全性"要新增"后端拒绝手动指令"这一条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：v1.0 只要求"自动模式下屏蔽手动按钮"，这是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前端置灰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。但前端置灰不是安全措施——任何人用工具直接调接口就能绕过。真正的互斥必须在后端也拦一道。这是 v1.0 的一个安全设计漏洞，本次补上。</w:t>
      </w:r>
    </w:p>
    <w:p w14:paraId="5E7F2B60">
      <w:pPr>
        <w:pBdr>
          <w:bottom w:val="single" w:color="000000" w:sz="6" w:space="1"/>
        </w:pBdr>
        <w:spacing w:before="160" w:after="160"/>
      </w:pPr>
    </w:p>
    <w:p w14:paraId="00F39E54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4. 系统边界与不做的事（v1.1 新增）</w:t>
      </w:r>
    </w:p>
    <w:p w14:paraId="15262FBD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明确"不做什么"和"做什么"同样重要，否则范围会无限膨胀，三个月做不完。</w:t>
      </w:r>
    </w:p>
    <w:p w14:paraId="5A6A99A3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本项目做的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</w:t>
      </w:r>
    </w:p>
    <w:p w14:paraId="429733E4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单个小型二供泵房的监控：1 个水箱、2 台水泵、进出水阀门与管道</w:t>
      </w:r>
    </w:p>
    <w:p w14:paraId="41489BAE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数据的实时监控、可视化、远程控制、报警、历史查询</w:t>
      </w:r>
    </w:p>
    <w:p w14:paraId="4C9B0F95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Web 端访问（浏览器打开即用）</w:t>
      </w:r>
    </w:p>
    <w:p w14:paraId="4ACD8083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本项目明确不做的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</w:t>
      </w:r>
    </w:p>
    <w:p w14:paraId="5021C450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71"/>
        <w:gridCol w:w="3610"/>
      </w:tblGrid>
      <w:tr w14:paraId="1CE65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347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AD53DE5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不做的内容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BBA51D2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原因</w:t>
            </w:r>
          </w:p>
        </w:tc>
      </w:tr>
      <w:tr w14:paraId="0C68E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06569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真实硬件对接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89AB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无真实泵房，全程用模拟器；Modbus 协议层保留，未来换真设备只需改连接地址</w:t>
            </w:r>
          </w:p>
        </w:tc>
      </w:tr>
      <w:tr w14:paraId="0B61B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ECD1E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多泵房 / 多站点集中管理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B7E3E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超出课程范围，且会使数据模型复杂度翻倍</w:t>
            </w:r>
          </w:p>
        </w:tc>
      </w:tr>
      <w:tr w14:paraId="6763B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003F8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用户账号体系与权限分级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8BA2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v1.0 安全性要求"记录操作人"，本次以</w:t>
            </w: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手动填写操作人姓名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实现，不做登录注册。若导师要求，第 10 周后评估</w:t>
            </w:r>
          </w:p>
        </w:tc>
      </w:tr>
      <w:tr w14:paraId="4CEA0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8F2F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AI 问答 / 智能诊断 / 预测性维护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31A8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现有需求与分工方案中均无此项，不纳入范围</w:t>
            </w:r>
          </w:p>
        </w:tc>
      </w:tr>
      <w:tr w14:paraId="41843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BC50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移动端 App / 小程序适配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FE3F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PRD 已限定 Chrome / Edge 桌面浏览器，1920×1080 分辨率</w:t>
            </w:r>
          </w:p>
        </w:tc>
      </w:tr>
      <w:tr w14:paraId="722C3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61E1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报表导出（Excel / PDF）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647F1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无需求来源，不做</w:t>
            </w:r>
          </w:p>
        </w:tc>
      </w:tr>
      <w:tr w14:paraId="43EAE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47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0A46FA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视频监控系统接入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9F8978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无硬件条件，不做</w:t>
            </w:r>
          </w:p>
        </w:tc>
      </w:tr>
    </w:tbl>
    <w:p w14:paraId="3A3D0485">
      <w:pPr>
        <w:spacing w:after="120"/>
      </w:pPr>
    </w:p>
    <w:p w14:paraId="6238B0EC">
      <w:pPr>
        <w:pBdr>
          <w:bottom w:val="single" w:color="000000" w:sz="6" w:space="1"/>
        </w:pBdr>
        <w:spacing w:before="160" w:after="160"/>
      </w:pPr>
    </w:p>
    <w:p w14:paraId="4ACC2B62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5. 角色与分工（v1.1 新增）</w:t>
      </w:r>
    </w:p>
    <w:p w14:paraId="47389341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v1.0 未写明项目由谁完成，导致排期与责任无法落地。本节依据《AI 辅助数字孪生系统建设》分工方案补入。</w:t>
      </w:r>
    </w:p>
    <w:p w14:paraId="5A25F603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72"/>
        <w:gridCol w:w="3610"/>
        <w:gridCol w:w="3413"/>
      </w:tblGrid>
      <w:tr w14:paraId="02DB9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197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12BEAE9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角色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8DADC4B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职责</w:t>
            </w:r>
          </w:p>
        </w:tc>
        <w:tc>
          <w:tcPr>
            <w:tcW w:w="341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645D878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本项目中的关键产出</w:t>
            </w:r>
          </w:p>
        </w:tc>
      </w:tr>
      <w:tr w14:paraId="3D481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5F45C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传感器与设备模拟工程师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90FE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用软件模拟泵房设备，产生数据、接收指令</w:t>
            </w:r>
          </w:p>
        </w:tc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DB2D6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模拟器 + I/O 点表 + Modbus 地址建点</w:t>
            </w:r>
          </w:p>
        </w:tc>
      </w:tr>
      <w:tr w14:paraId="53873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E8C0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协议解析工程师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8B7A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读取模拟器数据并翻译成统一标签名</w:t>
            </w:r>
          </w:p>
        </w:tc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C333E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采集程序 + 标签映射配置 + 缩放换算</w:t>
            </w:r>
          </w:p>
        </w:tc>
      </w:tr>
      <w:tr w14:paraId="55628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F19AC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后端工程师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5E66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存数据、推送数据、接收并转发控制指令</w:t>
            </w:r>
          </w:p>
        </w:tc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46960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FastAPI 服务 + WebSocket + 数据库</w:t>
            </w:r>
          </w:p>
        </w:tc>
      </w:tr>
      <w:tr w14:paraId="72F5C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16162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三维模型工程师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7B38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用 Blender 建泵房 3D 模型</w:t>
            </w:r>
          </w:p>
        </w:tc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666E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glb 模型 + 节点命名符合规范</w:t>
            </w:r>
          </w:p>
        </w:tc>
      </w:tr>
      <w:tr w14:paraId="1D5F3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DAFD0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前端工程师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A45E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搭网页、加载模型、数据驱动动画与交互</w:t>
            </w:r>
          </w:p>
        </w:tc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7890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Three.js 页面 + 控制面板 + 数据绑定</w:t>
            </w:r>
          </w:p>
        </w:tc>
      </w:tr>
      <w:tr w14:paraId="6DC3C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7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A01391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产品经理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8DCF08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定义需求边界、协调接口、制定验收标准、盯进度</w:t>
            </w:r>
          </w:p>
        </w:tc>
        <w:tc>
          <w:tcPr>
            <w:tcW w:w="341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0FFD95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本 PRD + 交互流程图 + 接口规范 + 验收清单</w:t>
            </w:r>
          </w:p>
        </w:tc>
      </w:tr>
    </w:tbl>
    <w:p w14:paraId="6C47F0AC">
      <w:pPr>
        <w:spacing w:after="120"/>
      </w:pPr>
    </w:p>
    <w:p w14:paraId="74147CE3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数据流向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</w:t>
      </w:r>
    </w:p>
    <w:p w14:paraId="59AFBBB9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[传感器: 造数据] → [协议解析: 读取+翻译] → [后端: 存储+推送] → [前端</w:t>
      </w:r>
      <w:bookmarkStart w:id="0" w:name="_GoBack"/>
      <w:bookmarkEnd w:id="0"/>
      <w:r>
        <w:rPr>
          <w:rFonts w:ascii="Consolas" w:eastAsia="宋体"/>
          <w:color w:val="000000"/>
          <w:sz w:val="21"/>
          <w:szCs w:val="21"/>
        </w:rPr>
        <w:t>: 显示+驱动3D]</w:t>
      </w:r>
    </w:p>
    <w:p w14:paraId="4782FA39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                                        ↑                      ↓</w:t>
      </w:r>
    </w:p>
    <w:p w14:paraId="7F36DF7A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                              [写 Modbus 线圈] ← ← ← [控制指令下发]</w:t>
      </w:r>
    </w:p>
    <w:p w14:paraId="361D8D91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                                              [三维: 提供 glb 模型] →</w:t>
      </w:r>
    </w:p>
    <w:p w14:paraId="133F8C6A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[产品经理: 定字段命名规范、协调接口、验收 —— 贯穿全程]</w:t>
      </w:r>
    </w:p>
    <w:p w14:paraId="302E657E">
      <w:pPr>
        <w:spacing w:after="120"/>
      </w:pPr>
    </w:p>
    <w:p w14:paraId="0F074C82">
      <w:pPr>
        <w:pBdr>
          <w:bottom w:val="single" w:color="000000" w:sz="6" w:space="1"/>
        </w:pBdr>
        <w:spacing w:before="160" w:after="160"/>
      </w:pPr>
    </w:p>
    <w:p w14:paraId="4776ED35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6. 12 周里程碑（v1.1 新增）</w:t>
      </w:r>
    </w:p>
    <w:p w14:paraId="4FA5C7AB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v1.0 只写了"开发周期 3 个月"，没有分解，无法判断进度是否正常。本节补入四个阶段里程碑。</w:t>
      </w:r>
    </w:p>
    <w:p w14:paraId="7039342E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15"/>
        <w:gridCol w:w="981"/>
        <w:gridCol w:w="3466"/>
        <w:gridCol w:w="3610"/>
      </w:tblGrid>
      <w:tr w14:paraId="035C2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91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590BEE3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阶段</w:t>
            </w:r>
          </w:p>
        </w:tc>
        <w:tc>
          <w:tcPr>
            <w:tcW w:w="98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A1C8F0F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周次</w:t>
            </w:r>
          </w:p>
        </w:tc>
        <w:tc>
          <w:tcPr>
            <w:tcW w:w="346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0103EC0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阶段目标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D39EB33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里程碑验收物</w:t>
            </w:r>
          </w:p>
        </w:tc>
      </w:tr>
      <w:tr w14:paraId="7E226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BF01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一、打地基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1702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1～2 周</w:t>
            </w:r>
          </w:p>
        </w:tc>
        <w:tc>
          <w:tcPr>
            <w:tcW w:w="34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EF76A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环境就绪、跑通各自最小例子、统一字段规范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FEF8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六人环境全部可用；《统一字段命名表》发布；Modbus 地址表回填确认</w:t>
            </w:r>
          </w:p>
        </w:tc>
      </w:tr>
      <w:tr w14:paraId="3A84A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CC54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二、通数据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1831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3～4 周</w:t>
            </w:r>
          </w:p>
        </w:tc>
        <w:tc>
          <w:tcPr>
            <w:tcW w:w="34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85A7A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打通"模拟器 → 协议解析 → 后端 → 前端 3D"全链路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EC6A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F1、F2、F3（液位与压力部分）可用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：3D 泵房能显示，改模拟器液位，水箱水面跟着升降</w:t>
            </w:r>
          </w:p>
        </w:tc>
      </w:tr>
      <w:tr w14:paraId="0F2FE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D2563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三、加功能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4707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5～8 周</w:t>
            </w:r>
          </w:p>
        </w:tc>
        <w:tc>
          <w:tcPr>
            <w:tcW w:w="34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1699A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依次实现控制、动画、报警、看板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AB14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F4、F5、F6、F10、F3 全部可用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：能远程启停、水泵会转、越限会报警联锁、看板数值齐全</w:t>
            </w:r>
          </w:p>
        </w:tc>
      </w:tr>
      <w:tr w14:paraId="75E6E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915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3FC443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四、补完善</w:t>
            </w:r>
          </w:p>
        </w:tc>
        <w:tc>
          <w:tcPr>
            <w:tcW w:w="98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E3C98D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9～12 周</w:t>
            </w:r>
          </w:p>
        </w:tc>
        <w:tc>
          <w:tcPr>
            <w:tcW w:w="346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237D09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历史数据、模式切换、优化、文档定稿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44E70A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F7、F8、F9 可用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；全部 83 项验收通过；四份文档定稿</w:t>
            </w:r>
          </w:p>
        </w:tc>
      </w:tr>
    </w:tbl>
    <w:p w14:paraId="0423DFBE">
      <w:pPr>
        <w:spacing w:after="120"/>
      </w:pPr>
    </w:p>
    <w:p w14:paraId="63B7A658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里程碑判定原则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</w:t>
      </w:r>
    </w:p>
    <w:p w14:paraId="3FB28AFB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每个阶段末的里程碑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必须达成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才能进入下一阶段；达不成则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砍 P1 保 P0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，不推迟整体工期</w:t>
      </w:r>
    </w:p>
    <w:p w14:paraId="165F0191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第 4 周末的里程碑（3D 水箱随液位升降）是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全项目最关键的一个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——它证明整条技术路线走得通。这一项若失败，须立即向导师求助，不要闷头往下做</w:t>
      </w:r>
    </w:p>
    <w:p w14:paraId="6CE7E0E8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每周三演示后，PM 依据导师反馈调整后续周次安排，并同步更新本文档版本号</w:t>
      </w:r>
    </w:p>
    <w:p w14:paraId="1D1F4E44">
      <w:pPr>
        <w:pBdr>
          <w:bottom w:val="single" w:color="000000" w:sz="6" w:space="1"/>
        </w:pBdr>
        <w:spacing w:before="160" w:after="160"/>
      </w:pPr>
    </w:p>
    <w:p w14:paraId="2FAB2948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7. 风险与应对（v1.1 新增）</w:t>
      </w:r>
    </w:p>
    <w:p w14:paraId="28E31D64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07"/>
        <w:gridCol w:w="2763"/>
        <w:gridCol w:w="2039"/>
        <w:gridCol w:w="706"/>
        <w:gridCol w:w="3051"/>
      </w:tblGrid>
      <w:tr w14:paraId="26EFC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72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C2696D1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#</w:t>
            </w:r>
          </w:p>
        </w:tc>
        <w:tc>
          <w:tcPr>
            <w:tcW w:w="289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C774D94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风险</w:t>
            </w:r>
          </w:p>
        </w:tc>
        <w:tc>
          <w:tcPr>
            <w:tcW w:w="211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C0DDCC3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可能性</w:t>
            </w:r>
          </w:p>
        </w:tc>
        <w:tc>
          <w:tcPr>
            <w:tcW w:w="72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E85B439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影响</w:t>
            </w:r>
          </w:p>
        </w:tc>
        <w:tc>
          <w:tcPr>
            <w:tcW w:w="312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A7809AB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应对措施</w:t>
            </w:r>
          </w:p>
        </w:tc>
      </w:tr>
      <w:tr w14:paraId="1C092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2AD8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R1</w:t>
            </w:r>
          </w:p>
        </w:tc>
        <w:tc>
          <w:tcPr>
            <w:tcW w:w="28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F408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团队零基础，装环境就卡住数天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ABE7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高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9B98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高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DD66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1 周设为"准备与学习周"，不安排功能开发；卡住超 1 小时即求助，不硬磕</w:t>
            </w:r>
          </w:p>
        </w:tc>
      </w:tr>
      <w:tr w14:paraId="0AC2A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51E9D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R2</w:t>
            </w:r>
          </w:p>
        </w:tc>
        <w:tc>
          <w:tcPr>
            <w:tcW w:w="28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309A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字段命名不一致，联调时数据对不上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2219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高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（v1.0 文档已实际存在 3 处冲突）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6115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高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336C1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1 周即发布《统一字段命名表》，以《接口规范》为唯一标准；验收项 6-2 全文检索冲突命名</w:t>
            </w:r>
          </w:p>
        </w:tc>
      </w:tr>
      <w:tr w14:paraId="73A6E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03B1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R3</w:t>
            </w:r>
          </w:p>
        </w:tc>
        <w:tc>
          <w:tcPr>
            <w:tcW w:w="28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3244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4 周里程碑达不成，全链路不通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6830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0AAD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极高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366B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3 周先做"纯文字显示液位数字"降低难度，确认链路通了再上 3D；不通则立即求助导师</w:t>
            </w:r>
          </w:p>
        </w:tc>
      </w:tr>
      <w:tr w14:paraId="1A230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60B4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R4</w:t>
            </w:r>
          </w:p>
        </w:tc>
        <w:tc>
          <w:tcPr>
            <w:tcW w:w="28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E28E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三维模型与前端节点名对不上，模型加载了但控制不了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CDFA2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2CC30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25702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 xml:space="preserve">命名规范写入《接口规范》第二节；验收项 1-9 用代码逐个 </w:t>
            </w:r>
            <w:r>
              <w:rPr>
                <w:rFonts w:ascii="Consolas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getObjectByName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 xml:space="preserve"> 验证</w:t>
            </w:r>
          </w:p>
        </w:tc>
      </w:tr>
      <w:tr w14:paraId="3D6D0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F3D6D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R5</w:t>
            </w:r>
          </w:p>
        </w:tc>
        <w:tc>
          <w:tcPr>
            <w:tcW w:w="28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C2161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需求范围膨胀（导师或成员临时加功能）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C75E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312D9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5177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以第 4 节"不做的事"为依据拒绝；确需新增则砍等量 P1 功能</w:t>
            </w:r>
          </w:p>
        </w:tc>
      </w:tr>
      <w:tr w14:paraId="65CA5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E516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R6</w:t>
            </w:r>
          </w:p>
        </w:tc>
        <w:tc>
          <w:tcPr>
            <w:tcW w:w="28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EE05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历史数据无存储方案，第 9 周做不出曲线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8C29D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C45AD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B0940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首选 InfluxDB；若安装困难，降级为 SQLite 定时写入，功能不变（见《接口规范》第十节 #4）</w:t>
            </w:r>
          </w:p>
        </w:tc>
      </w:tr>
      <w:tr w14:paraId="2BB34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FB19AD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R7</w:t>
            </w:r>
          </w:p>
        </w:tc>
        <w:tc>
          <w:tcPr>
            <w:tcW w:w="2897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1D9489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单人退出或长期缺勤</w:t>
            </w:r>
          </w:p>
        </w:tc>
        <w:tc>
          <w:tcPr>
            <w:tcW w:w="2117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818E6D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低</w:t>
            </w:r>
          </w:p>
        </w:tc>
        <w:tc>
          <w:tcPr>
            <w:tcW w:w="72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C5D7B1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高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736D46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每个角色的产出必须有文档（点表、命名规范、接口定义），确保他人可接手</w:t>
            </w:r>
          </w:p>
        </w:tc>
      </w:tr>
    </w:tbl>
    <w:p w14:paraId="029B1579">
      <w:pPr>
        <w:spacing w:after="120"/>
      </w:pPr>
    </w:p>
    <w:p w14:paraId="65FE6857">
      <w:pPr>
        <w:pBdr>
          <w:bottom w:val="single" w:color="000000" w:sz="6" w:space="1"/>
        </w:pBdr>
        <w:spacing w:before="160" w:after="160"/>
      </w:pPr>
    </w:p>
    <w:p w14:paraId="012E3D36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8. 术语表（v1.1 新增，便于零基础成员与导师沟通）</w:t>
      </w:r>
    </w:p>
    <w:p w14:paraId="62123F6B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61"/>
        <w:gridCol w:w="3610"/>
      </w:tblGrid>
      <w:tr w14:paraId="2B3A8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246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F71DC0D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术语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5BE367E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解释</w:t>
            </w:r>
          </w:p>
        </w:tc>
      </w:tr>
      <w:tr w14:paraId="63660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98C8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数字孪生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CED6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真实设备在电脑里的"实时分身"，真实设备状态变化时 3D 模型同步变化</w:t>
            </w:r>
          </w:p>
        </w:tc>
      </w:tr>
      <w:tr w14:paraId="68BFD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EB242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二供 / 二次供水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6471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城市管网压力不足时，通过泵房二次加压向高层用户供水的系统</w:t>
            </w:r>
          </w:p>
        </w:tc>
      </w:tr>
      <w:tr w14:paraId="17B16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45032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PLC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8FB59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可编程逻辑控制器，工业现场的控制核心。本项目用软件模拟器代替</w:t>
            </w:r>
          </w:p>
        </w:tc>
      </w:tr>
      <w:tr w14:paraId="7B00F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15171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Modbus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398DB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一种简单常用的工业通信协议。本项目用 Modbus TCP</w:t>
            </w:r>
          </w:p>
        </w:tc>
      </w:tr>
      <w:tr w14:paraId="5DAC2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F1E9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保持寄存器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D943C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Modbus 中存放数值的地址单元（可读可写），本项目用于存液位、压力、频率等</w:t>
            </w:r>
          </w:p>
        </w:tc>
      </w:tr>
      <w:tr w14:paraId="311E0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C451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线圈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B003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Modbus 中存放开关量的地址单元，本项目用于下发启停指令</w:t>
            </w:r>
          </w:p>
        </w:tc>
      </w:tr>
      <w:tr w14:paraId="3A6C5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94CE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变频器 / 变频调速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3268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通过改变电机供电频率来调节转速。频率越高转速越快，本项目范围 0～50Hz</w:t>
            </w:r>
          </w:p>
        </w:tc>
      </w:tr>
      <w:tr w14:paraId="6F8D4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2334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联锁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7A25D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一个条件触发后自动执行的保护动作，如"液位过低 → 自动停泵"</w:t>
            </w:r>
          </w:p>
        </w:tc>
      </w:tr>
      <w:tr w14:paraId="67691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FCEE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防抖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DFB6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避免数值在阈值附近波动时系统频繁翻转状态的保护机制</w:t>
            </w:r>
          </w:p>
        </w:tc>
      </w:tr>
      <w:tr w14:paraId="52944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2839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WebSocket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800C5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服务端可持续主动向浏览器推送数据的通信通道，适合实时数据</w:t>
            </w:r>
          </w:p>
        </w:tc>
      </w:tr>
      <w:tr w14:paraId="6C63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DDC9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glb / glTF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31F01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3D 模型的文件格式，Blender 导出、Three.js 加载</w:t>
            </w:r>
          </w:p>
        </w:tc>
      </w:tr>
      <w:tr w14:paraId="0372B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46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64ED25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FPS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C5C753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每秒帧数，衡量画面流畅度，≥30 为可接受</w:t>
            </w:r>
          </w:p>
        </w:tc>
      </w:tr>
    </w:tbl>
    <w:p w14:paraId="6225144D">
      <w:pPr>
        <w:spacing w:after="120"/>
      </w:pPr>
    </w:p>
    <w:p w14:paraId="230E5448">
      <w:pPr>
        <w:pBdr>
          <w:bottom w:val="single" w:color="000000" w:sz="6" w:space="1"/>
        </w:pBdr>
        <w:spacing w:before="160" w:after="160"/>
      </w:pPr>
    </w:p>
    <w:p w14:paraId="66D6635B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9. 待 PM 决策事项（v1.1 新增）</w:t>
      </w:r>
    </w:p>
    <w:p w14:paraId="28DC11AD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22"/>
        <w:gridCol w:w="2885"/>
        <w:gridCol w:w="3610"/>
        <w:gridCol w:w="1405"/>
      </w:tblGrid>
      <w:tr w14:paraId="743C9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72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3348720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#</w:t>
            </w:r>
          </w:p>
        </w:tc>
        <w:tc>
          <w:tcPr>
            <w:tcW w:w="288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5F659D7A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事项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9BD7E0A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建议</w:t>
            </w:r>
          </w:p>
        </w:tc>
        <w:tc>
          <w:tcPr>
            <w:tcW w:w="140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BC0ED7A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最迟决策时间</w:t>
            </w:r>
          </w:p>
        </w:tc>
      </w:tr>
      <w:tr w14:paraId="357A8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ADD52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87EB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液位过高报警阈值定多少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0785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暂定 140cm（水箱总高 150cm，留 10cm 余量）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ADAB7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7 周做报警前</w:t>
            </w:r>
          </w:p>
        </w:tc>
      </w:tr>
      <w:tr w14:paraId="4C32F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7C7DED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1289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超压（&gt;0.8MPa）是否联锁停泵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75858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建议</w:t>
            </w: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只报警不停泵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——停泵会导致高层住户突然断水，真实运维中通常先报警由人工判断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22F30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7 周前</w:t>
            </w:r>
          </w:p>
        </w:tc>
      </w:tr>
      <w:tr w14:paraId="323A0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4132D1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3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FBD39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进水阀 / 出水管道模型是否接真实数据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0F8EF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建议先做</w:t>
            </w: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静态装饰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，不接数据（PRD 无此功能要求，省工）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EEE8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5 周前</w:t>
            </w:r>
          </w:p>
        </w:tc>
      </w:tr>
      <w:tr w14:paraId="1A073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D14E39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4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A4C61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历史数据存储用 InfluxDB 还是 SQLite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E49C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首选 InfluxDB；安装困难则降级 SQLite，功能不变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3E74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9 周前</w:t>
            </w:r>
          </w:p>
        </w:tc>
      </w:tr>
      <w:tr w14:paraId="4C63B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B5822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5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E731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今日耗电量如何计算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BDF1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✅ 已决策（2026-09-24）：由模拟器（扮演电度表）直接提供，写入保持寄存器 40012~40013；每日 00:00 归零由模拟器负责。理由：真实泵房的耗电量是电度表量出来的、不是算出来的；后端累加会因重启而丢失，「今日」这个语义不成立。与《接口规范》第四节一致。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E998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已决策</w:t>
            </w:r>
          </w:p>
        </w:tc>
      </w:tr>
      <w:tr w14:paraId="78310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72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09BEE91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6</w:t>
            </w:r>
          </w:p>
        </w:tc>
        <w:tc>
          <w:tcPr>
            <w:tcW w:w="2885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3AA3B4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是否需要用户登录（而非手填操作人）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049F01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建议不做，手填姓名即可满足 PRD 1.3；导师明确要求时再评估</w:t>
            </w:r>
          </w:p>
        </w:tc>
        <w:tc>
          <w:tcPr>
            <w:tcW w:w="1405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2DA746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10 周前</w:t>
            </w:r>
          </w:p>
        </w:tc>
      </w:tr>
    </w:tbl>
    <w:p w14:paraId="0E6BBF46">
      <w:pPr>
        <w:spacing w:after="120"/>
      </w:pPr>
    </w:p>
    <w:p w14:paraId="7A8ECFED">
      <w:pPr>
        <w:pBdr>
          <w:bottom w:val="single" w:color="000000" w:sz="6" w:space="1"/>
        </w:pBdr>
        <w:spacing w:before="160" w:after="160"/>
      </w:pPr>
    </w:p>
    <w:p w14:paraId="435B7DE4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10. 版本记录</w:t>
      </w:r>
    </w:p>
    <w:p w14:paraId="7A4A2398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20"/>
        <w:gridCol w:w="1435"/>
        <w:gridCol w:w="1025"/>
        <w:gridCol w:w="3610"/>
      </w:tblGrid>
      <w:tr w14:paraId="38526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82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FF7D2E0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版本</w:t>
            </w:r>
          </w:p>
        </w:tc>
        <w:tc>
          <w:tcPr>
            <w:tcW w:w="143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E154CD6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日期</w:t>
            </w:r>
          </w:p>
        </w:tc>
        <w:tc>
          <w:tcPr>
            <w:tcW w:w="102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7E81EC0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修改人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D28E5C5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修改内容</w:t>
            </w:r>
          </w:p>
        </w:tc>
      </w:tr>
      <w:tr w14:paraId="4B6DC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F4AF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v1.0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FA821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2026-09-15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6C78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PM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350B5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初始版本，完成 P0/P1 功能定义</w:t>
            </w:r>
          </w:p>
        </w:tc>
      </w:tr>
      <w:tr w14:paraId="6B745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2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48D31E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v1.1</w:t>
            </w:r>
          </w:p>
        </w:tc>
        <w:tc>
          <w:tcPr>
            <w:tcW w:w="1435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57A8498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2026-09-23</w:t>
            </w:r>
          </w:p>
        </w:tc>
        <w:tc>
          <w:tcPr>
            <w:tcW w:w="1025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0E7350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PM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884C81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修复功能矩阵表格结构；补定液位过高阈值 140cm；补入 v1.0 遗漏的 F8 历史曲线、F10 低液位联锁停泵两项功能；新增系统边界、角色分工、12 周里程碑、风险应对、术语表、待决策事项六节；非功能需求补充后端互斥拦截与断线重连要求</w:t>
            </w:r>
          </w:p>
        </w:tc>
      </w:tr>
      <w:tr>
        <w:tc>
          <w:tcPr>
            <w:tcW w:type="dxa" w:w="820"/>
          </w:tcPr>
          <w:p>
            <w:r>
              <w:t>v1.2</w:t>
            </w:r>
          </w:p>
        </w:tc>
        <w:tc>
          <w:tcPr>
            <w:tcW w:type="dxa" w:w="1435"/>
          </w:tcPr>
          <w:p>
            <w:r>
              <w:t>2026-09-24</w:t>
            </w:r>
          </w:p>
        </w:tc>
        <w:tc>
          <w:tcPr>
            <w:tcW w:type="dxa" w:w="1025"/>
          </w:tcPr>
          <w:p>
            <w:r>
              <w:t>PM</w:t>
            </w:r>
          </w:p>
        </w:tc>
        <w:tc>
          <w:tcPr>
            <w:tcW w:type="dxa" w:w="3610"/>
          </w:tcPr>
          <w:p>
            <w:r>
              <w:t>第 9 节第 5 条待决策项定案：今日耗电量改由模拟器（扮演电度表）提供，与《接口规范与数据字典》第四节对齐</w:t>
            </w:r>
          </w:p>
        </w:tc>
      </w:tr>
    </w:tbl>
    <w:p w14:paraId="74483675">
      <w:pPr>
        <w:spacing w:after="120"/>
      </w:pP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016883"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页，共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NUMPAGES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03BF03">
    <w:pPr>
      <w:jc w:val="right"/>
    </w:pPr>
    <w:r>
      <w:rPr>
        <w:rFonts w:ascii="Times New Roman" w:eastAsia="宋体"/>
        <w:color w:val="808080"/>
        <w:sz w:val="18"/>
        <w:szCs w:val="18"/>
      </w:rPr>
      <w:t>小型泵房数字孪生需求规格说明书_v1.1.md 01.需求规格说明书PRD_v1.1.docx 小型泵房数字孪生需求规格说明书 (PRD)[2]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80" w:hanging="240"/>
      </w:pPr>
    </w:lvl>
    <w:lvl w:ilvl="1" w:tentative="0">
      <w:start w:val="1"/>
      <w:numFmt w:val="bullet"/>
      <w:lvlText w:val="◦"/>
      <w:lvlJc w:val="left"/>
      <w:pPr>
        <w:ind w:left="840" w:hanging="240"/>
      </w:pPr>
    </w:lvl>
    <w:lvl w:ilvl="2" w:tentative="0">
      <w:start w:val="1"/>
      <w:numFmt w:val="bullet"/>
      <w:lvlText w:val="▪"/>
      <w:lvlJc w:val="left"/>
      <w:pPr>
        <w:ind w:left="120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71527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eastAsia="宋体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00"/>
      <w:jc w:val="left"/>
      <w:outlineLvl w:val="0"/>
    </w:pPr>
    <w:rPr>
      <w:rFonts w:ascii="Times New Roman" w:eastAsia="黑体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jc w:val="left"/>
      <w:outlineLvl w:val="1"/>
    </w:pPr>
    <w:rPr>
      <w:rFonts w:ascii="Times New Roman" w:eastAsia="黑体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jc w:val="left"/>
      <w:outlineLvl w:val="2"/>
    </w:pPr>
    <w:rPr>
      <w:rFonts w:ascii="Times New Roman" w:eastAsia="黑体"/>
      <w:b/>
      <w:bCs/>
      <w:color w:val="000000"/>
      <w:sz w:val="24"/>
      <w:szCs w:val="24"/>
    </w:rPr>
  </w:style>
  <w:style w:type="paragraph" w:styleId="5">
    <w:name w:val="heading 4"/>
    <w:next w:val="1"/>
    <w:qFormat/>
    <w:uiPriority w:val="0"/>
    <w:pPr>
      <w:jc w:val="left"/>
    </w:pPr>
    <w:rPr>
      <w:rFonts w:ascii="Times New Roman" w:eastAsia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jc w:val="left"/>
    </w:pPr>
    <w:rPr>
      <w:rFonts w:ascii="Times New Roman" w:eastAsia="宋体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rFonts w:ascii="Times New Roman" w:eastAsia="宋体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  <w:jc w:val="left"/>
    </w:pPr>
    <w:rPr>
      <w:rFonts w:ascii="Times New Roman" w:eastAsia="宋体"/>
      <w:color w:val="000000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  <w:jc w:val="left"/>
    </w:pPr>
    <w:rPr>
      <w:rFonts w:ascii="Times New Roman" w:eastAsia="宋体"/>
      <w:color w:val="000000"/>
      <w:sz w:val="20"/>
      <w:szCs w:val="20"/>
    </w:rPr>
  </w:style>
  <w:style w:type="paragraph" w:styleId="10">
    <w:name w:val="Title"/>
    <w:qFormat/>
    <w:uiPriority w:val="0"/>
    <w:pPr>
      <w:spacing w:before="240" w:after="200"/>
      <w:jc w:val="center"/>
    </w:pPr>
    <w:rPr>
      <w:rFonts w:ascii="Times New Roman" w:eastAsia="黑体"/>
      <w:b/>
      <w:bCs/>
      <w:color w:val="000000"/>
      <w:sz w:val="44"/>
      <w:szCs w:val="44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jc w:val="left"/>
    </w:pPr>
    <w:rPr>
      <w:rFonts w:ascii="Times New Roman" w:eastAsia="宋体"/>
      <w:color w:val="000000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9">
    <w:name w:val="Body"/>
    <w:qFormat/>
    <w:uiPriority w:val="0"/>
    <w:pPr>
      <w:spacing w:after="120" w:line="360" w:lineRule="auto"/>
      <w:ind w:firstLine="480"/>
      <w:jc w:val="both"/>
    </w:pPr>
    <w:rPr>
      <w:rFonts w:ascii="Times New Roman" w:eastAsia="宋体"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2555</Words>
  <Characters>2965</Characters>
  <TotalTime>6</TotalTime>
  <ScaleCrop>false</ScaleCrop>
  <LinksUpToDate>false</LinksUpToDate>
  <CharactersWithSpaces>3189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2026-09-23T14:12:00Z</dcterms:created>
  <dc:creator>Un-named</dc:creator>
  <cp:lastModifiedBy>南方</cp:lastModifiedBy>
  <dcterms:modified xsi:type="dcterms:W3CDTF">2026-09-24T02:25:12Z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eyJoZGlkIjoiZWVkYjg1MWE0NDRlOWE0Y2VjNGQ1NjNkZjg5ODUyZTMiLCJ1c2VySWQiOiI2MzM0MDY2ODcifQ==</vt:lpwstr>
  </property>
  <property fmtid="{D5CDD505-2E9C-101B-9397-08002B2CF9AE}" pid="3" name="KSOProductBuildVer">
    <vt:lpwstr>2052-12.1.0.22529</vt:lpwstr>
  </property>
  <property fmtid="{D5CDD505-2E9C-101B-9397-08002B2CF9AE}" pid="4" name="ICV">
    <vt:lpwstr>8679D6FFFBDC4293ACF716EF0F89B927_12</vt:lpwstr>
  </property>
</Properties>
</file>