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四份 PM 文档编写规划方案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日期：2026-09-19　　版本：v1.0　　编制：产品经理（PM）　　适用项目：小型二供泵房数字孪生监控系统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本方案是对《小型泵房数字孪生需求规格说明书 (PRD)》《核心交互流程图》《接口规范与数据字典》《项目验收清单 (Checklist)》四份文档的编写规划，不改动现有文档内容。经确认后再按本方案逐份扩写为完整可交付版本。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一、为什么要先做规划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四份文档已有骨架，能看出编写者对数字孪生系统的理解是到位的。但它们目前是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四份各自独立的文档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，而不是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一套互相咬合的契约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在六人分工、零基础团队、3 个月周期、每周导师演示的约束下，这类文档最致命的风险不是"写得不够详细"，而是：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同名不同义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——前端照流程图写，后端照接口规范写，联调当天才发现字段名对不上；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有需求无支撑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——PRD 承诺了 P0 功能，但接口规范里没有对应字段和接口，功能物理上无法实现；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指标各说各话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——PRD 要求 500ms，验收清单写 1 秒，验收时必然扯皮；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无里程碑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——每周都要给导师演示，但没人知道第 1 周能演示什么。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本次交叉比对共发现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27 个问题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，其中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6 个为阻塞级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（不解决则相关功能无法实现或联调必然失败）。因此规划的第一步不是补字数，而是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先立一致性契约，再逐份扩写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二、四份文档现状盘点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1：现状盘点（字符数为 Word 正文提取实测值；完成度为定性评估）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9"/>
        <w:gridCol w:w="1679"/>
        <w:gridCol w:w="722"/>
        <w:gridCol w:w="979"/>
        <w:gridCol w:w="3610"/>
      </w:tblGrid>
      <w:tr>
        <w:trPr>
          <w:cantSplit/>
          <w:tblHeader/>
        </w:trPr>
        <w:tc>
          <w:tcPr>
            <w:tcW w:type="dxa" w:w="17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文档</w:t>
            </w:r>
          </w:p>
        </w:tc>
        <w:tc>
          <w:tcPr>
            <w:tcW w:type="dxa" w:w="167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现有章节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字符数</w:t>
            </w:r>
          </w:p>
        </w:tc>
        <w:tc>
          <w:tcPr>
            <w:tcW w:type="dxa" w:w="97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完成度评估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核心缺口</w:t>
            </w:r>
          </w:p>
        </w:tc>
      </w:tr>
      <w:tr>
        <w:trPr>
          <w:cantSplit/>
        </w:trPr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 PRD</w:t>
            </w:r>
          </w:p>
        </w:tc>
        <w:tc>
          <w:tcPr>
            <w:tcW w:type="dxa" w:w="16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1.1–1.4（4 节）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988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55%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需求无 ID、无依赖映射、无里程碑、无风险登记、无角色权限</w:t>
            </w:r>
          </w:p>
        </w:tc>
      </w:tr>
      <w:tr>
        <w:trPr>
          <w:cantSplit/>
        </w:trPr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 核心交互流程图</w:t>
            </w:r>
          </w:p>
        </w:tc>
        <w:tc>
          <w:tcPr>
            <w:tcW w:type="dxa" w:w="16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2.1–2.3（3 条流程）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845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40%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 4 条必要流程、全程无异常分支、字段名与接口规范冲突</w:t>
            </w:r>
          </w:p>
        </w:tc>
      </w:tr>
      <w:tr>
        <w:trPr>
          <w:cantSplit/>
        </w:trPr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 接口规范与数据字典</w:t>
            </w:r>
          </w:p>
        </w:tc>
        <w:tc>
          <w:tcPr>
            <w:tcW w:type="dxa" w:w="16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3.1–3.4（4 节）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1264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45%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无任何 GET 接口、无 PLC 地址映射、错误码仅 2 个、字典缺 5 个标签</w:t>
            </w:r>
          </w:p>
        </w:tc>
      </w:tr>
      <w:tr>
        <w:trPr>
          <w:cantSplit/>
        </w:trPr>
        <w:tc>
          <w:tcPr>
            <w:tcW w:type="dxa" w:w="17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 项目验收清单</w:t>
            </w:r>
          </w:p>
        </w:tc>
        <w:tc>
          <w:tcPr>
            <w:tcW w:type="dxa" w:w="167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4.1–4.5（5 节）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1069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 60%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缺性能/安全/文档一致性验收、实时性指标与 PRD 冲突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判断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：四份文档的骨架方向正确，无需推翻重写；需要的是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统一口径 + 补齐支撑链 + 建立追溯关系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。预计扩写后总篇幅为现有的 3–4 倍。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三、关键问题清单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严重度定义：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【阻塞】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不解决则相关功能无法实现，或前后端联调必然失败。必须在 W1 内闭环。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【重要】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会导致返工、职责推诿或验收争议。W1–W2 内闭环。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【一般】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影响文档质量与长期可维护性。随扩写一并处理。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阻塞级问题（6 项）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2：阻塞级问题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228"/>
        <w:gridCol w:w="3120"/>
        <w:gridCol w:w="3120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222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证据（现状原文）</w:t>
            </w:r>
          </w:p>
        </w:tc>
        <w:tc>
          <w:tcPr>
            <w:tcW w:type="dxa" w:w="31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后果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ISS-01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控制指令字段名冲突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2.1 用 device + action；接口规范 3.4 用 device_id + command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前端与后端各按一份文档实现，所有下控功能联调即失败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ISS-02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的 P0 看板字段在数据字典中不存在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1.2 要求看板显示"各泵温度、今日耗电量"；字典 3.2 无温度、无耗电量标签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P0 功能"实时数据看板"物理上无法完成，验收清单 4.2 第 1 项必挂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ISS-03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3D 节点缺驱动数据源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3.1 要求 valve_inlet"Z 轴旋转映射开度"、pipe_main_out"UV 滚动模拟水流方向"；字典 3.2 无阀门开度、无流量/流向标签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三维工程师建了节点但前端无数据可驱动，两个交互点成为死节点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ISS-04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缺全部 GET 查询接口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3.4 只定义了 POST /api/v1/control 一个接口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PRD"历史数据追溯"、"报警记录查询"（P1）、验收清单 4.2"过去 1 小时折线图"全部无接口可调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ISS-05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 PLC 地址映射表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3.2 只有 Web 侧标签名，无 Modbus 寄存器地址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协议解析工程师无法开工——其核心任务正是"寄存器地址映射为标签名"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ISS-06</w:t>
            </w:r>
          </w:p>
        </w:tc>
        <w:tc>
          <w:tcPr>
            <w:tcW w:type="dxa" w:w="222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 系列标签未定义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3.3 WebSocket 示例推送了 pump_02_status/freq/current，但 3.2 字典只定义了 pump_01 系列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 号泵的类型、单位、量程、报警阈值全部无据可依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重要级问题（11 项）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3：重要级问题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40"/>
        <w:gridCol w:w="2820"/>
        <w:gridCol w:w="3610"/>
      </w:tblGrid>
      <w:tr>
        <w:trPr>
          <w:cantSplit/>
          <w:tblHeader/>
        </w:trPr>
        <w:tc>
          <w:tcPr>
            <w:tcW w:type="dxa" w:w="9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2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ISS-07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标签名单位后缀不统一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字典 3.2 定义 tank_level（单位 cm），流程图 2.2 写作 tank_level_cm。必须二选一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ISS-08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实时性指标冲突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1.2 与 1.3 均要求延迟 &lt; 500ms；验收清单 4.2 放宽为"1 秒内同步更新"。验收口径被单方面放宽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ISS-09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"正常范围"列语义混淆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字典 3.2 中 tank_level 正常范围写 0.0–150.0，这实为量程而非正常范围；而 PRD 的报警阈值 25cm、0.8MPa 与流程图 2.2 的恢复阈值 30cm 在字典中无任何落点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ISS-10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报警判断职责重叠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2.2 既写"前端判断：比对阈值"，又写"PLC 联锁：PLC 内部逻辑检测低液位"。两套阈值一旦不同步，会出现前端报警但泵未停、或泵停了前端不报警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ISS-11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超压报警无流程、无联锁定义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与验收清单 4.4 均要求压力 &gt; 0.8MPa 报警，但流程图无对应流程，也未定义是否触发联锁动作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ISS-12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权限校验无支撑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2.1 写"后端校验权限"，PRD 1.3 要求"记录操作人"，但接口规范无任何鉴权定义、无用户体系。零基础团队 3 个月内做登录鉴权是重大范围风险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ISS-13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错误码体系不足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3.4 仅定义 code 0（成功）与 1001（PLC 超时）。无法支撑验收清单 4.4"非法 device_id 或 command 返回明确错误码"，前端也无法做差异化提示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ISS-14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 特殊设备标识未纳入枚举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2.3 下发 device:"sys"，但 3.4 未定义 device_id 合法枚举。按验收清单 4.4，sys 会被判为非法输入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ISS-15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通信协议口径不一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2.1 写"转 Modbus 写线圈指令"；《AI 辅助数字孪生系统建设》技术选型建议"OPC UA（推荐）或 Modbus TCP"。协议未定则协议解析工程师全部工作无法启动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ISS-16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项目对象漂移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四份 PM 文档对象为"小型二供泵房"；同目录《输送带电机》对象为"食品罐装水灌装流水线输送带"（CV-001/002/003、瓶体检测传感器）。两者设备体系完全不同</w:t>
            </w:r>
          </w:p>
        </w:tc>
      </w:tr>
      <w:tr>
        <w:trPr>
          <w:cantSplit/>
        </w:trPr>
        <w:tc>
          <w:tcPr>
            <w:tcW w:type="dxa" w:w="9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ISS-17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防抖约束无出处、无职责划分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30s 防抖仅出现在验收清单 4.4，PRD 与接口规范均无定义，且未明确由前端还是 PLC 实现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一般级问题（10 项）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4：一般级问题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67"/>
        <w:gridCol w:w="3610"/>
      </w:tblGrid>
      <w:tr>
        <w:trPr>
          <w:cantSplit/>
          <w:tblHeader/>
        </w:trPr>
        <w:tc>
          <w:tcPr>
            <w:tcW w:type="dxa" w:w="136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三条流程全部只写正常路径，无异常分支（PLC 超时、模式互斥拒绝、重复点击、指令冲突）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WebSocket 无心跳与断线重连协议，但验收清单 4.2 有"断网容错"验收项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时间戳格式未定义（秒或毫秒）。示例值 1695000000 对应 2023-09-18，与项目周期 2026-09 不符，易被误当作真实字段规范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无里程碑计划。PRD 明确"3 个月 + 每周一次导师演示"，但 12 周每周演示什么完全未定义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版本管理未落地。仅 PRD 有版本记录表；四份文档文件名均未带版本号与日期，与验收清单自己提出的建议相矛盾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需求无 ID 编号，验收项无法回链需求，变更影响面无法评估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验收清单缺 PRD 1.3 的对应验收项：首屏 &lt; 3 秒、Chrome 90+/Edge 兼容性、1920×1080 分辨率、二次确认全覆盖、操作日志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验收清单末尾"落地建议"混入正文，应移为附录或独立的文档管理规范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缺数据精度与单位换算规则（缩放系数）。协议解析工程师需据此做"数值缩放、单位转换"</w:t>
            </w:r>
          </w:p>
        </w:tc>
      </w:tr>
      <w:tr>
        <w:trPr>
          <w:cantSplit/>
        </w:trPr>
        <w:tc>
          <w:tcPr>
            <w:tcW w:type="dxa" w:w="136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无系统初始化与首屏加载流程，但 PRD 1.3 要求首屏 &lt; 3 秒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四、核心解决方案：一致性契约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这是本规划最关键的部分。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四份文档必须共享同一套命名与口径，并指定唯一权威源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。任何文档引用时不得另造名称。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七条契约规则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5：文档一致性契约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76"/>
        <w:gridCol w:w="3610"/>
        <w:gridCol w:w="2814"/>
      </w:tblGrid>
      <w:tr>
        <w:trPr>
          <w:cantSplit/>
          <w:tblHeader/>
        </w:trPr>
        <w:tc>
          <w:tcPr>
            <w:tcW w:type="dxa" w:w="77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规则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dxa" w:w="281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解决的问题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所有数据标签名以《接口规范》3.2 数据字典为唯一权威源。标签名一律不带单位后缀，单位在字典"单位"列声明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ISS-07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控制指令请求体字段名以《接口规范》3.5 为唯一权威源，统一为 device_id + command + value。流程图、验收清单引用时必须照抄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ISS-01、ISS-14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报警阈值的业务定义以 PRD 为权威源，但必须在数据字典中以"报警下限 / 报警上限 / 恢复阈值"三列落地为可配置项；字典原"正常范围"列更名为"量程"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ISS-09、ISS-17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3D 节点名以《接口规范》3.1 为唯一权威源，且每个节点必须能在 3.2 找到驱动它的数据标签。找不到数据源的节点必须显式标注"无数据源，本期不实现"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ISS-03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性能指标以 PRD 1.3 非功能需求为唯一权威源，验收清单不得单方面放宽。端到端延迟统一为 &lt; 500ms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ISS-08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报警判断职责单一化：PLC/模拟器负责阈值比对、联锁动作与报警状态位输出；前端只渲染报警状态，不自行比对阈值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ISS-10</w:t>
            </w:r>
          </w:p>
        </w:tc>
      </w:tr>
      <w:tr>
        <w:trPr>
          <w:cantSplit/>
        </w:trPr>
        <w:tc>
          <w:tcPr>
            <w:tcW w:type="dxa" w:w="77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每份文档必须含版本记录表，文件名统一为「文档名_vX.Y_YYYYMMDD」格式；任一文档变更时，必须在版本记录中列出受影响的下游文档</w:t>
            </w:r>
          </w:p>
        </w:tc>
        <w:tc>
          <w:tcPr>
            <w:tcW w:type="dxa" w:w="2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ISS-22、R1–R6 的持续保障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需求追溯矩阵（打通四份文档的枢纽）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建议在 PRD 中新增此表，它是四份文档互相咬合的唯一物理载体。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每条需求必须写清依赖的数据标签、接口与 3D 节点，并回链验收项编号。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6：需求追溯矩阵（示例，扩写时补全）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170"/>
        <w:gridCol w:w="2732"/>
        <w:gridCol w:w="1902"/>
        <w:gridCol w:w="2537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需求 ID</w:t>
            </w:r>
          </w:p>
        </w:tc>
        <w:tc>
          <w:tcPr>
            <w:tcW w:type="dxa" w:w="11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需求名称（优先级）</w:t>
            </w:r>
          </w:p>
        </w:tc>
        <w:tc>
          <w:tcPr>
            <w:tcW w:type="dxa" w:w="273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依赖数据标签</w:t>
            </w:r>
          </w:p>
        </w:tc>
        <w:tc>
          <w:tcPr>
            <w:tcW w:type="dxa" w:w="19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依赖接口</w:t>
            </w:r>
          </w:p>
        </w:tc>
        <w:tc>
          <w:tcPr>
            <w:tcW w:type="dxa" w:w="253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依赖 3D 节点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REQ-3D-01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全景漫游（P0）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场景根节点、3 个预设视角锚点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REQ-3D-02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设备状态可视化（P0）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tank_level、pump_01_freq、pump_02_freq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 推送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tank_water_surface、pump_01_motor、pump_02_motor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REQ-MON-01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实时数据看板（P0）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pipe_pressure、tank_level、pump_0x_freq、pump_0x_current、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pump_0x_temp（缺）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energy_today（缺）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 推送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REQ-CTL-01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单泵手动启停（P0）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pump_0x_status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/api/v1/control（start、stop）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pump_0x_motor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REQ-CTL-02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变频手动调速（P1）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pump_0x_freq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/api/v1/control（set_freq）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pump_0x_motor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REQ-ALM-01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阈值越限报警（P0）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tank_level、pipe_pressure、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 状态位（缺）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 推送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tank_body、pump_0x_motor（红色闪烁）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REQ-ALM-02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报警记录查询（P1）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报警历史记录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/api/v1/alarms（缺）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REQ-SYS-01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手自动模式切换（P1）</w:t>
            </w:r>
          </w:p>
        </w:tc>
        <w:tc>
          <w:tcPr>
            <w:tcW w:type="dxa" w:w="273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</w:p>
        </w:tc>
        <w:tc>
          <w:tcPr>
            <w:tcW w:type="dxa" w:w="19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/api/v1/control（set_mode）</w:t>
            </w:r>
          </w:p>
        </w:tc>
        <w:tc>
          <w:tcPr>
            <w:tcW w:type="dxa" w:w="253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这张表本身就暴露了缺口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：标注"（缺）"的 5 处正是 ISS-02、ISS-04 与报警状态位缺失的具体落点。反向看，3D 节点 valve_inlet 与 pipe_main_out 在矩阵中没有任何需求引用它们——说明要么补需求，要么按 R4 标注为本期不实现（ISS-03）。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一个重要的解耦判断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：REQ-3D-02（P0）要求"水泵转速随频率变化"，而 REQ-CTL-02 变频调速滑块是 P1。这两者应当解耦——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P0 只要求转速能跟随 freq 标签变化（由模拟器改值驱动），P1 才要求前端提供调速滑块 UI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。这样 W5 就能演示 P0 动画，不必等 W10 的滑块。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五、四份文档的目标章节大纲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文档 1《PRD》→ v1.1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7：PRD 目标大纲（"补"= 在现有基础上扩充，"新"= 新增章节）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1"/>
        <w:gridCol w:w="3610"/>
        <w:gridCol w:w="820"/>
      </w:tblGrid>
      <w:tr>
        <w:trPr>
          <w:cantSplit/>
          <w:tblHeader/>
        </w:trPr>
        <w:tc>
          <w:tcPr>
            <w:tcW w:type="dxa" w:w="24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内容要点</w:t>
            </w:r>
          </w:p>
        </w:tc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1.1 项目概述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补：项目对象唯一声明（明确本项目为泵房，与灌装流水线文档的关系）、术语表、系统边界图、显式的"本期不做什么"清单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1.2 功能需求矩阵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重构：每条需求加 REQ-ID；新增"依赖数据标签 / 依赖接口 / 依赖 3D 节点 / 对应验收项"四列，即表 6 的追溯矩阵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1.3 非功能需求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补：声明本节为性能指标唯一权威源（R5）；补降级预案触发条件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1.4 角色与权限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新增：操作人如何定义、是否需要登录、鉴权范围决策（对应 ISS-12）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1.5 数据需求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新增：看板全字段清单，含温度与今日耗电量的口径定义（对应 ISS-02）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1.6 里程碑与演示计划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新增：12 周排期，见本方案第六章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1.7 风险登记册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新增：零基础团队风险、范围风险、技术选型风险及应对措施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4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1.8 版本记录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补：新增"受影响的下游文档"列（R7）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文档 2《核心交互流程图》→ v1.1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8：流程图目标大纲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47"/>
        <w:gridCol w:w="3610"/>
        <w:gridCol w:w="784"/>
      </w:tblGrid>
      <w:tr>
        <w:trPr>
          <w:cantSplit/>
          <w:tblHeader/>
        </w:trPr>
        <w:tc>
          <w:tcPr>
            <w:tcW w:type="dxa" w:w="274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内容要点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2.0 绘图与泳道规范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新增：统一泳道划分（用户 / 前端 / 后端 / PLC 模拟器 / 3D 场景）、节点符号约定，便于导入 Draw.io 或 ProcessOn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2.1 远程手动启停水泵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修正字段名为 device_id + command（R2）；补异常分支：PLC 超时、自动模式下拒绝、重复点击、指令执行失败回滚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2.2 低液位报警与联锁停泵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修正 tank_level_cm → tank_level（R1）；按 R6 把阈值比对职责明确划给 PLC；补报警状态位推送结构；补 30s 防抖位置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2.3 手自动模式切换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修正字段名；明确 sys 为合法 device_id 枚举值；补切换失败的回退逻辑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2.4 变频手动调速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新增：滑块防抖、频率上下限校验、动画平滑过渡（PRD 有 P1 需求但无流程）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2.5 超压报警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新增：压力 &gt; 0.8MPa 的报警路径，并明确是否联锁（对应 ISS-11，需决策 D6）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2.6 WebSocket 断线与重连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新增：心跳、断线检测、UI 降级提示、重连后全量同步（对应验收清单 4.2 断网容错项）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2.7 系统初始化与首屏加载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新增：模型加载、首次全量拉取、加载超时降级（对应 PRD 首屏 &lt; 3 秒）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7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2.8 异常与错误码对照表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新增：每个流程的失败分支 → 错误码 → 前端提示文案，与文档 3 的错误码表一一对应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文档 3《接口规范与数据字典》→ v1.1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这份文档改动最大，也是解锁其他三个角色的关键。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9：接口规范目标大纲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8"/>
        <w:gridCol w:w="3610"/>
        <w:gridCol w:w="793"/>
      </w:tblGrid>
      <w:tr>
        <w:trPr>
          <w:cantSplit/>
          <w:tblHeader/>
        </w:trPr>
        <w:tc>
          <w:tcPr>
            <w:tcW w:type="dxa" w:w="26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内容要点</w:t>
            </w:r>
          </w:p>
        </w:tc>
        <w:tc>
          <w:tcPr>
            <w:tcW w:type="dxa" w:w="79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3.1 3D 模型节点命名规范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补：新增"驱动数据标签"列；无数据源节点按 R4 显式标注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3.2 实时数据标签字典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重构：补齐 pump_02 系列；新增 pump_01_temp、pump_02_temp、energy_today、valve_inlet_opening、flow_rate、alarm 状态位；列扩展为 标签名 / 类型 / 单位 / 量程 / 报警下限 / 报警上限 / 恢复阈值 / 读写权限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3.3 PLC 地址映射表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新增：Modbus 寄存器地址 ↔ 标签名双向映射，含功能码、缩放系数、采集周期。协议解析工程师凭此表直接开工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3.4 WebSocket 推送规范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补：报警字段结构（alarm 数组：设备、类型、级别、触发时间、状态）；心跳与重连协议；时间戳统一为毫秒并给出与项目周期相符的示例值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3.5 RESTful API 定义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重构：统一字段名（R2）；定义 device_id 与 command 枚举白名单；新增 GET /api/v1/realtime、GET /api/v1/history、GET /api/v1/alarms、GET /api/v1/logs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3.6 错误码表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新增：参数非法、设备不存在、命令不支持、模式互斥、权限不足、PLC 超时、PLC 写失败、内部错误等，每个码配前端提示文案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3.7 数据精度与单位换算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新增：各标签小数位、原始值到工程值的缩放公式、异常值过滤规则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3.8 版本记录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5.4 文档 4《项目验收清单》→ v1.1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10：验收清单目标大纲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7"/>
        <w:gridCol w:w="3610"/>
        <w:gridCol w:w="802"/>
      </w:tblGrid>
      <w:tr>
        <w:trPr>
          <w:cantSplit/>
          <w:tblHeader/>
        </w:trPr>
        <w:tc>
          <w:tcPr>
            <w:tcW w:type="dxa" w:w="26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内容要点</w:t>
            </w:r>
          </w:p>
        </w:tc>
        <w:tc>
          <w:tcPr>
            <w:tcW w:type="dxa" w:w="8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4.0 验收规则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新增：每项验收必须回链 REQ-ID；打勾需附证据（截图或录屏）；未通过项当场指定责任人与复检时间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4.1 3D 场景与视觉表现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补：回链 REQ-ID；补帧率的具体测量方法（如 Chrome 性能面板或 stats.js）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4.2 数据监控与实时性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修正：1 秒 → 500ms，与 PRD 对齐（R5）；补端到端延迟的测量方法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4.3 控制下控与交互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补：回链；补 30s 防抖的可执行测试用例（如何构造临界波动）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4.4 异常报警与边界测试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补：超压联锁验收；补非法输入的具体测试用例集（列出要测的非法 device_id 与 command）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4.5 性能与兼容性验收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新增：首屏 &lt; 3 秒、Chrome 90+ 与 Edge、1920×1080（PRD 1.3 有要求但清单无对应项）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4.6 安全与审计验收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新增：二次确认全覆盖核查、操作日志含操作人与时间戳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4.7 文档一致性验收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新增：四份文档的字段名、阈值、性能指标交叉核对表——这是防止口径再次漂移的长效机制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4.8 里程碑验收映射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新增：12 周每周演示对应验收哪几项，见第六章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4.9 未通过项跟进表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补：状态枚举规范化（待修复 / 修复中 / 待复检 / 已关闭），去掉示例行的口语化表述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4.10 版本记录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</w:t>
            </w:r>
          </w:p>
        </w:tc>
      </w:tr>
      <w:tr>
        <w:trPr>
          <w:cantSplit/>
        </w:trPr>
        <w:tc>
          <w:tcPr>
            <w:tcW w:type="dxa" w:w="26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附录 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原"落地建议"移出正文，与 R1–R7 契约合并为文档管理规范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调整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六、12 周排期与每周演示计划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设计原则：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先打通一条最细的端到端链路（walking skeleton），再横向铺功能。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零基础团队最大的失败模式是先埋头做 3D 模型，第 8 周才发现数据接不上。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11：12 周里程碑（P0 在 W9 结束前全部完成，P1 集中在 W10–W11，W12 为缓冲）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85"/>
        <w:gridCol w:w="3485"/>
        <w:gridCol w:w="1556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周次</w:t>
            </w:r>
          </w:p>
        </w:tc>
        <w:tc>
          <w:tcPr>
            <w:tcW w:type="dxa" w:w="348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348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导师演示内容</w:t>
            </w:r>
          </w:p>
        </w:tc>
        <w:tc>
          <w:tcPr>
            <w:tcW w:type="dxa" w:w="155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主责角色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W1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范围冻结：四份文档定稿 v1.1，七条契约签署，7 个决策点拍板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静态 3D 模型 + 假数据看板（先让导师看到"长什么样"）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 主导，全员评审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W2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打通最小链路：模拟器 → WebSocket → 前端显示 1 个数值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一个数字端到端跑通（关键里程碑，务必守住）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 + 协议解析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W3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 I/O 点表与 Modbus 地址映射落地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在模拟器改值，前端与 3D 同步变化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传感器模拟 + 协议解析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W4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3D 场景搭建：全景漫游 + 3 个预设视角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鼠标旋转/缩放/平移，视角一键切换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 + 前端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W5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数据驱动动画：液位升降 + 水泵旋转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 tank_level 看水面升降，改 freq 看转速变化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 + 前端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W6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实时数据看板全字段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看板数值与模拟器后台逐项核对一致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+ 后端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W7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单泵手动启停 + 二次确认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点击启停，3D 与 UI 状态翻转，含 Loading 防抖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+ 后端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W8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阈值报警：低液位 + 超压 + 声光反馈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改模拟器触发报警，红色闪烁与 Toast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全员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W9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 联锁停泵 + 30s 防抖　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（P0 完成线）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低液位自动停泵；临界值波动不频繁启停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传感器模拟 + 后端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W10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P1：变频调速滑块 + 手自动模式切换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拖动滑块调速；切自动模式后手动按钮置灰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 + 后端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W11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P1：历史曲线 + 报警记录查询 + 操作日志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过去 1 小时折线图；报警列表按时间/设备筛选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 + 前端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W12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验收清单全项走查 + 演示彩排 + 文档 v2.0 归档</w:t>
            </w:r>
          </w:p>
        </w:tc>
        <w:tc>
          <w:tcPr>
            <w:tcW w:type="dxa" w:w="34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完整系统演示，附验收清单打勾结果</w:t>
            </w:r>
          </w:p>
        </w:tc>
        <w:tc>
          <w:tcPr>
            <w:tcW w:type="dxa" w:w="15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 主导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降级预案（写入 PRD 1.7）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：若 W9 结束时 P0 未全部完成，立即冻结 P1（W10–W11 内容），把两周投入 P0 收尾。宁可少做变频调速，也不能让启停和报警在验收时不稳定。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每周三内部对齐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：用验收清单逐项打勾，未通过项当场写进 4.9 跟进表并指定责任人与复检时间。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七、六人分工与文档对接点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12：各角色需要读哪份文档的哪一节，以及需要产出什么回填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7"/>
        <w:gridCol w:w="3008"/>
        <w:gridCol w:w="3610"/>
      </w:tblGrid>
      <w:tr>
        <w:trPr>
          <w:cantSplit/>
          <w:tblHeader/>
        </w:trPr>
        <w:tc>
          <w:tcPr>
            <w:tcW w:type="dxa" w:w="19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必读章节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需回填的产出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传感器与设备模拟工程师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1.2/1.5；接口规范 3.2/3.3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泵房设备清单与 I/O 点表（参照《输送带电机》文档的结构，但设备体系需换成泵房：水泵、液位计、压力变送器、电机温度/电流）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协议解析工程师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3.2/3.3/3.7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标签映射配置文件、数据预处理与缩放规则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后端工程师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3.4/3.5/3.6；流程图 2.1–2.8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API 服务、WebSocket 推送、控制指令转发、错误码实现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三维模型工程师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 3.1；PRD 1.2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Blender 工程、glTF/GLB 模型、节点命名严格按 3.1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前端工程师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全部四份文档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Three.js 场景、控制面板、数据绑定、报警渲染</w:t>
            </w:r>
          </w:p>
        </w:tc>
      </w:tr>
      <w:tr>
        <w:trPr>
          <w:cantSplit/>
        </w:trPr>
        <w:tc>
          <w:tcPr>
            <w:tcW w:type="dxa" w:w="19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产品经理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全部四份文档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维护一致性契约、主持每周三对齐、按 R7 同步版本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关键协作节点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：W1 结束前，PM 必须组织一次"接口规范评审会"，让协议解析、后端、前端、三维四人当场确认 3.1–3.3 三张表——这三张表是四个角色之间唯一的硬接口，一旦开工后再改，返工成本极高。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八、待拍板的 7 个决策点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这些问题无法由文档编写者单方面决定，需在 W1 内由团队与导师确认。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13：决策点清单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992"/>
        <w:gridCol w:w="3282"/>
        <w:gridCol w:w="328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19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决策点</w:t>
            </w:r>
          </w:p>
        </w:tc>
        <w:tc>
          <w:tcPr>
            <w:tcW w:type="dxa" w:w="328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选项</w:t>
            </w:r>
          </w:p>
        </w:tc>
        <w:tc>
          <w:tcPr>
            <w:tcW w:type="dxa" w:w="328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D1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项目对象最终确认（ISS-16）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泵房　B. 灌装流水线　C. 两者并存分两个子项目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A。四份 PM 文档已统一为泵房，《输送带电机》应改写为泵房设备模拟方案或明确标注为另一项目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D2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通信协议（ISS-15）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Modbus TCP　B. OPC UA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A。零基础团队 3 个月内 Modbus TCP 生态更成熟、调试工具更多、资料更好找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D3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 模拟器选型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OpenPLC　B. S7-1200 + PLCSIM　C. 纯 Python 模拟器 + Modbus slave 库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 起步，后期可平滑换 A。C 无需额外授权、可在同一台机器跑通全链路，最适合每周演示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D4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鉴权与操作人（ISS-12）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完整登录体系　B. 固定"演示用户"写入日志　C. 完全砍掉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B。满足 PRD"记录操作人与时间戳"的字面要求，又不引入登录模块的范围爆炸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D5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缺失字段是否进 P0（ISS-02/03）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温度与耗电量补入 P0　B. 降为 P1　C. 从看板移除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温度补入 P0（电机温度是泵房核心安全量）；今日耗电量降为 P1；valve_inlet 与 pipe_main_out 无数据源，按 R4 标注本期不实现或补 flow_rate 标签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D6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超压报警是否联锁（ISS-11）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仅报警　B. 报警 + 联锁降频　C. 报警 + 联锁停泵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B。压力过高通常应降频而非直接停泵，避免供水中断；但需导师确认业务合理性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D7</w:t>
            </w:r>
          </w:p>
        </w:tc>
        <w:tc>
          <w:tcPr>
            <w:tcW w:type="dxa" w:w="19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历史数据存储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A. InfluxDB　B. SQLite　C. 内存环形缓冲</w:t>
            </w:r>
          </w:p>
        </w:tc>
        <w:tc>
          <w:tcPr>
            <w:tcW w:type="dxa" w:w="32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B。只需渲染过去 1 小时曲线，SQLite 零运维、单文件、Python 原生支持，完全够用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九、扩写执行计划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按依赖顺序推进，前一份的输出是后一份的输入。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14：扩写顺序与理由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5"/>
        <w:gridCol w:w="2231"/>
        <w:gridCol w:w="3610"/>
      </w:tblGrid>
      <w:tr>
        <w:trPr>
          <w:cantSplit/>
          <w:tblHeader/>
        </w:trPr>
        <w:tc>
          <w:tcPr>
            <w:tcW w:type="dxa" w:w="111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顺序</w:t>
            </w:r>
          </w:p>
        </w:tc>
        <w:tc>
          <w:tcPr>
            <w:tcW w:type="dxa" w:w="22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文档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为什么排在这里</w:t>
            </w:r>
          </w:p>
        </w:tc>
      </w:tr>
      <w:tr>
        <w:trPr>
          <w:cantSplit/>
        </w:trPr>
        <w:tc>
          <w:tcPr>
            <w:tcW w:type="dxa" w:w="1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步</w:t>
            </w:r>
          </w:p>
        </w:tc>
        <w:tc>
          <w:tcPr>
            <w:tcW w:type="dxa" w:w="2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接口规范与数据字典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它是 R1–R4 四条契约的权威源，另外三份文档都要引用它的字段名、标签、接口和节点。先定它，其余三份才不会返工</w:t>
            </w:r>
          </w:p>
        </w:tc>
      </w:tr>
      <w:tr>
        <w:trPr>
          <w:cantSplit/>
        </w:trPr>
        <w:tc>
          <w:tcPr>
            <w:tcW w:type="dxa" w:w="1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步</w:t>
            </w:r>
          </w:p>
        </w:tc>
        <w:tc>
          <w:tcPr>
            <w:tcW w:type="dxa" w:w="2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 REQ-ID 与追溯矩阵（表 6），把需求与第 1 步定好的标签、接口、节点一一挂钩；同时落地里程碑与风险登记</w:t>
            </w:r>
          </w:p>
        </w:tc>
      </w:tr>
      <w:tr>
        <w:trPr>
          <w:cantSplit/>
        </w:trPr>
        <w:tc>
          <w:tcPr>
            <w:tcW w:type="dxa" w:w="1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步</w:t>
            </w:r>
          </w:p>
        </w:tc>
        <w:tc>
          <w:tcPr>
            <w:tcW w:type="dxa" w:w="22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核心交互流程图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流程中的字段名、错误码、报警职责全部来自前两步的结论；此时补 4 条新流程与异常分支才有确定依据</w:t>
            </w:r>
          </w:p>
        </w:tc>
      </w:tr>
      <w:tr>
        <w:trPr>
          <w:cantSplit/>
        </w:trPr>
        <w:tc>
          <w:tcPr>
            <w:tcW w:type="dxa" w:w="11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步</w:t>
            </w:r>
          </w:p>
        </w:tc>
        <w:tc>
          <w:tcPr>
            <w:tcW w:type="dxa" w:w="22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项目验收清单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验收项必须回链 REQ-ID 与接口定义，只能最后写；同时把 4.7 文档一致性核对表做出来，反向验证前三份无冲突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每份文档扩写完成后的自检动作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用表 6 的追溯矩阵逐行核对——每条 P0 需求是否都有对应的数据标签、接口、3D 节点与验收项，四个环节缺一即为断链；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全文搜索字段名，确认与《接口规范》完全一致，无单位后缀残留；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核对性能指标，确认与 PRD 1.3 一致，验收清单未被放宽；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更新版本记录表，列出本次变更影响的下游文档。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十、下一步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本方案经确认后，我将按第九章顺序逐份扩写，每份产出为独立的 Word 文档，文件名遵循 R7 规范（如「接口规范与数据字典_v1.1_20260919.docx」）。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需要你先给两个输入：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第八章 7 个决策点的选择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（可直接回复"D1 选 A、D2 选 A……"，或全部采用建议项）；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扩写起点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——建议从《接口规范与数据字典》开始，因为它是另外三份的依赖源头。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若你希望我先扩写某一份特定文档，也可以直接指定。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四份 PM 文档编写规划方案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2026-09-19T08:25:05.204Z</dcterms:created>
  <dcterms:modified xsi:type="dcterms:W3CDTF">2026-09-19T08:25:05.205Z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