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E74A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Gesta</w:t>
      </w:r>
      <w:r w:rsidRPr="00272285">
        <w:t xml:space="preserve"> – Hecho o logro heroico o memorable.</w:t>
      </w:r>
    </w:p>
    <w:p w14:paraId="3907EE3B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Transición</w:t>
      </w:r>
      <w:r w:rsidRPr="00272285">
        <w:t xml:space="preserve"> – Cambio rápido de defensa a ataque en el fútbol.</w:t>
      </w:r>
    </w:p>
    <w:p w14:paraId="004B19F1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Ajedrez táctico</w:t>
      </w:r>
      <w:r w:rsidRPr="00272285">
        <w:t xml:space="preserve"> – Metáfora para describir un juego muy estratégico.</w:t>
      </w:r>
    </w:p>
    <w:p w14:paraId="5C2ED11F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Anímico</w:t>
      </w:r>
      <w:r w:rsidRPr="00272285">
        <w:t xml:space="preserve"> – Relacionado con las emociones o el estado de ánimo.</w:t>
      </w:r>
    </w:p>
    <w:p w14:paraId="0B19704D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Disparo impecable</w:t>
      </w:r>
      <w:r w:rsidRPr="00272285">
        <w:t xml:space="preserve"> – Tiro perfecto, sin error técnico.</w:t>
      </w:r>
    </w:p>
    <w:p w14:paraId="69F5FA42" w14:textId="77777777" w:rsidR="00272285" w:rsidRPr="00272285" w:rsidRDefault="00272285" w:rsidP="00272285">
      <w:pPr>
        <w:numPr>
          <w:ilvl w:val="0"/>
          <w:numId w:val="1"/>
        </w:numPr>
      </w:pPr>
      <w:r w:rsidRPr="00272285">
        <w:rPr>
          <w:b/>
          <w:bCs/>
        </w:rPr>
        <w:t>Grada</w:t>
      </w:r>
      <w:r w:rsidRPr="00272285">
        <w:t xml:space="preserve"> – Parte del estadio donde se sientan los espectadores.</w:t>
      </w:r>
    </w:p>
    <w:p w14:paraId="261D236F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7489"/>
    <w:multiLevelType w:val="multilevel"/>
    <w:tmpl w:val="EDC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25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85"/>
    <w:rsid w:val="00272285"/>
    <w:rsid w:val="0088523F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C00C"/>
  <w15:chartTrackingRefBased/>
  <w15:docId w15:val="{B4C3A495-C2ED-49EF-A193-82B1B7D6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2025-10-31T20:40:00Z</dcterms:created>
  <dcterms:modified xsi:type="dcterms:W3CDTF">2025-10-31T20:40:00Z</dcterms:modified>
</cp:coreProperties>
</file>