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Guia para crear su token de seguridad en GitHub</w:t>
      </w:r>
    </w:p>
    <w:p w:rsidR="00000000" w:rsidDel="00000000" w:rsidP="00000000" w:rsidRDefault="00000000" w:rsidRPr="00000000" w14:paraId="00000003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Instrucciones oficiales: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rFonts w:ascii="Calibri" w:cs="Calibri" w:eastAsia="Calibri" w:hAnsi="Calibri"/>
        </w:rPr>
      </w:pPr>
      <w:hyperlink r:id="rId6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rtl w:val="0"/>
          </w:rPr>
          <w:t xml:space="preserve">https://docs.github.com/en/authentication/keeping-your-account-and-data-secure/creating-a-personal-access-token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3152775</wp:posOffset>
            </wp:positionH>
            <wp:positionV relativeFrom="paragraph">
              <wp:posOffset>190500</wp:posOffset>
            </wp:positionV>
            <wp:extent cx="2841592" cy="3033713"/>
            <wp:effectExtent b="0" l="0" r="0" t="0"/>
            <wp:wrapSquare wrapText="bothSides" distB="114300" distT="114300" distL="114300" distR="1143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1592" cy="3033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Guía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Ingresar a su cuenta en github.com</w:t>
      </w:r>
    </w:p>
    <w:p w:rsidR="00000000" w:rsidDel="00000000" w:rsidP="00000000" w:rsidRDefault="00000000" w:rsidRPr="00000000" w14:paraId="00000009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Hacer click sobre la foto de perfil en la esquina superior derecha. Se abre un menú desplegable, hacer click en “Settings”</w:t>
      </w:r>
    </w:p>
    <w:p w:rsidR="00000000" w:rsidDel="00000000" w:rsidP="00000000" w:rsidRDefault="00000000" w:rsidRPr="00000000" w14:paraId="0000000B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3762375</wp:posOffset>
            </wp:positionH>
            <wp:positionV relativeFrom="paragraph">
              <wp:posOffset>257175</wp:posOffset>
            </wp:positionV>
            <wp:extent cx="2137823" cy="3062288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7823" cy="3062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abre la página de “Settings”. A la izquierda hay un menú, buscar “Developer Settings” e ingresar.</w:t>
      </w:r>
    </w:p>
    <w:p w:rsidR="00000000" w:rsidDel="00000000" w:rsidP="00000000" w:rsidRDefault="00000000" w:rsidRPr="00000000" w14:paraId="00000018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2838450</wp:posOffset>
            </wp:positionH>
            <wp:positionV relativeFrom="paragraph">
              <wp:posOffset>291362</wp:posOffset>
            </wp:positionV>
            <wp:extent cx="3468297" cy="2399450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-3174" l="2197" r="-2197" t="3174"/>
                    <a:stretch>
                      <a:fillRect/>
                    </a:stretch>
                  </pic:blipFill>
                  <pic:spPr>
                    <a:xfrm>
                      <a:off x="0" y="0"/>
                      <a:ext cx="3468297" cy="2399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Luego ingresar en “Personal access tokens”:</w:t>
      </w:r>
    </w:p>
    <w:p w:rsidR="00000000" w:rsidDel="00000000" w:rsidP="00000000" w:rsidRDefault="00000000" w:rsidRPr="00000000" w14:paraId="00000029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Generar un token nuevo. </w:t>
      </w:r>
    </w:p>
    <w:p w:rsidR="00000000" w:rsidDel="00000000" w:rsidP="00000000" w:rsidRDefault="00000000" w:rsidRPr="00000000" w14:paraId="00000036">
      <w:pPr>
        <w:pageBreakBefore w:val="0"/>
        <w:ind w:left="108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</w:rPr>
        <w:drawing>
          <wp:inline distB="114300" distT="114300" distL="114300" distR="114300">
            <wp:extent cx="6057900" cy="1320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Nota: les pide que ingresen su contraseña nuevamente</w:t>
      </w:r>
    </w:p>
    <w:p w:rsidR="00000000" w:rsidDel="00000000" w:rsidP="00000000" w:rsidRDefault="00000000" w:rsidRPr="00000000" w14:paraId="00000039">
      <w:pPr>
        <w:pageBreakBefore w:val="0"/>
        <w:ind w:left="108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Pongan el nombre que deseen y dentro de “Selecto scopes” habiliten las opciones de “repo”</w:t>
      </w:r>
    </w:p>
    <w:p w:rsidR="00000000" w:rsidDel="00000000" w:rsidP="00000000" w:rsidRDefault="00000000" w:rsidRPr="00000000" w14:paraId="0000003B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276211" cy="277653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211" cy="2776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309938" cy="1478022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1478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Copien el token a un lugar seguro. IMPORTANTE: no compartan su token, es lo equivalente a compartir su contraseña de acceso.</w:t>
      </w:r>
    </w:p>
    <w:p w:rsidR="00000000" w:rsidDel="00000000" w:rsidP="00000000" w:rsidRDefault="00000000" w:rsidRPr="00000000" w14:paraId="00000041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057900" cy="1841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2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ocs.github.com/en/authentication/keeping-your-account-and-data-secure/creating-a-personal-access-token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