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</w:rPr>
      </w:r>
      <w:r>
        <w:rPr>
          <w:sz w:val="48"/>
          <w:szCs w:val="48"/>
          <w:lang w:val="en-US"/>
        </w:rPr>
        <w:t xml:space="preserve">Views</w:t>
      </w:r>
      <w:r>
        <w:rPr>
          <w:sz w:val="48"/>
          <w:szCs w:val="48"/>
        </w:rPr>
      </w:r>
      <w:r>
        <w:rPr>
          <w:sz w:val="48"/>
          <w:szCs w:val="48"/>
        </w:rPr>
      </w:r>
    </w:p>
    <w:p w14:paraId="37E91BF2">
      <w:pPr>
        <w:pBdr/>
        <w:spacing/>
        <w:ind/>
        <w:rPr/>
      </w:pPr>
      <w:r>
        <w:rPr>
          <w:lang w:val="en-US"/>
        </w:rPr>
        <w:t xml:space="preserve">A view is a </w:t>
      </w:r>
      <w:r>
        <w:rPr>
          <w:i/>
          <w:lang w:val="en-US"/>
          <w14:textFill>
            <w14:solidFill>
              <w14:schemeClr w14:val="accent6">
                <w14:wordShade w14:val="191"/>
              </w14:schemeClr>
            </w14:solidFill>
          </w14:textFill>
        </w:rPr>
        <w:t xml:space="preserve">representation</w:t>
      </w:r>
      <w:r>
        <w:rPr>
          <w:lang w:val="en-US"/>
        </w:rPr>
        <w:t xml:space="preserve"> of a coherent set of architectural elements, as written by and read by system stakeholders.</w:t>
      </w:r>
      <w:r/>
      <w:r/>
    </w:p>
    <w:p w14:paraId="5B9C54AC">
      <w:pPr>
        <w:pBdr/>
        <w:spacing/>
        <w:ind/>
        <w:rPr/>
      </w:pPr>
      <w:r>
        <w:rPr>
          <w:lang w:val="en-US"/>
        </w:rPr>
        <w:t xml:space="preserve">There are many views for an architecture.</w:t>
      </w:r>
      <w:r/>
      <w:r/>
    </w:p>
    <w:p w14:paraId="5B1BAB6E">
      <w:pPr>
        <w:pBdr/>
        <w:spacing/>
        <w:ind/>
        <w:rPr/>
      </w:pPr>
      <w:r>
        <w:rPr>
          <w:lang w:val="en-US"/>
        </w:rPr>
        <w:t xml:space="preserve">Documenting an architecture is a matter of documenting the </w:t>
      </w:r>
      <w:r>
        <w:rPr>
          <w:b/>
          <w:lang w:val="en-US"/>
        </w:rPr>
        <w:t xml:space="preserve">relevant views </w:t>
      </w:r>
      <w:r>
        <w:rPr>
          <w:lang w:val="en-US"/>
        </w:rPr>
        <w:t xml:space="preserve">and then </w:t>
      </w:r>
      <w:r>
        <w:rPr>
          <w:b/>
          <w:lang w:val="en-US"/>
        </w:rPr>
        <w:t xml:space="preserve">adding documentation that applies to more than one view</w:t>
      </w:r>
      <w:r>
        <w:rPr>
          <w:lang w:val="en-US"/>
        </w:rPr>
        <w:t xml:space="preserve">.</w:t>
      </w:r>
      <w:r/>
      <w:r/>
    </w:p>
    <w:p w14:paraId="1CB6BB38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BBF8F1A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lang w:val="en-US"/>
        </w:rPr>
      </w:r>
      <w:r>
        <w:rPr>
          <w:sz w:val="44"/>
          <w:szCs w:val="44"/>
          <w:lang w:val="en-US"/>
        </w:rPr>
        <w:t xml:space="preserve">Categories of View Styles</w:t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44A434D8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Module views</w:t>
      </w:r>
      <w:r/>
      <w:r/>
    </w:p>
    <w:p w14:paraId="46E6EA53">
      <w:pPr>
        <w:pStyle w:val="668"/>
        <w:numPr>
          <w:ilvl w:val="0"/>
          <w:numId w:val="1"/>
        </w:numPr>
        <w:pBdr/>
        <w:spacing/>
        <w:ind/>
        <w:rPr>
          <w:lang w:val="en-US"/>
        </w:rPr>
      </w:pPr>
      <w:r>
        <w:rPr>
          <w:lang w:val="en-US"/>
        </w:rPr>
        <w:t xml:space="preserve">Component-and-connector </w:t>
      </w:r>
      <w:r>
        <w:rPr>
          <w:lang w:val="en-US"/>
        </w:rPr>
        <w:t xml:space="preserve">(C&amp;C) views</w:t>
      </w:r>
      <w:r>
        <w:rPr>
          <w:lang w:val="en-US"/>
        </w:rPr>
      </w:r>
      <w:r>
        <w:rPr>
          <w:lang w:val="en-US"/>
        </w:rPr>
      </w:r>
    </w:p>
    <w:p w14:paraId="6FF33968">
      <w:pPr>
        <w:pStyle w:val="668"/>
        <w:numPr>
          <w:ilvl w:val="0"/>
          <w:numId w:val="1"/>
        </w:numPr>
        <w:pBdr/>
        <w:spacing/>
        <w:ind/>
        <w:rPr>
          <w:sz w:val="44"/>
          <w:szCs w:val="44"/>
        </w:rPr>
      </w:pPr>
      <w:r>
        <w:rPr>
          <w:lang w:val="en-US"/>
        </w:rPr>
        <w:t xml:space="preserve">Allocation views</w:t>
      </w:r>
      <w:r/>
      <w:r/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70283ECF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  <w:t xml:space="preserve">Module Views</w:t>
      </w:r>
      <w:r>
        <w:rPr>
          <w:sz w:val="44"/>
          <w:szCs w:val="44"/>
        </w:rPr>
      </w:r>
    </w:p>
    <w:p w14:paraId="689CFB47">
      <w:pPr>
        <w:pStyle w:val="668"/>
        <w:numPr>
          <w:ilvl w:val="0"/>
          <w:numId w:val="2"/>
        </w:numPr>
        <w:pBdr/>
        <w:spacing/>
        <w:ind/>
        <w:rPr/>
      </w:pPr>
      <w:r>
        <w:rPr>
          <w:lang w:val="en-US"/>
        </w:rPr>
        <w:t xml:space="preserve">A module is an implementation unit that provides a coherent set of responsibilities (examples: classes, layers,…)</w:t>
      </w:r>
      <w:r/>
      <w:r/>
    </w:p>
    <w:p w14:paraId="192D64CD">
      <w:pPr>
        <w:pStyle w:val="668"/>
        <w:numPr>
          <w:ilvl w:val="0"/>
          <w:numId w:val="2"/>
        </w:numPr>
        <w:pBdr/>
        <w:spacing/>
        <w:ind/>
        <w:rPr>
          <w:sz w:val="44"/>
          <w:szCs w:val="44"/>
        </w:rPr>
      </w:pPr>
      <w:r>
        <w:rPr>
          <w:lang w:val="en-US"/>
        </w:rPr>
        <w:t xml:space="preserve">It is unlikely that the documentation of any software architecture can be complete without at least one module view</w:t>
      </w:r>
      <w:r/>
      <w:r/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3EF2EE30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7746"/>
                <wp:effectExtent l="4762" t="4762" r="4762" b="4762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51568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17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1.24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sz w:val="44"/>
          <w:szCs w:val="44"/>
        </w:rPr>
      </w:r>
    </w:p>
    <w:p w14:paraId="57466DA1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Module View Styles</w:t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1B8E97DF">
      <w:pPr>
        <w:pStyle w:val="668"/>
        <w:numPr>
          <w:ilvl w:val="0"/>
          <w:numId w:val="3"/>
        </w:numPr>
        <w:pBdr/>
        <w:spacing/>
        <w:ind/>
        <w:rPr/>
      </w:pPr>
      <w:r>
        <w:rPr>
          <w:lang w:val="en-US"/>
        </w:rPr>
        <w:t xml:space="preserve">Decomposition</w:t>
      </w:r>
      <w:r/>
      <w:r/>
    </w:p>
    <w:p w14:paraId="1822EABF">
      <w:pPr>
        <w:pStyle w:val="668"/>
        <w:numPr>
          <w:ilvl w:val="0"/>
          <w:numId w:val="3"/>
        </w:numPr>
        <w:pBdr/>
        <w:spacing/>
        <w:ind/>
        <w:rPr/>
      </w:pPr>
      <w:r>
        <w:rPr>
          <w:lang w:val="en-US"/>
        </w:rPr>
        <w:t xml:space="preserve">Uses</w:t>
      </w:r>
      <w:r/>
      <w:r/>
    </w:p>
    <w:p w14:paraId="036F1A01">
      <w:pPr>
        <w:pStyle w:val="668"/>
        <w:numPr>
          <w:ilvl w:val="0"/>
          <w:numId w:val="3"/>
        </w:numPr>
        <w:pBdr/>
        <w:spacing/>
        <w:ind/>
        <w:rPr/>
      </w:pPr>
      <w:r>
        <w:rPr>
          <w:lang w:val="en-US"/>
        </w:rPr>
        <w:t xml:space="preserve">Generalization</w:t>
      </w:r>
      <w:r/>
      <w:r/>
    </w:p>
    <w:p w14:paraId="62E71DF3">
      <w:pPr>
        <w:pStyle w:val="668"/>
        <w:numPr>
          <w:ilvl w:val="0"/>
          <w:numId w:val="3"/>
        </w:numPr>
        <w:pBdr/>
        <w:spacing/>
        <w:ind/>
        <w:rPr/>
      </w:pPr>
      <w:r>
        <w:rPr>
          <w:lang w:val="en-US"/>
        </w:rPr>
        <w:t xml:space="preserve">Layers</w:t>
      </w:r>
      <w:r/>
      <w:r/>
    </w:p>
    <w:p w14:paraId="5ECE517E">
      <w:pPr>
        <w:pStyle w:val="668"/>
        <w:numPr>
          <w:ilvl w:val="0"/>
          <w:numId w:val="3"/>
        </w:numPr>
        <w:pBdr/>
        <w:spacing/>
        <w:ind/>
        <w:rPr/>
      </w:pPr>
      <w:r>
        <w:rPr>
          <w:lang w:val="en-US"/>
        </w:rPr>
        <w:t xml:space="preserve">Aspects</w:t>
      </w:r>
      <w:r/>
      <w:r/>
    </w:p>
    <w:p w14:paraId="37EE0A61">
      <w:pPr>
        <w:pStyle w:val="668"/>
        <w:numPr>
          <w:ilvl w:val="0"/>
          <w:numId w:val="3"/>
        </w:numPr>
        <w:pBdr/>
        <w:spacing/>
        <w:ind/>
        <w:rPr>
          <w:sz w:val="44"/>
          <w:szCs w:val="44"/>
        </w:rPr>
      </w:pPr>
      <w:r>
        <w:rPr>
          <w:lang w:val="en-US"/>
        </w:rPr>
        <w:t xml:space="preserve">Data model</w:t>
      </w:r>
      <w:r/>
      <w:r/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2D620CEA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Notations  for Module Views</w:t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57498FB5">
      <w:pPr>
        <w:pStyle w:val="668"/>
        <w:numPr>
          <w:ilvl w:val="0"/>
          <w:numId w:val="5"/>
        </w:numPr>
        <w:pBdr/>
        <w:spacing/>
        <w:ind/>
        <w:rPr/>
      </w:pPr>
      <w:r>
        <w:rPr>
          <w:lang w:val="en-US"/>
        </w:rPr>
        <w:t xml:space="preserve">Informal notations</w:t>
      </w:r>
      <w:r/>
      <w:r/>
    </w:p>
    <w:p w14:paraId="51F756C9">
      <w:pPr>
        <w:pStyle w:val="668"/>
        <w:numPr>
          <w:ilvl w:val="0"/>
          <w:numId w:val="5"/>
        </w:numPr>
        <w:pBdr/>
        <w:spacing/>
        <w:ind/>
        <w:rPr/>
      </w:pPr>
      <w:r>
        <w:rPr>
          <w:lang w:val="en-US"/>
        </w:rPr>
        <w:t xml:space="preserve">Dependency Structure Matrix</w:t>
      </w:r>
      <w:r/>
      <w:r/>
    </w:p>
    <w:p w14:paraId="5552F3A8">
      <w:pPr>
        <w:pStyle w:val="668"/>
        <w:numPr>
          <w:ilvl w:val="0"/>
          <w:numId w:val="5"/>
        </w:numPr>
        <w:pBdr/>
        <w:spacing/>
        <w:ind/>
        <w:rPr/>
      </w:pPr>
      <w:r>
        <w:rPr>
          <w:lang w:val="en-US"/>
        </w:rPr>
        <w:t xml:space="preserve">UML</w:t>
      </w:r>
      <w:r/>
      <w:r/>
    </w:p>
    <w:p w14:paraId="34520C69">
      <w:pPr>
        <w:pStyle w:val="668"/>
        <w:numPr>
          <w:ilvl w:val="0"/>
          <w:numId w:val="5"/>
        </w:numPr>
        <w:pBdr/>
        <w:spacing/>
        <w:ind/>
        <w:rPr>
          <w:sz w:val="44"/>
          <w:szCs w:val="44"/>
        </w:rPr>
      </w:pPr>
      <w:r>
        <w:rPr>
          <w:lang w:val="en-US"/>
        </w:rPr>
        <w:t xml:space="preserve">Entity-Relationship Diagram</w:t>
      </w:r>
      <w:r/>
      <w:r/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27EFAF8C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Dependency Structure Matrix</w:t>
      </w:r>
      <w:r>
        <w:rPr>
          <w:sz w:val="44"/>
          <w:szCs w:val="44"/>
          <w:highlight w:val="none"/>
        </w:rPr>
      </w:r>
      <w:r>
        <w:rPr>
          <w:sz w:val="44"/>
          <w:szCs w:val="44"/>
        </w:rPr>
      </w:r>
    </w:p>
    <w:p w14:paraId="3CE97ABF">
      <w:pPr>
        <w:pBdr/>
        <w:spacing/>
        <w:ind/>
        <w:rPr>
          <w:sz w:val="44"/>
          <w:szCs w:val="4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4E7D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BF96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BB1A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4065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9559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8E69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AC053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A85C5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2C08E6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39778"/>
                <wp:effectExtent l="4762" t="4762" r="4762" b="4762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798819" name="Picture 3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539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57.46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9F979FE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Module Notations in UML</w:t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 w14:paraId="63DD0346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 w14:paraId="6C389AB7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2276"/>
                <wp:effectExtent l="4762" t="4762" r="4762" b="4762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416722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262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6.87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</w:rPr>
      </w:r>
    </w:p>
    <w:p w14:paraId="5A4A8813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Module Relations in UML</w:t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 w14:paraId="5114DB80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37018"/>
                <wp:effectExtent l="4762" t="4762" r="4762" b="4762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246442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4837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80.87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</w:rPr>
      </w:r>
    </w:p>
    <w:p w14:paraId="02E69220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  <w:t xml:space="preserve">Component and Connector Views </w:t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 w14:paraId="0824FC90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0041"/>
                <wp:effectExtent l="4762" t="4762" r="4762" b="4762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079182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700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1.74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</w:rPr>
      </w:r>
    </w:p>
    <w:p w14:paraId="7C722650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  <w:t xml:space="preserve">Component and connector views </w:t>
      </w:r>
      <w:r>
        <w:rPr>
          <w:sz w:val="44"/>
          <w:szCs w:val="44"/>
          <w:highlight w:val="none"/>
        </w:rPr>
        <w:t xml:space="preserve">in UML</w:t>
      </w:r>
      <w:r>
        <w:rPr>
          <w:sz w:val="44"/>
          <w:szCs w:val="44"/>
          <w:highlight w:val="none"/>
        </w:rPr>
      </w:r>
    </w:p>
    <w:p w14:paraId="569A7C51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98530"/>
                <wp:effectExtent l="4762" t="4762" r="4762" b="4762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783574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698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12.48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 w14:paraId="79396A75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</w:rPr>
        <w:t xml:space="preserve">Allocation Views</w:t>
      </w:r>
      <w:r>
        <w:rPr>
          <w:sz w:val="44"/>
          <w:szCs w:val="44"/>
          <w:highlight w:val="none"/>
        </w:rPr>
      </w:r>
    </w:p>
    <w:p w14:paraId="75A0652A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7399" cy="545388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956766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67398" cy="54538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2.00pt;height:429.44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</w:rPr>
      </w:r>
    </w:p>
    <w:p w14:paraId="62022A02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lang w:val="en-US"/>
        </w:rPr>
        <w:t xml:space="preserve">Allocation View Styles</w:t>
      </w:r>
      <w:r>
        <w:rPr>
          <w:sz w:val="44"/>
          <w:szCs w:val="44"/>
          <w:lang w:val="en-US"/>
        </w:rPr>
      </w:r>
      <w:r>
        <w:rPr>
          <w:sz w:val="44"/>
          <w:szCs w:val="44"/>
          <w:highlight w:val="none"/>
        </w:rPr>
      </w:r>
    </w:p>
    <w:p w14:paraId="3B212559">
      <w:pPr>
        <w:pStyle w:val="668"/>
        <w:numPr>
          <w:ilvl w:val="0"/>
          <w:numId w:val="6"/>
        </w:numPr>
        <w:pBdr/>
        <w:spacing/>
        <w:ind/>
        <w:rPr/>
      </w:pPr>
      <w:r>
        <w:rPr>
          <w:lang w:val="en-US"/>
        </w:rPr>
        <w:t xml:space="preserve">Deployment</w:t>
      </w:r>
      <w:r/>
      <w:r/>
    </w:p>
    <w:p w14:paraId="2E3CCBF5">
      <w:pPr>
        <w:pStyle w:val="668"/>
        <w:numPr>
          <w:ilvl w:val="0"/>
          <w:numId w:val="6"/>
        </w:numPr>
        <w:pBdr/>
        <w:spacing/>
        <w:ind/>
        <w:rPr/>
      </w:pPr>
      <w:r>
        <w:rPr>
          <w:lang w:val="en-US"/>
        </w:rPr>
        <w:t xml:space="preserve">Install </w:t>
      </w:r>
      <w:r/>
      <w:r/>
    </w:p>
    <w:p w14:paraId="230DB9FF">
      <w:pPr>
        <w:pStyle w:val="668"/>
        <w:numPr>
          <w:ilvl w:val="0"/>
          <w:numId w:val="6"/>
        </w:numPr>
        <w:pBdr/>
        <w:spacing/>
        <w:ind/>
        <w:rPr>
          <w:sz w:val="44"/>
          <w:szCs w:val="44"/>
          <w:highlight w:val="none"/>
        </w:rPr>
      </w:pPr>
      <w:r>
        <w:rPr>
          <w:lang w:val="en-US"/>
        </w:rPr>
        <w:t xml:space="preserve">Work assignment</w:t>
      </w:r>
      <w:r/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</w:rPr>
      </w:r>
    </w:p>
    <w:p w14:paraId="647159F5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lang w:val="en-US"/>
        </w:rPr>
        <w:t xml:space="preserve">Notations for Allocation Views</w:t>
      </w: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</w:rPr>
      </w:r>
    </w:p>
    <w:p w14:paraId="54530EA7">
      <w:pPr>
        <w:pStyle w:val="668"/>
        <w:numPr>
          <w:ilvl w:val="0"/>
          <w:numId w:val="7"/>
        </w:numPr>
        <w:pBdr/>
        <w:spacing/>
        <w:ind/>
        <w:rPr/>
      </w:pPr>
      <w:r>
        <w:rPr>
          <w:lang w:val="en-US"/>
        </w:rPr>
        <w:t xml:space="preserve">Informal notations</w:t>
      </w:r>
      <w:r/>
      <w:r/>
    </w:p>
    <w:p w14:paraId="3A4D4938">
      <w:pPr>
        <w:pStyle w:val="668"/>
        <w:numPr>
          <w:ilvl w:val="0"/>
          <w:numId w:val="7"/>
        </w:numPr>
        <w:pBdr/>
        <w:spacing/>
        <w:ind/>
        <w:rPr/>
      </w:pPr>
      <w:r>
        <w:rPr>
          <w:lang w:val="en-US"/>
        </w:rPr>
        <w:t xml:space="preserve">Formal notations</w:t>
      </w:r>
      <w:r/>
      <w:r/>
    </w:p>
    <w:p w14:paraId="5A1A510C">
      <w:pPr>
        <w:pStyle w:val="668"/>
        <w:numPr>
          <w:ilvl w:val="0"/>
          <w:numId w:val="7"/>
        </w:numPr>
        <w:pBdr/>
        <w:spacing/>
        <w:ind/>
        <w:rPr>
          <w:sz w:val="44"/>
          <w:szCs w:val="44"/>
          <w:highlight w:val="none"/>
        </w:rPr>
      </w:pPr>
      <w:r>
        <w:rPr>
          <w:lang w:val="en-US"/>
        </w:rPr>
        <w:t xml:space="preserve">UML</w:t>
      </w:r>
      <w:r/>
      <w:r/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</w:rPr>
      </w:r>
    </w:p>
    <w:p w14:paraId="5BA164CE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sz w:val="44"/>
          <w:szCs w:val="44"/>
          <w:highlight w:val="none"/>
          <w:lang w:val="en-US"/>
        </w:rPr>
        <w:t xml:space="preserve">Informal Notation</w:t>
      </w:r>
      <w:r>
        <w:rPr>
          <w:sz w:val="44"/>
          <w:szCs w:val="44"/>
          <w:highlight w:val="none"/>
        </w:rPr>
      </w:r>
    </w:p>
    <w:p w14:paraId="11BEE33B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98975"/>
                <wp:effectExtent l="4762" t="4762" r="4762" b="4762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71493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54.25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</w:rPr>
      </w:r>
    </w:p>
    <w:p w14:paraId="56BC760B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lang w:val="en-US"/>
        </w:rPr>
        <w:t xml:space="preserve">UML Notations</w:t>
      </w: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  <w:lang w:val="en-US"/>
        </w:rPr>
      </w:r>
    </w:p>
    <w:p w14:paraId="733B821A">
      <w:pPr>
        <w:pBdr/>
        <w:spacing/>
        <w:ind/>
        <w:rPr>
          <w:highlight w:val="none"/>
        </w:rPr>
      </w:pPr>
      <w:r>
        <w:rPr>
          <w:sz w:val="44"/>
          <w:szCs w:val="44"/>
          <w:highlight w:val="none"/>
          <w:lang w:val="en-US" w:bidi="en-US"/>
        </w:rPr>
      </w:r>
      <w:r>
        <w:rPr>
          <w:sz w:val="44"/>
          <w:szCs w:val="4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0645"/>
                <wp:effectExtent l="4762" t="4762" r="4762" b="4762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128258" name="Picture 2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710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92.18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rPr>
          <w:sz w:val="44"/>
          <w:szCs w:val="44"/>
          <w:highlight w:val="none"/>
          <w:lang w:val="en-US"/>
        </w:rPr>
      </w:r>
    </w:p>
    <w:p w14:paraId="4319CFCA">
      <w:pPr>
        <w:pBdr/>
        <w:spacing/>
        <w:ind/>
        <w:rPr>
          <w:sz w:val="44"/>
          <w:szCs w:val="44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2F7929D">
      <w:pPr>
        <w:pBdr/>
        <w:spacing/>
        <w:ind/>
        <w:rPr>
          <w:sz w:val="44"/>
          <w:szCs w:val="44"/>
          <w:highlight w:val="none"/>
        </w:rPr>
      </w:pP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  <w:lang w:val="en-US"/>
        </w:rPr>
      </w:r>
      <w:r>
        <w:rPr>
          <w:sz w:val="44"/>
          <w:szCs w:val="44"/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2569D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594E9C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539510D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8A7E8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D551E80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DAC1C63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7B3670B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2026-05-07T06:42:40Z</dcterms:modified>
</cp:coreProperties>
</file>