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3719" w14:textId="2A6F0F10" w:rsidR="00411058" w:rsidRPr="00063016" w:rsidRDefault="76C22D28" w:rsidP="00411058">
      <w:pPr>
        <w:pStyle w:val="Heading1"/>
        <w:jc w:val="center"/>
        <w:rPr>
          <w:rFonts w:ascii="Calibri" w:hAnsi="Calibri" w:cs="Calibri"/>
          <w:color w:val="auto"/>
          <w:sz w:val="52"/>
          <w:szCs w:val="52"/>
        </w:rPr>
      </w:pPr>
      <w:r w:rsidRPr="00063016">
        <w:rPr>
          <w:rFonts w:ascii="Calibri" w:hAnsi="Calibri" w:cs="Calibri"/>
          <w:color w:val="auto"/>
          <w:sz w:val="52"/>
          <w:szCs w:val="52"/>
        </w:rPr>
        <w:t>Predictive Modelling for Stroke Risk Classification Using Machine Learning: A Data-Driven Approach</w:t>
      </w:r>
    </w:p>
    <w:p w14:paraId="34236C1D" w14:textId="77777777" w:rsidR="007A4459" w:rsidRPr="00063016" w:rsidRDefault="007A4459" w:rsidP="003513C7">
      <w:pPr>
        <w:spacing w:line="240" w:lineRule="auto"/>
        <w:rPr>
          <w:sz w:val="20"/>
          <w:szCs w:val="20"/>
        </w:rPr>
      </w:pPr>
    </w:p>
    <w:p w14:paraId="4633BDE1" w14:textId="77777777" w:rsidR="00BA3C44" w:rsidRPr="00063016" w:rsidRDefault="00BA3C44" w:rsidP="003513C7">
      <w:pPr>
        <w:spacing w:line="240" w:lineRule="auto"/>
        <w:rPr>
          <w:sz w:val="20"/>
          <w:szCs w:val="20"/>
        </w:rPr>
        <w:sectPr w:rsidR="00BA3C44" w:rsidRPr="00063016" w:rsidSect="00992406">
          <w:pgSz w:w="12240" w:h="15840"/>
          <w:pgMar w:top="720" w:right="720" w:bottom="720" w:left="720" w:header="720" w:footer="720" w:gutter="0"/>
          <w:cols w:space="720"/>
          <w:docGrid w:linePitch="360"/>
        </w:sectPr>
      </w:pPr>
    </w:p>
    <w:p w14:paraId="38FC54DB" w14:textId="2E3D4F93" w:rsidR="00635413" w:rsidRPr="00063016" w:rsidRDefault="00635413" w:rsidP="00127241">
      <w:pPr>
        <w:pStyle w:val="NoSpacing"/>
        <w:jc w:val="center"/>
        <w:rPr>
          <w:rStyle w:val="SubtleEmphasis"/>
          <w:color w:val="auto"/>
          <w:sz w:val="20"/>
          <w:szCs w:val="20"/>
        </w:rPr>
      </w:pPr>
      <w:r w:rsidRPr="00063016">
        <w:rPr>
          <w:rStyle w:val="SubtleEmphasis"/>
          <w:color w:val="auto"/>
          <w:sz w:val="20"/>
          <w:szCs w:val="20"/>
        </w:rPr>
        <w:t>Daniel Ikechukwu Ijedibia</w:t>
      </w:r>
      <w:r w:rsidR="00127241">
        <w:rPr>
          <w:rStyle w:val="SubtleEmphasis"/>
          <w:color w:val="auto"/>
          <w:sz w:val="20"/>
          <w:szCs w:val="20"/>
        </w:rPr>
        <w:t xml:space="preserve"> (</w:t>
      </w:r>
      <w:r w:rsidRPr="00063016">
        <w:rPr>
          <w:rStyle w:val="SubtleEmphasis"/>
          <w:color w:val="auto"/>
          <w:sz w:val="20"/>
          <w:szCs w:val="20"/>
        </w:rPr>
        <w:t>10080105</w:t>
      </w:r>
      <w:r w:rsidR="00127241">
        <w:rPr>
          <w:rStyle w:val="SubtleEmphasis"/>
          <w:color w:val="auto"/>
          <w:sz w:val="20"/>
          <w:szCs w:val="20"/>
        </w:rPr>
        <w:t>)</w:t>
      </w:r>
    </w:p>
    <w:p w14:paraId="435024E8" w14:textId="7A71A03B" w:rsidR="00635413" w:rsidRPr="00063016" w:rsidRDefault="00635413" w:rsidP="00063016">
      <w:pPr>
        <w:pStyle w:val="NoSpacing"/>
        <w:jc w:val="center"/>
        <w:rPr>
          <w:rStyle w:val="SubtleEmphasis"/>
          <w:color w:val="auto"/>
          <w:sz w:val="20"/>
          <w:szCs w:val="20"/>
        </w:rPr>
      </w:pPr>
      <w:r w:rsidRPr="00063016">
        <w:rPr>
          <w:rStyle w:val="SubtleEmphasis"/>
          <w:color w:val="auto"/>
          <w:sz w:val="20"/>
          <w:szCs w:val="20"/>
        </w:rPr>
        <w:t xml:space="preserve">Computer Science </w:t>
      </w:r>
      <w:r w:rsidR="00470924" w:rsidRPr="00063016">
        <w:rPr>
          <w:rStyle w:val="SubtleEmphasis"/>
          <w:color w:val="auto"/>
          <w:sz w:val="20"/>
          <w:szCs w:val="20"/>
        </w:rPr>
        <w:t>&amp; Technology</w:t>
      </w:r>
    </w:p>
    <w:p w14:paraId="74A4BFD4" w14:textId="3D4E6FE8" w:rsidR="00635413" w:rsidRPr="00063016" w:rsidRDefault="00635413" w:rsidP="00063016">
      <w:pPr>
        <w:pStyle w:val="NoSpacing"/>
        <w:jc w:val="center"/>
        <w:rPr>
          <w:rStyle w:val="SubtleEmphasis"/>
          <w:color w:val="auto"/>
          <w:sz w:val="20"/>
          <w:szCs w:val="20"/>
        </w:rPr>
      </w:pPr>
      <w:r w:rsidRPr="00063016">
        <w:rPr>
          <w:rStyle w:val="SubtleEmphasis"/>
          <w:color w:val="auto"/>
          <w:sz w:val="20"/>
          <w:szCs w:val="20"/>
        </w:rPr>
        <w:t>Ulster University</w:t>
      </w:r>
      <w:r w:rsidR="00E1689B" w:rsidRPr="00063016">
        <w:rPr>
          <w:rStyle w:val="SubtleEmphasis"/>
          <w:color w:val="auto"/>
          <w:sz w:val="20"/>
          <w:szCs w:val="20"/>
        </w:rPr>
        <w:t>, Birmingham Branch</w:t>
      </w:r>
    </w:p>
    <w:p w14:paraId="67938F2D" w14:textId="77777777" w:rsidR="00131AAB" w:rsidRPr="00131AAB" w:rsidRDefault="00131AAB" w:rsidP="00063016">
      <w:pPr>
        <w:pStyle w:val="NoSpacing"/>
        <w:jc w:val="center"/>
        <w:rPr>
          <w:rStyle w:val="SubtleEmphasis"/>
          <w:i w:val="0"/>
          <w:iCs w:val="0"/>
          <w:color w:val="auto"/>
          <w:sz w:val="20"/>
          <w:szCs w:val="20"/>
        </w:rPr>
      </w:pPr>
      <w:r>
        <w:rPr>
          <w:rStyle w:val="SubtleEmphasis"/>
          <w:color w:val="auto"/>
          <w:sz w:val="20"/>
          <w:szCs w:val="20"/>
        </w:rPr>
        <w:t xml:space="preserve">Email: </w:t>
      </w:r>
      <w:r>
        <w:rPr>
          <w:rStyle w:val="SubtleEmphasis"/>
          <w:i w:val="0"/>
          <w:iCs w:val="0"/>
          <w:color w:val="auto"/>
          <w:sz w:val="20"/>
          <w:szCs w:val="20"/>
        </w:rPr>
        <w:fldChar w:fldCharType="begin"/>
      </w:r>
      <w:r>
        <w:rPr>
          <w:rStyle w:val="SubtleEmphasis"/>
          <w:i w:val="0"/>
          <w:iCs w:val="0"/>
          <w:color w:val="auto"/>
          <w:sz w:val="20"/>
          <w:szCs w:val="20"/>
        </w:rPr>
        <w:instrText>HYPERLINK "mailto:</w:instrText>
      </w:r>
      <w:r w:rsidRPr="00131AAB">
        <w:rPr>
          <w:rStyle w:val="SubtleEmphasis"/>
          <w:i w:val="0"/>
          <w:iCs w:val="0"/>
          <w:color w:val="auto"/>
          <w:sz w:val="20"/>
          <w:szCs w:val="20"/>
        </w:rPr>
        <w:instrText>Ijedibia-DI@ulster.ac.uk</w:instrText>
      </w:r>
    </w:p>
    <w:p w14:paraId="22E894A1" w14:textId="77777777" w:rsidR="00131AAB" w:rsidRPr="009D5A8C" w:rsidRDefault="00131AAB" w:rsidP="00063016">
      <w:pPr>
        <w:pStyle w:val="NoSpacing"/>
        <w:jc w:val="center"/>
        <w:rPr>
          <w:rStyle w:val="Hyperlink"/>
          <w:sz w:val="20"/>
          <w:szCs w:val="20"/>
        </w:rPr>
      </w:pPr>
      <w:r>
        <w:rPr>
          <w:rStyle w:val="SubtleEmphasis"/>
          <w:i w:val="0"/>
          <w:iCs w:val="0"/>
          <w:color w:val="auto"/>
          <w:sz w:val="20"/>
          <w:szCs w:val="20"/>
        </w:rPr>
        <w:instrText>"</w:instrText>
      </w:r>
      <w:r>
        <w:rPr>
          <w:rStyle w:val="SubtleEmphasis"/>
          <w:i w:val="0"/>
          <w:iCs w:val="0"/>
          <w:color w:val="auto"/>
          <w:sz w:val="20"/>
          <w:szCs w:val="20"/>
        </w:rPr>
        <w:fldChar w:fldCharType="separate"/>
      </w:r>
      <w:r w:rsidRPr="009D5A8C">
        <w:rPr>
          <w:rStyle w:val="Hyperlink"/>
          <w:sz w:val="20"/>
          <w:szCs w:val="20"/>
        </w:rPr>
        <w:t>Ijedibia-DI@ulster.ac.uk</w:t>
      </w:r>
    </w:p>
    <w:p w14:paraId="76A703D7" w14:textId="4F9AB1D0" w:rsidR="007A4459" w:rsidRPr="00063016" w:rsidRDefault="00131AAB" w:rsidP="00063016">
      <w:pPr>
        <w:pStyle w:val="NoSpacing"/>
        <w:jc w:val="center"/>
        <w:rPr>
          <w:rStyle w:val="SubtleEmphasis"/>
          <w:color w:val="auto"/>
          <w:sz w:val="20"/>
          <w:szCs w:val="20"/>
        </w:rPr>
      </w:pPr>
      <w:r>
        <w:rPr>
          <w:rStyle w:val="SubtleEmphasis"/>
          <w:i w:val="0"/>
          <w:iCs w:val="0"/>
          <w:color w:val="auto"/>
          <w:sz w:val="20"/>
          <w:szCs w:val="20"/>
        </w:rPr>
        <w:fldChar w:fldCharType="end"/>
      </w:r>
    </w:p>
    <w:p w14:paraId="0A26275B" w14:textId="55F160BD" w:rsidR="00993F67" w:rsidRPr="00063016" w:rsidRDefault="00993F67" w:rsidP="00063016">
      <w:pPr>
        <w:pStyle w:val="NoSpacing"/>
        <w:jc w:val="center"/>
        <w:rPr>
          <w:rStyle w:val="SubtleEmphasis"/>
          <w:color w:val="auto"/>
          <w:sz w:val="20"/>
          <w:szCs w:val="20"/>
        </w:rPr>
      </w:pPr>
      <w:r w:rsidRPr="00063016">
        <w:rPr>
          <w:rStyle w:val="SubtleEmphasis"/>
          <w:color w:val="auto"/>
          <w:sz w:val="20"/>
          <w:szCs w:val="20"/>
        </w:rPr>
        <w:t>NOOR MOHAMMED MARJAN</w:t>
      </w:r>
    </w:p>
    <w:p w14:paraId="6CA245F8" w14:textId="7EE72DE8" w:rsidR="00993F67" w:rsidRPr="00063016" w:rsidRDefault="00131AAB" w:rsidP="00063016">
      <w:pPr>
        <w:pStyle w:val="NoSpacing"/>
        <w:jc w:val="center"/>
        <w:rPr>
          <w:rStyle w:val="SubtleEmphasis"/>
          <w:color w:val="auto"/>
          <w:sz w:val="20"/>
          <w:szCs w:val="20"/>
        </w:rPr>
      </w:pPr>
      <w:r>
        <w:rPr>
          <w:rStyle w:val="SubtleEmphasis"/>
          <w:color w:val="auto"/>
          <w:sz w:val="20"/>
          <w:szCs w:val="20"/>
        </w:rPr>
        <w:t>(</w:t>
      </w:r>
      <w:r w:rsidR="00993F67" w:rsidRPr="00063016">
        <w:rPr>
          <w:rStyle w:val="SubtleEmphasis"/>
          <w:color w:val="auto"/>
          <w:sz w:val="20"/>
          <w:szCs w:val="20"/>
        </w:rPr>
        <w:t>20018013</w:t>
      </w:r>
      <w:r>
        <w:rPr>
          <w:rStyle w:val="SubtleEmphasis"/>
          <w:color w:val="auto"/>
          <w:sz w:val="20"/>
          <w:szCs w:val="20"/>
        </w:rPr>
        <w:t>)</w:t>
      </w:r>
    </w:p>
    <w:p w14:paraId="7F48E28F" w14:textId="4A6C1443" w:rsidR="00993F67" w:rsidRPr="00063016" w:rsidRDefault="00993F67" w:rsidP="00063016">
      <w:pPr>
        <w:pStyle w:val="NoSpacing"/>
        <w:jc w:val="center"/>
        <w:rPr>
          <w:rStyle w:val="SubtleEmphasis"/>
          <w:color w:val="auto"/>
          <w:sz w:val="20"/>
          <w:szCs w:val="20"/>
        </w:rPr>
      </w:pPr>
      <w:r w:rsidRPr="00063016">
        <w:rPr>
          <w:rStyle w:val="SubtleEmphasis"/>
          <w:color w:val="auto"/>
          <w:sz w:val="20"/>
          <w:szCs w:val="20"/>
        </w:rPr>
        <w:t xml:space="preserve">Computer Science </w:t>
      </w:r>
      <w:r w:rsidR="008F3E57" w:rsidRPr="00063016">
        <w:rPr>
          <w:rStyle w:val="SubtleEmphasis"/>
          <w:color w:val="auto"/>
          <w:sz w:val="20"/>
          <w:szCs w:val="20"/>
        </w:rPr>
        <w:t>&amp; Technology</w:t>
      </w:r>
    </w:p>
    <w:p w14:paraId="722C98C5" w14:textId="64CACCEE" w:rsidR="00993F67" w:rsidRPr="00063016" w:rsidRDefault="00993F67" w:rsidP="00063016">
      <w:pPr>
        <w:pStyle w:val="NoSpacing"/>
        <w:jc w:val="center"/>
        <w:rPr>
          <w:rStyle w:val="SubtleEmphasis"/>
          <w:color w:val="auto"/>
          <w:sz w:val="20"/>
          <w:szCs w:val="20"/>
        </w:rPr>
      </w:pPr>
      <w:r w:rsidRPr="00063016">
        <w:rPr>
          <w:rStyle w:val="SubtleEmphasis"/>
          <w:color w:val="auto"/>
          <w:sz w:val="20"/>
          <w:szCs w:val="20"/>
        </w:rPr>
        <w:t xml:space="preserve">Ulster University, Birmingham </w:t>
      </w:r>
      <w:r w:rsidR="00E1689B" w:rsidRPr="00063016">
        <w:rPr>
          <w:rStyle w:val="SubtleEmphasis"/>
          <w:color w:val="auto"/>
          <w:sz w:val="20"/>
          <w:szCs w:val="20"/>
        </w:rPr>
        <w:t>B</w:t>
      </w:r>
      <w:r w:rsidRPr="00063016">
        <w:rPr>
          <w:rStyle w:val="SubtleEmphasis"/>
          <w:color w:val="auto"/>
          <w:sz w:val="20"/>
          <w:szCs w:val="20"/>
        </w:rPr>
        <w:t>ranch</w:t>
      </w:r>
    </w:p>
    <w:p w14:paraId="4BCEFFCA" w14:textId="77777777" w:rsidR="00131AAB" w:rsidRPr="00131AAB" w:rsidRDefault="00131AAB" w:rsidP="00063016">
      <w:pPr>
        <w:pStyle w:val="NoSpacing"/>
        <w:jc w:val="center"/>
        <w:rPr>
          <w:rStyle w:val="SubtleEmphasis"/>
          <w:i w:val="0"/>
          <w:iCs w:val="0"/>
          <w:color w:val="auto"/>
          <w:sz w:val="20"/>
          <w:szCs w:val="20"/>
        </w:rPr>
      </w:pPr>
      <w:r>
        <w:rPr>
          <w:rStyle w:val="SubtleEmphasis"/>
          <w:color w:val="auto"/>
          <w:sz w:val="20"/>
          <w:szCs w:val="20"/>
        </w:rPr>
        <w:t>Email:</w:t>
      </w:r>
      <w:r>
        <w:rPr>
          <w:rStyle w:val="SubtleEmphasis"/>
          <w:color w:val="auto"/>
          <w:sz w:val="20"/>
          <w:szCs w:val="20"/>
        </w:rPr>
        <w:t xml:space="preserve"> </w:t>
      </w:r>
      <w:r>
        <w:rPr>
          <w:rStyle w:val="SubtleEmphasis"/>
          <w:i w:val="0"/>
          <w:iCs w:val="0"/>
          <w:color w:val="auto"/>
          <w:sz w:val="20"/>
          <w:szCs w:val="20"/>
        </w:rPr>
        <w:fldChar w:fldCharType="begin"/>
      </w:r>
      <w:r>
        <w:rPr>
          <w:rStyle w:val="SubtleEmphasis"/>
          <w:i w:val="0"/>
          <w:iCs w:val="0"/>
          <w:color w:val="auto"/>
          <w:sz w:val="20"/>
          <w:szCs w:val="20"/>
        </w:rPr>
        <w:instrText>HYPERLINK "mailto:</w:instrText>
      </w:r>
      <w:r w:rsidRPr="00131AAB">
        <w:rPr>
          <w:rStyle w:val="SubtleEmphasis"/>
          <w:i w:val="0"/>
          <w:iCs w:val="0"/>
          <w:color w:val="auto"/>
          <w:sz w:val="20"/>
          <w:szCs w:val="20"/>
        </w:rPr>
        <w:instrText>Marjan-NM@ulster.ac.uk</w:instrText>
      </w:r>
    </w:p>
    <w:p w14:paraId="5F37C1C5" w14:textId="77777777" w:rsidR="00131AAB" w:rsidRPr="009D5A8C" w:rsidRDefault="00131AAB" w:rsidP="00063016">
      <w:pPr>
        <w:pStyle w:val="NoSpacing"/>
        <w:jc w:val="center"/>
        <w:rPr>
          <w:rStyle w:val="Hyperlink"/>
          <w:sz w:val="20"/>
          <w:szCs w:val="20"/>
        </w:rPr>
      </w:pPr>
      <w:r>
        <w:rPr>
          <w:rStyle w:val="SubtleEmphasis"/>
          <w:i w:val="0"/>
          <w:iCs w:val="0"/>
          <w:color w:val="auto"/>
          <w:sz w:val="20"/>
          <w:szCs w:val="20"/>
        </w:rPr>
        <w:instrText>"</w:instrText>
      </w:r>
      <w:r>
        <w:rPr>
          <w:rStyle w:val="SubtleEmphasis"/>
          <w:i w:val="0"/>
          <w:iCs w:val="0"/>
          <w:color w:val="auto"/>
          <w:sz w:val="20"/>
          <w:szCs w:val="20"/>
        </w:rPr>
        <w:fldChar w:fldCharType="separate"/>
      </w:r>
      <w:r w:rsidRPr="009D5A8C">
        <w:rPr>
          <w:rStyle w:val="Hyperlink"/>
          <w:sz w:val="20"/>
          <w:szCs w:val="20"/>
        </w:rPr>
        <w:t>Marjan-NM@ulster.ac.uk</w:t>
      </w:r>
    </w:p>
    <w:p w14:paraId="1F711385" w14:textId="79119727" w:rsidR="009A20FA" w:rsidRPr="00063016" w:rsidRDefault="00131AAB" w:rsidP="00063016">
      <w:pPr>
        <w:pStyle w:val="NoSpacing"/>
        <w:jc w:val="center"/>
        <w:rPr>
          <w:rStyle w:val="SubtleEmphasis"/>
          <w:color w:val="auto"/>
          <w:sz w:val="20"/>
          <w:szCs w:val="20"/>
        </w:rPr>
      </w:pPr>
      <w:r>
        <w:rPr>
          <w:rStyle w:val="SubtleEmphasis"/>
          <w:i w:val="0"/>
          <w:iCs w:val="0"/>
          <w:color w:val="auto"/>
          <w:sz w:val="20"/>
          <w:szCs w:val="20"/>
        </w:rPr>
        <w:fldChar w:fldCharType="end"/>
      </w:r>
    </w:p>
    <w:p w14:paraId="67D03652" w14:textId="281919D7" w:rsidR="008F3E57" w:rsidRPr="00063016" w:rsidRDefault="008F3E57" w:rsidP="00063016">
      <w:pPr>
        <w:pStyle w:val="NoSpacing"/>
        <w:jc w:val="center"/>
        <w:rPr>
          <w:rStyle w:val="SubtleEmphasis"/>
          <w:color w:val="auto"/>
          <w:sz w:val="20"/>
          <w:szCs w:val="20"/>
        </w:rPr>
      </w:pPr>
      <w:r w:rsidRPr="00063016">
        <w:rPr>
          <w:rStyle w:val="SubtleEmphasis"/>
          <w:color w:val="auto"/>
          <w:sz w:val="20"/>
          <w:szCs w:val="20"/>
        </w:rPr>
        <w:t>Raja Qasim Matloob</w:t>
      </w:r>
    </w:p>
    <w:p w14:paraId="354F3273" w14:textId="12B8A924" w:rsidR="008F3E57" w:rsidRPr="00063016" w:rsidRDefault="00131AAB" w:rsidP="00063016">
      <w:pPr>
        <w:pStyle w:val="NoSpacing"/>
        <w:jc w:val="center"/>
        <w:rPr>
          <w:rStyle w:val="SubtleEmphasis"/>
          <w:color w:val="auto"/>
          <w:sz w:val="20"/>
          <w:szCs w:val="20"/>
        </w:rPr>
      </w:pPr>
      <w:r>
        <w:rPr>
          <w:rStyle w:val="SubtleEmphasis"/>
          <w:color w:val="auto"/>
          <w:sz w:val="20"/>
          <w:szCs w:val="20"/>
        </w:rPr>
        <w:t>(</w:t>
      </w:r>
      <w:r w:rsidR="008F3E57" w:rsidRPr="00063016">
        <w:rPr>
          <w:rStyle w:val="SubtleEmphasis"/>
          <w:color w:val="auto"/>
          <w:sz w:val="20"/>
          <w:szCs w:val="20"/>
        </w:rPr>
        <w:t>20021396</w:t>
      </w:r>
      <w:r>
        <w:rPr>
          <w:rStyle w:val="SubtleEmphasis"/>
          <w:color w:val="auto"/>
          <w:sz w:val="20"/>
          <w:szCs w:val="20"/>
        </w:rPr>
        <w:t>)</w:t>
      </w:r>
    </w:p>
    <w:p w14:paraId="0E1758C3" w14:textId="46C28893" w:rsidR="008F3E57" w:rsidRPr="00063016" w:rsidRDefault="008F3E57" w:rsidP="00063016">
      <w:pPr>
        <w:pStyle w:val="NoSpacing"/>
        <w:jc w:val="center"/>
        <w:rPr>
          <w:rStyle w:val="SubtleEmphasis"/>
          <w:color w:val="auto"/>
          <w:sz w:val="20"/>
          <w:szCs w:val="20"/>
        </w:rPr>
      </w:pPr>
      <w:r w:rsidRPr="00063016">
        <w:rPr>
          <w:rStyle w:val="SubtleEmphasis"/>
          <w:color w:val="auto"/>
          <w:sz w:val="20"/>
          <w:szCs w:val="20"/>
        </w:rPr>
        <w:t>Computer Science &amp; Technology</w:t>
      </w:r>
    </w:p>
    <w:p w14:paraId="281D7849" w14:textId="3F62D8EE" w:rsidR="008F3E57" w:rsidRPr="00063016" w:rsidRDefault="008F3E57" w:rsidP="00063016">
      <w:pPr>
        <w:pStyle w:val="NoSpacing"/>
        <w:jc w:val="center"/>
        <w:rPr>
          <w:rStyle w:val="SubtleEmphasis"/>
          <w:color w:val="auto"/>
          <w:sz w:val="20"/>
          <w:szCs w:val="20"/>
        </w:rPr>
      </w:pPr>
      <w:r w:rsidRPr="00063016">
        <w:rPr>
          <w:rStyle w:val="SubtleEmphasis"/>
          <w:color w:val="auto"/>
          <w:sz w:val="20"/>
          <w:szCs w:val="20"/>
        </w:rPr>
        <w:t xml:space="preserve">Ulster University, Birmingham </w:t>
      </w:r>
      <w:r w:rsidR="00E1689B" w:rsidRPr="00063016">
        <w:rPr>
          <w:rStyle w:val="SubtleEmphasis"/>
          <w:color w:val="auto"/>
          <w:sz w:val="20"/>
          <w:szCs w:val="20"/>
        </w:rPr>
        <w:t>B</w:t>
      </w:r>
      <w:r w:rsidRPr="00063016">
        <w:rPr>
          <w:rStyle w:val="SubtleEmphasis"/>
          <w:color w:val="auto"/>
          <w:sz w:val="20"/>
          <w:szCs w:val="20"/>
        </w:rPr>
        <w:t>ranch</w:t>
      </w:r>
    </w:p>
    <w:p w14:paraId="23AFE6F7" w14:textId="09183AB7" w:rsidR="00ED2BB6" w:rsidRPr="00063016" w:rsidRDefault="00131AAB" w:rsidP="00063016">
      <w:pPr>
        <w:pStyle w:val="NoSpacing"/>
        <w:jc w:val="center"/>
        <w:sectPr w:rsidR="00ED2BB6" w:rsidRPr="00063016" w:rsidSect="00992406">
          <w:type w:val="continuous"/>
          <w:pgSz w:w="12240" w:h="15840"/>
          <w:pgMar w:top="720" w:right="720" w:bottom="720" w:left="720" w:header="720" w:footer="720" w:gutter="0"/>
          <w:cols w:num="3" w:space="720"/>
          <w:docGrid w:linePitch="360"/>
        </w:sectPr>
      </w:pPr>
      <w:r>
        <w:rPr>
          <w:rStyle w:val="SubtleEmphasis"/>
          <w:color w:val="auto"/>
          <w:sz w:val="20"/>
          <w:szCs w:val="20"/>
        </w:rPr>
        <w:t>Email:</w:t>
      </w:r>
      <w:r>
        <w:rPr>
          <w:rStyle w:val="SubtleEmphasis"/>
          <w:color w:val="auto"/>
          <w:sz w:val="20"/>
          <w:szCs w:val="20"/>
        </w:rPr>
        <w:t xml:space="preserve"> </w:t>
      </w:r>
      <w:hyperlink r:id="rId5" w:history="1">
        <w:r w:rsidRPr="009D5A8C">
          <w:rPr>
            <w:rStyle w:val="Hyperlink"/>
            <w:sz w:val="20"/>
            <w:szCs w:val="20"/>
          </w:rPr>
          <w:t>Matloob_RQ@ulster.ac.uk</w:t>
        </w:r>
      </w:hyperlink>
    </w:p>
    <w:p w14:paraId="6AEF4E1A" w14:textId="77777777" w:rsidR="00384004" w:rsidRPr="00063016" w:rsidRDefault="00384004" w:rsidP="00063016">
      <w:pPr>
        <w:pStyle w:val="NoSpacing"/>
        <w:jc w:val="center"/>
        <w:rPr>
          <w:rStyle w:val="SubtleEmphasis"/>
          <w:color w:val="auto"/>
          <w:sz w:val="20"/>
          <w:szCs w:val="20"/>
        </w:rPr>
        <w:sectPr w:rsidR="00384004" w:rsidRPr="00063016" w:rsidSect="00992406">
          <w:type w:val="continuous"/>
          <w:pgSz w:w="12240" w:h="15840"/>
          <w:pgMar w:top="720" w:right="720" w:bottom="720" w:left="720" w:header="720" w:footer="720" w:gutter="0"/>
          <w:cols w:space="720"/>
          <w:docGrid w:linePitch="360"/>
        </w:sectPr>
      </w:pPr>
    </w:p>
    <w:p w14:paraId="45771B28" w14:textId="5639EFDF" w:rsidR="00ED2BB6" w:rsidRPr="00063016" w:rsidRDefault="00ED2BB6" w:rsidP="00131AAB">
      <w:pPr>
        <w:pStyle w:val="NoSpacing"/>
        <w:jc w:val="center"/>
        <w:rPr>
          <w:rStyle w:val="SubtleEmphasis"/>
          <w:color w:val="auto"/>
          <w:sz w:val="20"/>
          <w:szCs w:val="20"/>
        </w:rPr>
      </w:pPr>
      <w:r w:rsidRPr="00063016">
        <w:rPr>
          <w:rStyle w:val="SubtleEmphasis"/>
          <w:color w:val="auto"/>
          <w:sz w:val="20"/>
          <w:szCs w:val="20"/>
        </w:rPr>
        <w:t>Chidiebere Oscar Nnadiukwu</w:t>
      </w:r>
      <w:r w:rsidR="00131AAB">
        <w:rPr>
          <w:rStyle w:val="SubtleEmphasis"/>
          <w:color w:val="auto"/>
          <w:sz w:val="20"/>
          <w:szCs w:val="20"/>
        </w:rPr>
        <w:t xml:space="preserve"> (</w:t>
      </w:r>
      <w:r w:rsidRPr="00063016">
        <w:rPr>
          <w:rStyle w:val="SubtleEmphasis"/>
          <w:color w:val="auto"/>
          <w:sz w:val="20"/>
          <w:szCs w:val="20"/>
        </w:rPr>
        <w:t>20072463</w:t>
      </w:r>
      <w:r w:rsidR="00131AAB">
        <w:rPr>
          <w:rStyle w:val="SubtleEmphasis"/>
          <w:color w:val="auto"/>
          <w:sz w:val="20"/>
          <w:szCs w:val="20"/>
        </w:rPr>
        <w:t>)</w:t>
      </w:r>
    </w:p>
    <w:p w14:paraId="04CC3A44" w14:textId="1AB5E4B1" w:rsidR="000D1F83" w:rsidRPr="00063016" w:rsidRDefault="00ED2BB6" w:rsidP="00063016">
      <w:pPr>
        <w:pStyle w:val="NoSpacing"/>
        <w:jc w:val="center"/>
        <w:rPr>
          <w:rStyle w:val="SubtleEmphasis"/>
          <w:color w:val="auto"/>
          <w:sz w:val="20"/>
          <w:szCs w:val="20"/>
        </w:rPr>
      </w:pPr>
      <w:r w:rsidRPr="00063016">
        <w:rPr>
          <w:rStyle w:val="SubtleEmphasis"/>
          <w:color w:val="auto"/>
          <w:sz w:val="20"/>
          <w:szCs w:val="20"/>
        </w:rPr>
        <w:t>Computer Science &amp;</w:t>
      </w:r>
    </w:p>
    <w:p w14:paraId="05599A1D" w14:textId="4F131472" w:rsidR="00ED2BB6" w:rsidRPr="00063016" w:rsidRDefault="00ED2BB6" w:rsidP="00063016">
      <w:pPr>
        <w:pStyle w:val="NoSpacing"/>
        <w:jc w:val="center"/>
        <w:rPr>
          <w:rStyle w:val="SubtleEmphasis"/>
          <w:color w:val="auto"/>
          <w:sz w:val="20"/>
          <w:szCs w:val="20"/>
        </w:rPr>
      </w:pPr>
      <w:r w:rsidRPr="00063016">
        <w:rPr>
          <w:rStyle w:val="SubtleEmphasis"/>
          <w:color w:val="auto"/>
          <w:sz w:val="20"/>
          <w:szCs w:val="20"/>
        </w:rPr>
        <w:t>Technology Advanced</w:t>
      </w:r>
    </w:p>
    <w:p w14:paraId="6E27E7AE" w14:textId="2A043175" w:rsidR="00C72DCD" w:rsidRPr="00063016" w:rsidRDefault="00ED2BB6" w:rsidP="00063016">
      <w:pPr>
        <w:pStyle w:val="NoSpacing"/>
        <w:jc w:val="center"/>
        <w:rPr>
          <w:rStyle w:val="SubtleEmphasis"/>
          <w:color w:val="auto"/>
          <w:sz w:val="20"/>
          <w:szCs w:val="20"/>
        </w:rPr>
      </w:pPr>
      <w:r w:rsidRPr="00063016">
        <w:rPr>
          <w:rStyle w:val="SubtleEmphasis"/>
          <w:color w:val="auto"/>
          <w:sz w:val="20"/>
          <w:szCs w:val="20"/>
        </w:rPr>
        <w:t>Ulster University, Birmingham</w:t>
      </w:r>
    </w:p>
    <w:p w14:paraId="5979F013" w14:textId="5BEEAB21" w:rsidR="00ED2BB6" w:rsidRPr="00063016" w:rsidRDefault="00ED2BB6" w:rsidP="00063016">
      <w:pPr>
        <w:pStyle w:val="NoSpacing"/>
        <w:jc w:val="center"/>
        <w:rPr>
          <w:rStyle w:val="SubtleEmphasis"/>
          <w:color w:val="auto"/>
          <w:sz w:val="20"/>
          <w:szCs w:val="20"/>
        </w:rPr>
      </w:pPr>
      <w:r w:rsidRPr="00063016">
        <w:rPr>
          <w:rStyle w:val="SubtleEmphasis"/>
          <w:color w:val="auto"/>
          <w:sz w:val="20"/>
          <w:szCs w:val="20"/>
        </w:rPr>
        <w:t>Branch</w:t>
      </w:r>
    </w:p>
    <w:p w14:paraId="3AF26F12" w14:textId="77777777" w:rsidR="00131AAB" w:rsidRPr="00131AAB" w:rsidRDefault="00131AAB" w:rsidP="00063016">
      <w:pPr>
        <w:pStyle w:val="NoSpacing"/>
        <w:jc w:val="center"/>
        <w:rPr>
          <w:rStyle w:val="SubtleEmphasis"/>
          <w:color w:val="auto"/>
          <w:sz w:val="20"/>
          <w:szCs w:val="20"/>
        </w:rPr>
      </w:pPr>
      <w:r>
        <w:rPr>
          <w:rStyle w:val="SubtleEmphasis"/>
          <w:color w:val="auto"/>
          <w:sz w:val="20"/>
          <w:szCs w:val="20"/>
        </w:rPr>
        <w:t>Email:</w:t>
      </w:r>
      <w:r>
        <w:rPr>
          <w:rStyle w:val="SubtleEmphasis"/>
          <w:color w:val="auto"/>
          <w:sz w:val="20"/>
          <w:szCs w:val="20"/>
        </w:rPr>
        <w:t xml:space="preserve"> </w:t>
      </w:r>
      <w:r>
        <w:rPr>
          <w:rStyle w:val="SubtleEmphasis"/>
          <w:color w:val="auto"/>
          <w:sz w:val="20"/>
          <w:szCs w:val="20"/>
        </w:rPr>
        <w:fldChar w:fldCharType="begin"/>
      </w:r>
      <w:r>
        <w:rPr>
          <w:rStyle w:val="SubtleEmphasis"/>
          <w:color w:val="auto"/>
          <w:sz w:val="20"/>
          <w:szCs w:val="20"/>
        </w:rPr>
        <w:instrText>HYPERLINK "mailto:</w:instrText>
      </w:r>
      <w:r w:rsidRPr="00131AAB">
        <w:rPr>
          <w:rStyle w:val="SubtleEmphasis"/>
          <w:color w:val="auto"/>
          <w:sz w:val="20"/>
          <w:szCs w:val="20"/>
        </w:rPr>
        <w:instrText>Nnadiukwu-co@ulster.ac.uk</w:instrText>
      </w:r>
    </w:p>
    <w:p w14:paraId="019BD6B1" w14:textId="77777777" w:rsidR="00131AAB" w:rsidRPr="009D5A8C" w:rsidRDefault="00131AAB" w:rsidP="00063016">
      <w:pPr>
        <w:pStyle w:val="NoSpacing"/>
        <w:jc w:val="center"/>
        <w:rPr>
          <w:rStyle w:val="Hyperlink"/>
          <w:sz w:val="20"/>
          <w:szCs w:val="20"/>
        </w:rPr>
      </w:pPr>
      <w:r>
        <w:rPr>
          <w:rStyle w:val="SubtleEmphasis"/>
          <w:color w:val="auto"/>
          <w:sz w:val="20"/>
          <w:szCs w:val="20"/>
        </w:rPr>
        <w:instrText>"</w:instrText>
      </w:r>
      <w:r>
        <w:rPr>
          <w:rStyle w:val="SubtleEmphasis"/>
          <w:color w:val="auto"/>
          <w:sz w:val="20"/>
          <w:szCs w:val="20"/>
        </w:rPr>
        <w:fldChar w:fldCharType="separate"/>
      </w:r>
      <w:r w:rsidRPr="009D5A8C">
        <w:rPr>
          <w:rStyle w:val="Hyperlink"/>
          <w:sz w:val="20"/>
          <w:szCs w:val="20"/>
        </w:rPr>
        <w:t>Nnadiukwu-co@ulster.ac.uk</w:t>
      </w:r>
    </w:p>
    <w:p w14:paraId="4A7E1B3F" w14:textId="5287ECE9" w:rsidR="00EC642B" w:rsidRPr="00063016" w:rsidRDefault="00131AAB" w:rsidP="00131AAB">
      <w:pPr>
        <w:pStyle w:val="NoSpacing"/>
        <w:jc w:val="center"/>
        <w:rPr>
          <w:rStyle w:val="SubtleEmphasis"/>
          <w:color w:val="auto"/>
          <w:sz w:val="20"/>
          <w:szCs w:val="20"/>
        </w:rPr>
      </w:pPr>
      <w:r>
        <w:rPr>
          <w:rStyle w:val="SubtleEmphasis"/>
          <w:color w:val="auto"/>
          <w:sz w:val="20"/>
          <w:szCs w:val="20"/>
        </w:rPr>
        <w:fldChar w:fldCharType="end"/>
      </w:r>
      <w:r w:rsidR="00EC642B" w:rsidRPr="00063016">
        <w:rPr>
          <w:rStyle w:val="SubtleEmphasis"/>
          <w:color w:val="auto"/>
          <w:sz w:val="20"/>
          <w:szCs w:val="20"/>
        </w:rPr>
        <w:t>Tariq Bashir</w:t>
      </w:r>
      <w:r>
        <w:rPr>
          <w:rStyle w:val="SubtleEmphasis"/>
          <w:color w:val="auto"/>
          <w:sz w:val="20"/>
          <w:szCs w:val="20"/>
        </w:rPr>
        <w:t xml:space="preserve"> (</w:t>
      </w:r>
      <w:r w:rsidR="00EC642B" w:rsidRPr="00063016">
        <w:rPr>
          <w:rStyle w:val="SubtleEmphasis"/>
          <w:color w:val="auto"/>
          <w:sz w:val="20"/>
          <w:szCs w:val="20"/>
        </w:rPr>
        <w:t>20038325</w:t>
      </w:r>
      <w:r>
        <w:rPr>
          <w:rStyle w:val="SubtleEmphasis"/>
          <w:color w:val="auto"/>
          <w:sz w:val="20"/>
          <w:szCs w:val="20"/>
        </w:rPr>
        <w:t>)</w:t>
      </w:r>
    </w:p>
    <w:p w14:paraId="1B39D74E" w14:textId="7DEA1963"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Computer Science &amp;</w:t>
      </w:r>
    </w:p>
    <w:p w14:paraId="15059C09" w14:textId="18DCDA89"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Technology Advanced</w:t>
      </w:r>
    </w:p>
    <w:p w14:paraId="133FD0CD" w14:textId="6BB87F13"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Ulster University, Birmingham</w:t>
      </w:r>
    </w:p>
    <w:p w14:paraId="702A20D1" w14:textId="7787712A"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Branch</w:t>
      </w:r>
    </w:p>
    <w:p w14:paraId="79942611" w14:textId="5C31E1FA" w:rsidR="00384004" w:rsidRPr="00063016" w:rsidRDefault="00131AAB" w:rsidP="00063016">
      <w:pPr>
        <w:pStyle w:val="NoSpacing"/>
        <w:jc w:val="center"/>
        <w:sectPr w:rsidR="00384004" w:rsidRPr="00063016" w:rsidSect="00570D57">
          <w:type w:val="continuous"/>
          <w:pgSz w:w="12240" w:h="15840"/>
          <w:pgMar w:top="720" w:right="720" w:bottom="720" w:left="720" w:header="720" w:footer="720" w:gutter="0"/>
          <w:cols w:num="2" w:space="720"/>
          <w:docGrid w:linePitch="360"/>
        </w:sectPr>
      </w:pPr>
      <w:r>
        <w:rPr>
          <w:rStyle w:val="SubtleEmphasis"/>
          <w:color w:val="auto"/>
          <w:sz w:val="20"/>
          <w:szCs w:val="20"/>
        </w:rPr>
        <w:t>Email:</w:t>
      </w:r>
      <w:r>
        <w:rPr>
          <w:rStyle w:val="SubtleEmphasis"/>
          <w:color w:val="auto"/>
          <w:sz w:val="20"/>
          <w:szCs w:val="20"/>
        </w:rPr>
        <w:t xml:space="preserve"> </w:t>
      </w:r>
      <w:r w:rsidR="00EC642B" w:rsidRPr="00063016">
        <w:rPr>
          <w:rStyle w:val="SubtleEmphasis"/>
          <w:color w:val="auto"/>
          <w:sz w:val="20"/>
          <w:szCs w:val="20"/>
        </w:rPr>
        <w:t>Bashir-T1@ulster.ac.uk</w:t>
      </w:r>
    </w:p>
    <w:p w14:paraId="2846AAB0" w14:textId="77777777" w:rsidR="00992406" w:rsidRPr="00063016" w:rsidRDefault="00992406" w:rsidP="000E0447">
      <w:pPr>
        <w:sectPr w:rsidR="00992406" w:rsidRPr="00063016" w:rsidSect="00992406">
          <w:type w:val="continuous"/>
          <w:pgSz w:w="12240" w:h="15840"/>
          <w:pgMar w:top="720" w:right="720" w:bottom="720" w:left="720" w:header="720" w:footer="720" w:gutter="0"/>
          <w:cols w:space="720"/>
          <w:docGrid w:linePitch="360"/>
        </w:sectPr>
      </w:pPr>
    </w:p>
    <w:p w14:paraId="71C177DE" w14:textId="77777777" w:rsidR="00ED2BB6" w:rsidRPr="00063016" w:rsidRDefault="00ED2BB6" w:rsidP="000E0447"/>
    <w:p w14:paraId="78C54467" w14:textId="0A2A38E3" w:rsidR="000E0447" w:rsidRPr="00063016" w:rsidRDefault="000E0447" w:rsidP="000E0447">
      <w:pPr>
        <w:sectPr w:rsidR="000E0447" w:rsidRPr="00063016" w:rsidSect="00992406">
          <w:type w:val="continuous"/>
          <w:pgSz w:w="12240" w:h="15840"/>
          <w:pgMar w:top="720" w:right="720" w:bottom="720" w:left="720" w:header="720" w:footer="720" w:gutter="0"/>
          <w:cols w:space="720"/>
          <w:docGrid w:linePitch="360"/>
        </w:sectPr>
      </w:pPr>
    </w:p>
    <w:p w14:paraId="1C6AEB80" w14:textId="32E20AA7" w:rsidR="76C22D28" w:rsidRPr="00063016" w:rsidRDefault="76C22D28" w:rsidP="00411058">
      <w:pPr>
        <w:pStyle w:val="Heading1"/>
        <w:rPr>
          <w:rFonts w:ascii="Calibri" w:eastAsia="Aptos" w:hAnsi="Calibri" w:cs="Calibri"/>
          <w:b/>
          <w:bCs/>
          <w:color w:val="auto"/>
          <w:sz w:val="28"/>
          <w:szCs w:val="28"/>
        </w:rPr>
      </w:pPr>
      <w:r w:rsidRPr="00063016">
        <w:rPr>
          <w:rFonts w:ascii="Calibri" w:eastAsia="Aptos" w:hAnsi="Calibri" w:cs="Calibri"/>
          <w:b/>
          <w:bCs/>
          <w:color w:val="auto"/>
          <w:sz w:val="28"/>
          <w:szCs w:val="28"/>
        </w:rPr>
        <w:t>Abstract</w:t>
      </w:r>
    </w:p>
    <w:p w14:paraId="05800669" w14:textId="77777777" w:rsidR="00411058" w:rsidRPr="00063016" w:rsidRDefault="00411058" w:rsidP="00411058">
      <w:pPr>
        <w:rPr>
          <w:rFonts w:ascii="Cambria" w:hAnsi="Cambria"/>
        </w:rPr>
      </w:pPr>
      <w:r w:rsidRPr="00063016">
        <w:rPr>
          <w:rFonts w:ascii="Cambria" w:hAnsi="Cambria"/>
        </w:rPr>
        <w:t>Stroke remains one of the leading causes of mortality and disability worldwide. This project applies CRISP-DM and machine‑learning techniques to an open healthcare dataset to classify stroke risk using Logistic Regression, Random Forest, SVM and Gradient Boosting. Random Forest achieved the highest ROC‑AUC. Ethical, legal and professional issues were evaluated.</w:t>
      </w:r>
    </w:p>
    <w:p w14:paraId="39B13575" w14:textId="49C843B2" w:rsidR="4A29CE67" w:rsidRPr="00063016" w:rsidRDefault="00411058" w:rsidP="4A29CE67">
      <w:pPr>
        <w:rPr>
          <w:rFonts w:ascii="Cambria" w:hAnsi="Cambria"/>
        </w:rPr>
      </w:pPr>
      <w:r w:rsidRPr="00063016">
        <w:rPr>
          <w:rFonts w:ascii="Cambria" w:hAnsi="Cambria"/>
        </w:rPr>
        <w:t>Keywords—Stroke prediction, machine learning, CRISP‑DM, healthcare analytics.</w:t>
      </w:r>
    </w:p>
    <w:p w14:paraId="538C23A8" w14:textId="77777777" w:rsidR="00411058" w:rsidRPr="00063016" w:rsidRDefault="00411058" w:rsidP="00411058"/>
    <w:p w14:paraId="269DF118" w14:textId="15D002D6" w:rsidR="6887DBA0" w:rsidRPr="00063016" w:rsidRDefault="6887DBA0" w:rsidP="00411058">
      <w:pPr>
        <w:pStyle w:val="Heading1"/>
        <w:rPr>
          <w:rFonts w:ascii="Calibri" w:hAnsi="Calibri" w:cs="Calibri"/>
          <w:b/>
          <w:bCs/>
          <w:color w:val="auto"/>
          <w:sz w:val="28"/>
          <w:szCs w:val="28"/>
        </w:rPr>
      </w:pPr>
      <w:r w:rsidRPr="00063016">
        <w:rPr>
          <w:rFonts w:ascii="Calibri" w:eastAsia="Aptos" w:hAnsi="Calibri" w:cs="Calibri"/>
          <w:b/>
          <w:bCs/>
          <w:color w:val="auto"/>
          <w:sz w:val="28"/>
          <w:szCs w:val="28"/>
        </w:rPr>
        <w:t>I. INTRODUCTION</w:t>
      </w:r>
    </w:p>
    <w:p w14:paraId="231DB6B5" w14:textId="77777777" w:rsidR="00131AAB" w:rsidRDefault="6887DBA0" w:rsidP="4A29CE67">
      <w:pPr>
        <w:spacing w:before="240" w:after="240"/>
        <w:rPr>
          <w:rFonts w:ascii="Cambria" w:eastAsia="Aptos" w:hAnsi="Cambria" w:cs="Aptos"/>
        </w:rPr>
      </w:pPr>
      <w:r w:rsidRPr="00063016">
        <w:rPr>
          <w:rFonts w:ascii="Cambria" w:eastAsia="Aptos" w:hAnsi="Cambria" w:cs="Aptos"/>
        </w:rPr>
        <w:t xml:space="preserve">Stroke is a major global health burden, accounting for more than six million deaths annually and representing one of the primary causes of long-term disability and reduced quality of life [1]. Timely identification of </w:t>
      </w:r>
    </w:p>
    <w:p w14:paraId="2DB0D4AF" w14:textId="77777777" w:rsidR="00131AAB" w:rsidRDefault="00131AAB" w:rsidP="4A29CE67">
      <w:pPr>
        <w:spacing w:before="240" w:after="240"/>
        <w:rPr>
          <w:rFonts w:ascii="Cambria" w:eastAsia="Aptos" w:hAnsi="Cambria" w:cs="Aptos"/>
        </w:rPr>
      </w:pPr>
    </w:p>
    <w:p w14:paraId="5F84B545" w14:textId="45F6F20E" w:rsidR="6887DBA0" w:rsidRPr="00063016" w:rsidRDefault="6887DBA0" w:rsidP="4A29CE67">
      <w:pPr>
        <w:spacing w:before="240" w:after="240"/>
        <w:rPr>
          <w:rFonts w:ascii="Cambria" w:hAnsi="Cambria"/>
        </w:rPr>
      </w:pPr>
      <w:r w:rsidRPr="00063016">
        <w:rPr>
          <w:rFonts w:ascii="Cambria" w:eastAsia="Aptos" w:hAnsi="Cambria" w:cs="Aptos"/>
        </w:rPr>
        <w:t>individuals at elevated stroke risk can enable earlier clinical interventions, lifestyle modifications and targeted monitoring, ultimately reducing morbidity, mortality and healthcare costs.</w:t>
      </w:r>
    </w:p>
    <w:p w14:paraId="2B9177D0" w14:textId="5B0EC713" w:rsidR="6887DBA0" w:rsidRPr="00063016" w:rsidRDefault="6887DBA0" w:rsidP="4A29CE67">
      <w:pPr>
        <w:spacing w:before="240" w:after="240"/>
        <w:rPr>
          <w:rFonts w:ascii="Cambria" w:hAnsi="Cambria"/>
        </w:rPr>
      </w:pPr>
      <w:r w:rsidRPr="00063016">
        <w:rPr>
          <w:rFonts w:ascii="Cambria" w:eastAsia="Aptos" w:hAnsi="Cambria" w:cs="Aptos"/>
        </w:rPr>
        <w:t>Traditional risk scores for stroke (e.g., those derived from epidemiological cohort studies) rely on linear statistical models and a limited set of hand-selected risk factors [2], [3]. While these tools have been impactful, they may not fully capture non-linear relationships, complex interactions, or heterogeneity across populations. Machine learning (ML) offers a data-driven alternative, capable of leveraging larger feature spaces and capturing more intricate patterns in electronic health records and observational datasets [4]</w:t>
      </w:r>
      <w:r w:rsidR="00590680" w:rsidRPr="00063016">
        <w:rPr>
          <w:rFonts w:ascii="Cambria" w:eastAsia="Aptos" w:hAnsi="Cambria" w:cs="Aptos"/>
        </w:rPr>
        <w:t xml:space="preserve"> – [</w:t>
      </w:r>
      <w:r w:rsidRPr="00063016">
        <w:rPr>
          <w:rFonts w:ascii="Cambria" w:eastAsia="Aptos" w:hAnsi="Cambria" w:cs="Aptos"/>
        </w:rPr>
        <w:t>7].</w:t>
      </w:r>
    </w:p>
    <w:p w14:paraId="232467A9" w14:textId="2BBCD3EC" w:rsidR="6887DBA0" w:rsidRPr="00063016" w:rsidRDefault="6887DBA0" w:rsidP="4A29CE67">
      <w:pPr>
        <w:spacing w:before="240" w:after="240"/>
        <w:rPr>
          <w:rFonts w:ascii="Cambria" w:hAnsi="Cambria"/>
        </w:rPr>
      </w:pPr>
      <w:r w:rsidRPr="00063016">
        <w:rPr>
          <w:rFonts w:ascii="Cambria" w:eastAsia="Aptos" w:hAnsi="Cambria" w:cs="Aptos"/>
        </w:rPr>
        <w:t xml:space="preserve">This project focuses on the application of ML techniques to an open stroke dataset, following the CRISP-DM lifecycle. The goal is not only to </w:t>
      </w:r>
      <w:r w:rsidRPr="00063016">
        <w:rPr>
          <w:rFonts w:ascii="Cambria" w:eastAsia="Aptos" w:hAnsi="Cambria" w:cs="Aptos"/>
        </w:rPr>
        <w:lastRenderedPageBreak/>
        <w:t>build accurate classifiers, but also to understand which factors are most predictive, how model choices interact with severe class imbalance and how ethical and professional considerations constrain the use of automated predictions in healthcare.</w:t>
      </w:r>
    </w:p>
    <w:p w14:paraId="74F9F52D" w14:textId="77777777" w:rsidR="00411058" w:rsidRPr="00063016" w:rsidRDefault="00411058" w:rsidP="4A29CE67">
      <w:pPr>
        <w:pStyle w:val="Heading4"/>
        <w:spacing w:before="319" w:after="319"/>
        <w:rPr>
          <w:rFonts w:ascii="Aptos" w:eastAsia="Aptos" w:hAnsi="Aptos" w:cs="Aptos"/>
          <w:b/>
          <w:bCs/>
          <w:color w:val="auto"/>
        </w:rPr>
      </w:pPr>
    </w:p>
    <w:p w14:paraId="1195A9CE" w14:textId="343FAE05" w:rsidR="6887DBA0" w:rsidRPr="00063016" w:rsidRDefault="6887DBA0" w:rsidP="4A29CE67">
      <w:pPr>
        <w:pStyle w:val="Heading4"/>
        <w:spacing w:before="319" w:after="319"/>
        <w:rPr>
          <w:rFonts w:ascii="Calibri" w:hAnsi="Calibri" w:cs="Calibri"/>
          <w:color w:val="auto"/>
        </w:rPr>
      </w:pPr>
      <w:r w:rsidRPr="00063016">
        <w:rPr>
          <w:rFonts w:ascii="Calibri" w:eastAsia="Aptos" w:hAnsi="Calibri" w:cs="Calibri"/>
          <w:b/>
          <w:bCs/>
          <w:color w:val="auto"/>
        </w:rPr>
        <w:t>A. Related Work</w:t>
      </w:r>
    </w:p>
    <w:p w14:paraId="412EC541" w14:textId="0025FF5E" w:rsidR="6887DBA0" w:rsidRPr="00063016" w:rsidRDefault="6887DBA0" w:rsidP="4A29CE67">
      <w:pPr>
        <w:spacing w:before="240" w:after="240"/>
        <w:rPr>
          <w:rFonts w:ascii="Cambria" w:hAnsi="Cambria"/>
        </w:rPr>
      </w:pPr>
      <w:r w:rsidRPr="00063016">
        <w:rPr>
          <w:rFonts w:ascii="Cambria" w:eastAsia="Aptos" w:hAnsi="Cambria" w:cs="Aptos"/>
        </w:rPr>
        <w:t>Early stroke prediction research emphasised classical statistical models. Kannel et al. [8] identified age, hypertension, diabetes and heart disease as core clinical risk factors, forming the basis of many traditional scoring systems. With the rise of ML, more flexible models such as tree-based ensembles and kernel methods have been applied to stroke and cardiovascular prediction problems.</w:t>
      </w:r>
    </w:p>
    <w:p w14:paraId="6709F714" w14:textId="0D6D35F1" w:rsidR="6887DBA0" w:rsidRPr="00063016" w:rsidRDefault="6887DBA0" w:rsidP="4A29CE67">
      <w:pPr>
        <w:spacing w:before="240" w:after="240"/>
        <w:rPr>
          <w:rFonts w:ascii="Cambria" w:hAnsi="Cambria"/>
        </w:rPr>
      </w:pPr>
      <w:r w:rsidRPr="00063016">
        <w:rPr>
          <w:rFonts w:ascii="Cambria" w:eastAsia="Aptos" w:hAnsi="Cambria" w:cs="Aptos"/>
        </w:rPr>
        <w:t>Chen et al. [9] applied Random Forest and Gradient Boosting to stroke-related datasets, reporting ROC-AUC values around 0.89 and highlighting the robustness of ensemble methods to noisy clinical data. Ali et al. [10] compared SVM, k-Nearest Neighbours (kNN) and decision trees, finding that tree-based models often outperform distance-based classifiers in high-dimensional healthcare data. Tadesse et al. [11] showed that correcting class imbalance using Synthetic Minority Oversampling Technique (SMOTE) significantly improves recall for rare outcomes such as stroke, which is crucial in medical screening contexts.</w:t>
      </w:r>
    </w:p>
    <w:p w14:paraId="2B960934" w14:textId="78E724E7" w:rsidR="6887DBA0" w:rsidRPr="00063016" w:rsidRDefault="6887DBA0" w:rsidP="4A29CE67">
      <w:pPr>
        <w:spacing w:before="240" w:after="240"/>
        <w:rPr>
          <w:rFonts w:ascii="Cambria" w:hAnsi="Cambria"/>
        </w:rPr>
      </w:pPr>
      <w:r w:rsidRPr="00063016">
        <w:rPr>
          <w:rFonts w:ascii="Cambria" w:eastAsia="Aptos" w:hAnsi="Cambria" w:cs="Aptos"/>
        </w:rPr>
        <w:t xml:space="preserve">Further work has explored feature engineering and hybrid strategies. Rohilla and Sharma [12] combined filter-based and wrapper-based feature selection to improve both performance and interpretability of stroke risk models. Deep-learning approaches have also been investigated [13], but they typically require larger and richer datasets than the publicly available stroke </w:t>
      </w:r>
      <w:r w:rsidRPr="00063016">
        <w:rPr>
          <w:rFonts w:ascii="Cambria" w:eastAsia="Aptos" w:hAnsi="Cambria" w:cs="Aptos"/>
        </w:rPr>
        <w:t>dataset used here, and their opacity can be a barrier to clinical adoption.</w:t>
      </w:r>
    </w:p>
    <w:p w14:paraId="7211D919" w14:textId="5052650E" w:rsidR="6887DBA0" w:rsidRPr="00063016" w:rsidRDefault="6887DBA0" w:rsidP="4A29CE67">
      <w:pPr>
        <w:spacing w:before="240" w:after="240"/>
        <w:rPr>
          <w:rFonts w:ascii="Cambria" w:hAnsi="Cambria"/>
        </w:rPr>
      </w:pPr>
      <w:r w:rsidRPr="00063016">
        <w:rPr>
          <w:rFonts w:ascii="Cambria" w:eastAsia="Aptos" w:hAnsi="Cambria" w:cs="Aptos"/>
        </w:rPr>
        <w:t>Beyond raw performance, there is growing concern about fairness and bias in healthcare ML systems. Obermeyer et al. [14] exposed racial bias in a widely used risk-prediction algorithm, demonstrating that models can inadvertently encode and amplify structural inequities. Recent work on responsible AI stresses transparency, accountability, equality, diversity and inclusion (EDI) and environmental sustainability within health analytics [15], [16].</w:t>
      </w:r>
    </w:p>
    <w:p w14:paraId="7B4BCC82" w14:textId="099F2AD7" w:rsidR="6887DBA0" w:rsidRPr="00063016" w:rsidRDefault="6887DBA0" w:rsidP="4A29CE67">
      <w:pPr>
        <w:spacing w:before="240" w:after="240"/>
        <w:rPr>
          <w:rFonts w:ascii="Cambria" w:hAnsi="Cambria"/>
        </w:rPr>
      </w:pPr>
      <w:r w:rsidRPr="00063016">
        <w:rPr>
          <w:rFonts w:ascii="Cambria" w:eastAsia="Aptos" w:hAnsi="Cambria" w:cs="Aptos"/>
        </w:rPr>
        <w:t>This study builds on these strands by applying interpretable ML models, addressing class imbalance and explicitly considering ethical and professional implications.</w:t>
      </w:r>
    </w:p>
    <w:p w14:paraId="7D0ABE18" w14:textId="292C945D" w:rsidR="6887DBA0" w:rsidRPr="00063016" w:rsidRDefault="6887DBA0" w:rsidP="4A29CE67">
      <w:pPr>
        <w:pStyle w:val="Heading4"/>
        <w:spacing w:before="319" w:after="319"/>
        <w:rPr>
          <w:rFonts w:ascii="Calibri" w:hAnsi="Calibri" w:cs="Calibri"/>
          <w:color w:val="auto"/>
        </w:rPr>
      </w:pPr>
      <w:r w:rsidRPr="00063016">
        <w:rPr>
          <w:rFonts w:ascii="Calibri" w:eastAsia="Aptos" w:hAnsi="Calibri" w:cs="Calibri"/>
          <w:b/>
          <w:bCs/>
          <w:color w:val="auto"/>
        </w:rPr>
        <w:t>B. Aim and Objectives</w:t>
      </w:r>
    </w:p>
    <w:p w14:paraId="22A2BEE0" w14:textId="716BA6CA" w:rsidR="6887DBA0" w:rsidRPr="00063016" w:rsidRDefault="6887DBA0" w:rsidP="4A29CE67">
      <w:pPr>
        <w:spacing w:before="240" w:after="240"/>
        <w:rPr>
          <w:rFonts w:ascii="Cambria" w:hAnsi="Cambria"/>
        </w:rPr>
      </w:pPr>
      <w:r w:rsidRPr="00063016">
        <w:rPr>
          <w:rFonts w:ascii="Cambria" w:eastAsia="Aptos" w:hAnsi="Cambria" w:cs="Aptos"/>
          <w:b/>
          <w:bCs/>
        </w:rPr>
        <w:t>Aim</w:t>
      </w:r>
      <w:r w:rsidRPr="00063016">
        <w:rPr>
          <w:rFonts w:ascii="Cambria" w:eastAsia="Aptos" w:hAnsi="Cambria" w:cs="Aptos"/>
        </w:rPr>
        <w:t>—To build and evaluate predictive machine-learning models capable of classifying stroke risk using an open healthcare dataset, following CRISP-DM and considering ethical, legal and professional constraints.</w:t>
      </w:r>
    </w:p>
    <w:p w14:paraId="68D00D30" w14:textId="29F3D360" w:rsidR="6887DBA0" w:rsidRPr="00063016" w:rsidRDefault="6887DBA0" w:rsidP="4A29CE67">
      <w:pPr>
        <w:spacing w:before="240" w:after="240"/>
        <w:rPr>
          <w:rFonts w:ascii="Cambria" w:hAnsi="Cambria"/>
        </w:rPr>
      </w:pPr>
      <w:r w:rsidRPr="00063016">
        <w:rPr>
          <w:rFonts w:ascii="Cambria" w:eastAsia="Aptos" w:hAnsi="Cambria" w:cs="Aptos"/>
          <w:b/>
          <w:bCs/>
        </w:rPr>
        <w:t>Objectives</w:t>
      </w:r>
      <w:r w:rsidRPr="00063016">
        <w:rPr>
          <w:rFonts w:ascii="Cambria" w:eastAsia="Aptos" w:hAnsi="Cambria" w:cs="Aptos"/>
        </w:rPr>
        <w:t>:</w:t>
      </w:r>
    </w:p>
    <w:p w14:paraId="0140D6BF" w14:textId="34BD7D71"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Perform data cleaning, exploration, visualisation and statistical analysis of the stroke dataset.</w:t>
      </w:r>
    </w:p>
    <w:p w14:paraId="3AC73AAF" w14:textId="0B21A262"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Conduct feature engineering, manage missing data and encode categorical variables.</w:t>
      </w:r>
    </w:p>
    <w:p w14:paraId="32B4C657" w14:textId="5878DDD3"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Handle class imbalance using appropriate techniques such as SMOTE and threshold tuning.</w:t>
      </w:r>
    </w:p>
    <w:p w14:paraId="0125C327" w14:textId="6B14C330"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Develop multiple ML classifiers (Logistic Regression, Random Forest, SVM, Gradient Boosting) and quantitatively compare their performance.</w:t>
      </w:r>
    </w:p>
    <w:p w14:paraId="663FD99E" w14:textId="076FCA96"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Interpret feature importance and relate predictive factors to established clinical knowledge.</w:t>
      </w:r>
    </w:p>
    <w:p w14:paraId="02B0594A" w14:textId="024710BA"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lastRenderedPageBreak/>
        <w:t>Discuss ethical, legal, social and professional issues including fairness, transparency, privacy and sustainability.</w:t>
      </w:r>
    </w:p>
    <w:p w14:paraId="560D17B2" w14:textId="3DF712D3" w:rsidR="4A29CE67" w:rsidRPr="00063016" w:rsidRDefault="4A29CE67"/>
    <w:p w14:paraId="596756CE" w14:textId="2C2F2BC8" w:rsidR="6887DBA0" w:rsidRPr="00063016" w:rsidRDefault="6887DBA0" w:rsidP="4A29CE67">
      <w:pPr>
        <w:pStyle w:val="Heading3"/>
        <w:spacing w:before="281" w:after="281"/>
        <w:rPr>
          <w:rFonts w:ascii="Calibri" w:hAnsi="Calibri" w:cs="Calibri"/>
          <w:color w:val="auto"/>
        </w:rPr>
      </w:pPr>
      <w:r w:rsidRPr="00063016">
        <w:rPr>
          <w:rFonts w:ascii="Calibri" w:eastAsia="Aptos" w:hAnsi="Calibri" w:cs="Calibri"/>
          <w:b/>
          <w:bCs/>
          <w:color w:val="auto"/>
        </w:rPr>
        <w:t>II. METHODOLOGY</w:t>
      </w:r>
    </w:p>
    <w:p w14:paraId="30720955" w14:textId="1334646C" w:rsidR="6887DBA0" w:rsidRPr="00063016" w:rsidRDefault="6887DBA0" w:rsidP="4A29CE67">
      <w:pPr>
        <w:spacing w:before="240" w:after="240"/>
        <w:rPr>
          <w:rFonts w:ascii="Cambria" w:hAnsi="Cambria"/>
        </w:rPr>
      </w:pPr>
      <w:r w:rsidRPr="00063016">
        <w:rPr>
          <w:rFonts w:ascii="Cambria" w:eastAsia="Aptos" w:hAnsi="Cambria" w:cs="Aptos"/>
        </w:rPr>
        <w:t xml:space="preserve">This work follows the CRISP-DM framework: (1) business understanding, (2) data understanding, (3) data preparation, (4) modelling, (5) evaluation and (6) deployment considerations. All analysis was implemented in R using packages including </w:t>
      </w:r>
      <w:r w:rsidRPr="00063016">
        <w:rPr>
          <w:rFonts w:ascii="Cambria" w:eastAsia="Aptos" w:hAnsi="Cambria" w:cs="Aptos"/>
          <w:b/>
          <w:bCs/>
        </w:rPr>
        <w:t>tidyverse</w:t>
      </w:r>
      <w:r w:rsidRPr="00063016">
        <w:rPr>
          <w:rFonts w:ascii="Cambria" w:eastAsia="Aptos" w:hAnsi="Cambria" w:cs="Aptos"/>
        </w:rPr>
        <w:t xml:space="preserve">, </w:t>
      </w:r>
      <w:proofErr w:type="gramStart"/>
      <w:r w:rsidRPr="00063016">
        <w:rPr>
          <w:rFonts w:ascii="Cambria" w:eastAsia="Aptos" w:hAnsi="Cambria" w:cs="Aptos"/>
          <w:b/>
          <w:bCs/>
        </w:rPr>
        <w:t>data.table</w:t>
      </w:r>
      <w:proofErr w:type="gramEnd"/>
      <w:r w:rsidRPr="00063016">
        <w:rPr>
          <w:rFonts w:ascii="Cambria" w:eastAsia="Aptos" w:hAnsi="Cambria" w:cs="Aptos"/>
        </w:rPr>
        <w:t xml:space="preserve">, </w:t>
      </w:r>
      <w:r w:rsidRPr="00063016">
        <w:rPr>
          <w:rFonts w:ascii="Cambria" w:eastAsia="Aptos" w:hAnsi="Cambria" w:cs="Aptos"/>
          <w:b/>
          <w:bCs/>
        </w:rPr>
        <w:t>caret</w:t>
      </w:r>
      <w:r w:rsidRPr="00063016">
        <w:rPr>
          <w:rFonts w:ascii="Cambria" w:eastAsia="Aptos" w:hAnsi="Cambria" w:cs="Aptos"/>
        </w:rPr>
        <w:t xml:space="preserve">, </w:t>
      </w:r>
      <w:r w:rsidRPr="00063016">
        <w:rPr>
          <w:rFonts w:ascii="Cambria" w:eastAsia="Aptos" w:hAnsi="Cambria" w:cs="Aptos"/>
          <w:b/>
          <w:bCs/>
        </w:rPr>
        <w:t>pROC</w:t>
      </w:r>
      <w:r w:rsidRPr="00063016">
        <w:rPr>
          <w:rFonts w:ascii="Cambria" w:eastAsia="Aptos" w:hAnsi="Cambria" w:cs="Aptos"/>
        </w:rPr>
        <w:t xml:space="preserve"> and </w:t>
      </w:r>
      <w:r w:rsidRPr="00063016">
        <w:rPr>
          <w:rFonts w:ascii="Cambria" w:eastAsia="Aptos" w:hAnsi="Cambria" w:cs="Aptos"/>
          <w:b/>
          <w:bCs/>
        </w:rPr>
        <w:t>DMwR/ROSE</w:t>
      </w:r>
      <w:r w:rsidRPr="00063016">
        <w:rPr>
          <w:rFonts w:ascii="Cambria" w:eastAsia="Aptos" w:hAnsi="Cambria" w:cs="Aptos"/>
        </w:rPr>
        <w:t xml:space="preserve"> (for SMOTE), in line with the module requirement to use R and/or Python.</w:t>
      </w:r>
    </w:p>
    <w:p w14:paraId="7DD6386D" w14:textId="36DD4A15" w:rsidR="6887DBA0" w:rsidRPr="00063016" w:rsidRDefault="6887DBA0" w:rsidP="4A29CE67">
      <w:pPr>
        <w:pStyle w:val="Heading4"/>
        <w:spacing w:before="319" w:after="319"/>
        <w:rPr>
          <w:rFonts w:ascii="Calibri" w:hAnsi="Calibri" w:cs="Calibri"/>
          <w:color w:val="auto"/>
        </w:rPr>
      </w:pPr>
      <w:r w:rsidRPr="00063016">
        <w:rPr>
          <w:rFonts w:ascii="Calibri" w:eastAsia="Aptos" w:hAnsi="Calibri" w:cs="Calibri"/>
          <w:b/>
          <w:bCs/>
          <w:color w:val="auto"/>
        </w:rPr>
        <w:t>A. Business and Data Understanding</w:t>
      </w:r>
    </w:p>
    <w:p w14:paraId="663BE626" w14:textId="71F14D4C" w:rsidR="6887DBA0" w:rsidRPr="00063016" w:rsidRDefault="6887DBA0" w:rsidP="4A29CE67">
      <w:pPr>
        <w:spacing w:before="240" w:after="240"/>
        <w:rPr>
          <w:rFonts w:ascii="Cambria" w:hAnsi="Cambria"/>
        </w:rPr>
      </w:pPr>
      <w:r w:rsidRPr="00063016">
        <w:rPr>
          <w:rFonts w:ascii="Cambria" w:eastAsia="Aptos" w:hAnsi="Cambria" w:cs="Aptos"/>
        </w:rPr>
        <w:t xml:space="preserve">From a “business” or clinical perspective, the core problem is early identification of individuals at higher risk of stroke, using routinely collected demographic and clinical variables. A practical requirement is to </w:t>
      </w:r>
      <w:r w:rsidRPr="00063016">
        <w:rPr>
          <w:rFonts w:ascii="Cambria" w:eastAsia="Aptos" w:hAnsi="Cambria" w:cs="Aptos"/>
          <w:b/>
          <w:bCs/>
        </w:rPr>
        <w:t>minimise false negatives</w:t>
      </w:r>
      <w:r w:rsidRPr="00063016">
        <w:rPr>
          <w:rFonts w:ascii="Cambria" w:eastAsia="Aptos" w:hAnsi="Cambria" w:cs="Aptos"/>
        </w:rPr>
        <w:t xml:space="preserve"> (missed high-risk cases) while keeping false positives at a manageable level to avoid overburdening healthcare services.</w:t>
      </w:r>
    </w:p>
    <w:p w14:paraId="3C3B91C0" w14:textId="50C3A902" w:rsidR="6887DBA0" w:rsidRPr="00063016" w:rsidRDefault="6887DBA0" w:rsidP="4A29CE67">
      <w:pPr>
        <w:spacing w:before="240" w:after="240"/>
        <w:rPr>
          <w:rFonts w:ascii="Cambria" w:hAnsi="Cambria"/>
        </w:rPr>
      </w:pPr>
      <w:r w:rsidRPr="00063016">
        <w:rPr>
          <w:rFonts w:ascii="Cambria" w:eastAsia="Aptos" w:hAnsi="Cambria" w:cs="Aptos"/>
        </w:rPr>
        <w:t xml:space="preserve">The dataset used is an </w:t>
      </w:r>
      <w:proofErr w:type="gramStart"/>
      <w:r w:rsidRPr="00063016">
        <w:rPr>
          <w:rFonts w:ascii="Cambria" w:eastAsia="Aptos" w:hAnsi="Cambria" w:cs="Aptos"/>
        </w:rPr>
        <w:t>open-access</w:t>
      </w:r>
      <w:proofErr w:type="gramEnd"/>
      <w:r w:rsidRPr="00063016">
        <w:rPr>
          <w:rFonts w:ascii="Cambria" w:eastAsia="Aptos" w:hAnsi="Cambria" w:cs="Aptos"/>
        </w:rPr>
        <w:t xml:space="preserve"> “Stroke Prediction Dataset”, widely used in educational and research contexts. Although not tied to a specific hospital or region, it approximates a real stroke-screening scenario with typical features such as age, blood pressure, glucose and lifestyle indicators.</w:t>
      </w:r>
    </w:p>
    <w:p w14:paraId="0D9B1AAD" w14:textId="61D5066C" w:rsidR="6887DBA0" w:rsidRPr="00063016" w:rsidRDefault="6887DBA0" w:rsidP="4A29CE67">
      <w:pPr>
        <w:pStyle w:val="Heading4"/>
        <w:spacing w:before="319" w:after="319"/>
        <w:rPr>
          <w:rFonts w:ascii="Calibri" w:hAnsi="Calibri" w:cs="Calibri"/>
          <w:color w:val="auto"/>
        </w:rPr>
      </w:pPr>
      <w:r w:rsidRPr="00063016">
        <w:rPr>
          <w:rFonts w:ascii="Calibri" w:eastAsia="Aptos" w:hAnsi="Calibri" w:cs="Calibri"/>
          <w:b/>
          <w:bCs/>
          <w:color w:val="auto"/>
        </w:rPr>
        <w:t>B. Data Description</w:t>
      </w:r>
    </w:p>
    <w:p w14:paraId="63484621" w14:textId="24504793" w:rsidR="00074057" w:rsidRDefault="6887DBA0" w:rsidP="0073584D">
      <w:pPr>
        <w:spacing w:before="240" w:after="240"/>
        <w:rPr>
          <w:rFonts w:ascii="Cambria" w:hAnsi="Cambria"/>
        </w:rPr>
      </w:pPr>
      <w:r w:rsidRPr="00063016">
        <w:rPr>
          <w:rFonts w:ascii="Cambria" w:eastAsia="Aptos" w:hAnsi="Cambria" w:cs="Aptos"/>
        </w:rPr>
        <w:t>The dataset contains 5,110 patient records and 12 variables, including one binary target variable (</w:t>
      </w:r>
      <w:r w:rsidRPr="00063016">
        <w:rPr>
          <w:rFonts w:ascii="Cambria" w:eastAsia="Consolas" w:hAnsi="Cambria" w:cs="Consolas"/>
        </w:rPr>
        <w:t>stroke</w:t>
      </w:r>
      <w:r w:rsidRPr="00063016">
        <w:rPr>
          <w:rFonts w:ascii="Cambria" w:eastAsia="Aptos" w:hAnsi="Cambria" w:cs="Aptos"/>
        </w:rPr>
        <w:t>). A summary is shown in Table I.</w:t>
      </w:r>
    </w:p>
    <w:p w14:paraId="63B4A28A" w14:textId="1B5FD507" w:rsidR="0073584D" w:rsidRDefault="0073584D" w:rsidP="0073584D">
      <w:pPr>
        <w:spacing w:before="240" w:after="240"/>
        <w:rPr>
          <w:rFonts w:ascii="Cambria" w:hAnsi="Cambria"/>
        </w:rPr>
      </w:pPr>
      <w:r w:rsidRPr="0073584D">
        <w:rPr>
          <w:rFonts w:ascii="Cambria" w:hAnsi="Cambria"/>
        </w:rPr>
        <w:t>Table I – Dataset features</w:t>
      </w:r>
    </w:p>
    <w:tbl>
      <w:tblPr>
        <w:tblStyle w:val="GridTable4"/>
        <w:tblW w:w="0" w:type="auto"/>
        <w:tblLook w:val="04A0" w:firstRow="1" w:lastRow="0" w:firstColumn="1" w:lastColumn="0" w:noHBand="0" w:noVBand="1"/>
      </w:tblPr>
      <w:tblGrid>
        <w:gridCol w:w="1814"/>
        <w:gridCol w:w="1573"/>
        <w:gridCol w:w="1643"/>
      </w:tblGrid>
      <w:tr w:rsidR="007746BF" w14:paraId="6DF08195" w14:textId="77777777" w:rsidTr="00735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487B8933" w14:textId="0735DC75" w:rsidR="007746BF" w:rsidRDefault="007746BF" w:rsidP="4A29CE67">
            <w:pPr>
              <w:rPr>
                <w:rFonts w:ascii="Cambria" w:hAnsi="Cambria"/>
              </w:rPr>
            </w:pPr>
            <w:r>
              <w:rPr>
                <w:rFonts w:ascii="Cambria" w:hAnsi="Cambria"/>
              </w:rPr>
              <w:t>Feature</w:t>
            </w:r>
          </w:p>
        </w:tc>
        <w:tc>
          <w:tcPr>
            <w:tcW w:w="1677" w:type="dxa"/>
          </w:tcPr>
          <w:p w14:paraId="464B3F52" w14:textId="44564C18" w:rsidR="007746BF" w:rsidRDefault="007746BF" w:rsidP="4A29CE67">
            <w:pP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Type</w:t>
            </w:r>
          </w:p>
        </w:tc>
        <w:tc>
          <w:tcPr>
            <w:tcW w:w="1677" w:type="dxa"/>
          </w:tcPr>
          <w:p w14:paraId="4FC905CE" w14:textId="69F2D42B" w:rsidR="007746BF" w:rsidRDefault="007746BF" w:rsidP="4A29CE67">
            <w:pP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Description</w:t>
            </w:r>
          </w:p>
        </w:tc>
      </w:tr>
      <w:tr w:rsidR="007746BF" w14:paraId="7DEB47DD"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3EA8117D" w14:textId="4EAFD085" w:rsidR="007746BF" w:rsidRPr="0073584D" w:rsidRDefault="007746BF" w:rsidP="4A29CE67">
            <w:pPr>
              <w:rPr>
                <w:rFonts w:ascii="Cambria" w:hAnsi="Cambria"/>
                <w:sz w:val="20"/>
                <w:szCs w:val="20"/>
              </w:rPr>
            </w:pPr>
            <w:r w:rsidRPr="0073584D">
              <w:rPr>
                <w:rFonts w:ascii="Cambria" w:hAnsi="Cambria"/>
                <w:sz w:val="20"/>
                <w:szCs w:val="20"/>
              </w:rPr>
              <w:t>gender</w:t>
            </w:r>
          </w:p>
        </w:tc>
        <w:tc>
          <w:tcPr>
            <w:tcW w:w="1677" w:type="dxa"/>
          </w:tcPr>
          <w:p w14:paraId="50B3B2AA" w14:textId="3EE4B53C" w:rsidR="007746BF" w:rsidRPr="0073584D" w:rsidRDefault="007746BF"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18D9FDD3" w14:textId="12040032" w:rsidR="007746BF" w:rsidRPr="0073584D" w:rsidRDefault="007746BF"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Male, Female, Other</w:t>
            </w:r>
          </w:p>
        </w:tc>
      </w:tr>
      <w:tr w:rsidR="007746BF" w14:paraId="0598E05F"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4630DCAD" w14:textId="748CFD5A" w:rsidR="007746BF" w:rsidRPr="0073584D" w:rsidRDefault="007746BF" w:rsidP="4A29CE67">
            <w:pPr>
              <w:rPr>
                <w:rFonts w:ascii="Cambria" w:hAnsi="Cambria"/>
                <w:sz w:val="20"/>
                <w:szCs w:val="20"/>
              </w:rPr>
            </w:pPr>
            <w:r w:rsidRPr="0073584D">
              <w:rPr>
                <w:rFonts w:ascii="Cambria" w:hAnsi="Cambria"/>
                <w:sz w:val="20"/>
                <w:szCs w:val="20"/>
              </w:rPr>
              <w:t>age</w:t>
            </w:r>
          </w:p>
        </w:tc>
        <w:tc>
          <w:tcPr>
            <w:tcW w:w="1677" w:type="dxa"/>
          </w:tcPr>
          <w:p w14:paraId="5B8EA832" w14:textId="6C29E69A"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Numerical</w:t>
            </w:r>
          </w:p>
        </w:tc>
        <w:tc>
          <w:tcPr>
            <w:tcW w:w="1677" w:type="dxa"/>
          </w:tcPr>
          <w:p w14:paraId="0AD76DB8" w14:textId="0BF9C8AE"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Age in years</w:t>
            </w:r>
          </w:p>
        </w:tc>
      </w:tr>
      <w:tr w:rsidR="007746BF" w14:paraId="540865CF"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54E45CA6" w14:textId="01709CD2" w:rsidR="007746BF" w:rsidRPr="0073584D" w:rsidRDefault="007746BF" w:rsidP="4A29CE67">
            <w:pPr>
              <w:rPr>
                <w:rFonts w:ascii="Cambria" w:hAnsi="Cambria"/>
                <w:sz w:val="20"/>
                <w:szCs w:val="20"/>
              </w:rPr>
            </w:pPr>
            <w:r w:rsidRPr="0073584D">
              <w:rPr>
                <w:rFonts w:ascii="Cambria" w:hAnsi="Cambria"/>
                <w:sz w:val="20"/>
                <w:szCs w:val="20"/>
              </w:rPr>
              <w:t>hypertension</w:t>
            </w:r>
          </w:p>
        </w:tc>
        <w:tc>
          <w:tcPr>
            <w:tcW w:w="1677" w:type="dxa"/>
          </w:tcPr>
          <w:p w14:paraId="57C338BA" w14:textId="118FB460"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Binary</w:t>
            </w:r>
          </w:p>
        </w:tc>
        <w:tc>
          <w:tcPr>
            <w:tcW w:w="1677" w:type="dxa"/>
          </w:tcPr>
          <w:p w14:paraId="77640B0A" w14:textId="0768C2CF"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0 = No, 1 = Yes</w:t>
            </w:r>
          </w:p>
        </w:tc>
      </w:tr>
      <w:tr w:rsidR="007746BF" w14:paraId="597F485E"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613694AF" w14:textId="78F8276E" w:rsidR="007746BF" w:rsidRPr="0073584D" w:rsidRDefault="007746BF" w:rsidP="4A29CE67">
            <w:pPr>
              <w:rPr>
                <w:rFonts w:ascii="Cambria" w:hAnsi="Cambria"/>
                <w:sz w:val="20"/>
                <w:szCs w:val="20"/>
              </w:rPr>
            </w:pPr>
            <w:proofErr w:type="spellStart"/>
            <w:r w:rsidRPr="0073584D">
              <w:rPr>
                <w:rFonts w:ascii="Cambria" w:hAnsi="Cambria"/>
                <w:sz w:val="20"/>
                <w:szCs w:val="20"/>
              </w:rPr>
              <w:t>heart_disease</w:t>
            </w:r>
            <w:proofErr w:type="spellEnd"/>
          </w:p>
        </w:tc>
        <w:tc>
          <w:tcPr>
            <w:tcW w:w="1677" w:type="dxa"/>
          </w:tcPr>
          <w:p w14:paraId="05F2D94A" w14:textId="49055AA3"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Binary</w:t>
            </w:r>
          </w:p>
        </w:tc>
        <w:tc>
          <w:tcPr>
            <w:tcW w:w="1677" w:type="dxa"/>
          </w:tcPr>
          <w:p w14:paraId="5086ABF2" w14:textId="21FAB95E"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0 = No, 1 = Yes</w:t>
            </w:r>
          </w:p>
        </w:tc>
      </w:tr>
      <w:tr w:rsidR="007746BF" w14:paraId="50A5B955"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64D7690A" w14:textId="7866FAD7" w:rsidR="007746BF" w:rsidRPr="0073584D" w:rsidRDefault="007746BF" w:rsidP="4A29CE67">
            <w:pPr>
              <w:rPr>
                <w:rFonts w:ascii="Cambria" w:hAnsi="Cambria"/>
                <w:sz w:val="20"/>
                <w:szCs w:val="20"/>
              </w:rPr>
            </w:pPr>
            <w:proofErr w:type="spellStart"/>
            <w:r w:rsidRPr="0073584D">
              <w:rPr>
                <w:rFonts w:ascii="Cambria" w:hAnsi="Cambria"/>
                <w:sz w:val="20"/>
                <w:szCs w:val="20"/>
              </w:rPr>
              <w:t>ever_married</w:t>
            </w:r>
            <w:proofErr w:type="spellEnd"/>
          </w:p>
        </w:tc>
        <w:tc>
          <w:tcPr>
            <w:tcW w:w="1677" w:type="dxa"/>
          </w:tcPr>
          <w:p w14:paraId="36E583A5" w14:textId="2761C539"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1DF810B5" w14:textId="02C6EF71"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Yes/No</w:t>
            </w:r>
          </w:p>
        </w:tc>
      </w:tr>
      <w:tr w:rsidR="007746BF" w14:paraId="6805160B"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3BE130B4" w14:textId="519EDD0A" w:rsidR="007746BF" w:rsidRPr="0073584D" w:rsidRDefault="007746BF" w:rsidP="4A29CE67">
            <w:pPr>
              <w:rPr>
                <w:rFonts w:ascii="Cambria" w:hAnsi="Cambria"/>
                <w:sz w:val="20"/>
                <w:szCs w:val="20"/>
              </w:rPr>
            </w:pPr>
            <w:proofErr w:type="spellStart"/>
            <w:r w:rsidRPr="0073584D">
              <w:rPr>
                <w:rFonts w:ascii="Cambria" w:hAnsi="Cambria"/>
                <w:sz w:val="20"/>
                <w:szCs w:val="20"/>
              </w:rPr>
              <w:t>work_type</w:t>
            </w:r>
            <w:proofErr w:type="spellEnd"/>
          </w:p>
        </w:tc>
        <w:tc>
          <w:tcPr>
            <w:tcW w:w="1677" w:type="dxa"/>
          </w:tcPr>
          <w:p w14:paraId="49164ADF" w14:textId="558EDC66"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774332E9" w14:textId="2D4993D3"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 xml:space="preserve">Private, </w:t>
            </w:r>
            <w:proofErr w:type="spellStart"/>
            <w:r w:rsidRPr="0073584D">
              <w:rPr>
                <w:rFonts w:ascii="Cambria" w:hAnsi="Cambria"/>
                <w:sz w:val="20"/>
                <w:szCs w:val="20"/>
              </w:rPr>
              <w:t>Govt_job</w:t>
            </w:r>
            <w:proofErr w:type="spellEnd"/>
            <w:r w:rsidRPr="0073584D">
              <w:rPr>
                <w:rFonts w:ascii="Cambria" w:hAnsi="Cambria"/>
                <w:sz w:val="20"/>
                <w:szCs w:val="20"/>
              </w:rPr>
              <w:t>, Self-employed, etc.</w:t>
            </w:r>
          </w:p>
        </w:tc>
      </w:tr>
      <w:tr w:rsidR="007746BF" w14:paraId="248DEF34"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286602CE" w14:textId="242271C7" w:rsidR="007746BF" w:rsidRPr="0073584D" w:rsidRDefault="007746BF" w:rsidP="4A29CE67">
            <w:pPr>
              <w:rPr>
                <w:rFonts w:ascii="Cambria" w:hAnsi="Cambria"/>
                <w:sz w:val="20"/>
                <w:szCs w:val="20"/>
              </w:rPr>
            </w:pPr>
            <w:proofErr w:type="spellStart"/>
            <w:r w:rsidRPr="0073584D">
              <w:rPr>
                <w:rFonts w:ascii="Cambria" w:hAnsi="Cambria"/>
                <w:sz w:val="20"/>
                <w:szCs w:val="20"/>
              </w:rPr>
              <w:t>residence_type</w:t>
            </w:r>
            <w:proofErr w:type="spellEnd"/>
          </w:p>
        </w:tc>
        <w:tc>
          <w:tcPr>
            <w:tcW w:w="1677" w:type="dxa"/>
          </w:tcPr>
          <w:p w14:paraId="6C8671B3" w14:textId="711EDC43"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7CC4CA33" w14:textId="287E7F5F"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Urban/Rural</w:t>
            </w:r>
          </w:p>
        </w:tc>
      </w:tr>
      <w:tr w:rsidR="007746BF" w14:paraId="2CB67319"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2C6242F9" w14:textId="20179EE2" w:rsidR="007746BF" w:rsidRPr="0073584D" w:rsidRDefault="003D1A56" w:rsidP="4A29CE67">
            <w:pPr>
              <w:rPr>
                <w:rFonts w:ascii="Cambria" w:hAnsi="Cambria"/>
                <w:sz w:val="20"/>
                <w:szCs w:val="20"/>
              </w:rPr>
            </w:pPr>
            <w:proofErr w:type="spellStart"/>
            <w:r w:rsidRPr="0073584D">
              <w:rPr>
                <w:rFonts w:ascii="Cambria" w:hAnsi="Cambria"/>
                <w:sz w:val="20"/>
                <w:szCs w:val="20"/>
              </w:rPr>
              <w:t>avg_glucose_level</w:t>
            </w:r>
            <w:proofErr w:type="spellEnd"/>
          </w:p>
        </w:tc>
        <w:tc>
          <w:tcPr>
            <w:tcW w:w="1677" w:type="dxa"/>
          </w:tcPr>
          <w:p w14:paraId="50B00C9E" w14:textId="7838027A"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Numerical</w:t>
            </w:r>
          </w:p>
        </w:tc>
        <w:tc>
          <w:tcPr>
            <w:tcW w:w="1677" w:type="dxa"/>
          </w:tcPr>
          <w:p w14:paraId="0CE0F227" w14:textId="6D252718"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Average glucose (mg/dL)</w:t>
            </w:r>
          </w:p>
        </w:tc>
      </w:tr>
      <w:tr w:rsidR="007746BF" w14:paraId="40F07C89"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6FA03A51" w14:textId="653DF528" w:rsidR="007746BF" w:rsidRPr="0073584D" w:rsidRDefault="003D1A56" w:rsidP="4A29CE67">
            <w:pPr>
              <w:rPr>
                <w:rFonts w:ascii="Cambria" w:hAnsi="Cambria"/>
                <w:sz w:val="20"/>
                <w:szCs w:val="20"/>
              </w:rPr>
            </w:pPr>
            <w:proofErr w:type="spellStart"/>
            <w:r w:rsidRPr="0073584D">
              <w:rPr>
                <w:rFonts w:ascii="Cambria" w:hAnsi="Cambria"/>
                <w:sz w:val="20"/>
                <w:szCs w:val="20"/>
              </w:rPr>
              <w:t>bmi</w:t>
            </w:r>
            <w:proofErr w:type="spellEnd"/>
          </w:p>
        </w:tc>
        <w:tc>
          <w:tcPr>
            <w:tcW w:w="1677" w:type="dxa"/>
          </w:tcPr>
          <w:p w14:paraId="70EA2B23" w14:textId="5D682863"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Numerical</w:t>
            </w:r>
          </w:p>
        </w:tc>
        <w:tc>
          <w:tcPr>
            <w:tcW w:w="1677" w:type="dxa"/>
          </w:tcPr>
          <w:p w14:paraId="6285C557" w14:textId="1A669DA2"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Body Mass Index (kg/m²)</w:t>
            </w:r>
          </w:p>
        </w:tc>
      </w:tr>
      <w:tr w:rsidR="007746BF" w14:paraId="3B08B169"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00F14C7B" w14:textId="48FCD7A2" w:rsidR="007746BF" w:rsidRPr="0073584D" w:rsidRDefault="003D1A56" w:rsidP="4A29CE67">
            <w:pPr>
              <w:rPr>
                <w:rFonts w:ascii="Cambria" w:hAnsi="Cambria"/>
                <w:sz w:val="20"/>
                <w:szCs w:val="20"/>
              </w:rPr>
            </w:pPr>
            <w:proofErr w:type="spellStart"/>
            <w:r w:rsidRPr="0073584D">
              <w:rPr>
                <w:rFonts w:ascii="Cambria" w:hAnsi="Cambria"/>
                <w:sz w:val="20"/>
                <w:szCs w:val="20"/>
              </w:rPr>
              <w:t>smoking_status</w:t>
            </w:r>
            <w:proofErr w:type="spellEnd"/>
          </w:p>
        </w:tc>
        <w:tc>
          <w:tcPr>
            <w:tcW w:w="1677" w:type="dxa"/>
          </w:tcPr>
          <w:p w14:paraId="440FAB0D" w14:textId="0D8AC9E4"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2821FD8C" w14:textId="25765EC2" w:rsidR="007746BF" w:rsidRPr="0073584D" w:rsidRDefault="0073584D"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Smokes, formerly smoked, never smoked, unknown</w:t>
            </w:r>
          </w:p>
        </w:tc>
      </w:tr>
      <w:tr w:rsidR="007746BF" w14:paraId="76A90C75"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030815BE" w14:textId="52D61477" w:rsidR="007746BF" w:rsidRPr="0073584D" w:rsidRDefault="003D1A56" w:rsidP="4A29CE67">
            <w:pPr>
              <w:rPr>
                <w:rFonts w:ascii="Cambria" w:hAnsi="Cambria"/>
                <w:sz w:val="20"/>
                <w:szCs w:val="20"/>
              </w:rPr>
            </w:pPr>
            <w:r w:rsidRPr="0073584D">
              <w:rPr>
                <w:rFonts w:ascii="Cambria" w:hAnsi="Cambria"/>
                <w:sz w:val="20"/>
                <w:szCs w:val="20"/>
              </w:rPr>
              <w:t>stroke</w:t>
            </w:r>
          </w:p>
        </w:tc>
        <w:tc>
          <w:tcPr>
            <w:tcW w:w="1677" w:type="dxa"/>
          </w:tcPr>
          <w:p w14:paraId="6836DA76" w14:textId="2F2F0A9B"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Binary</w:t>
            </w:r>
          </w:p>
        </w:tc>
        <w:tc>
          <w:tcPr>
            <w:tcW w:w="1677" w:type="dxa"/>
          </w:tcPr>
          <w:p w14:paraId="1B67C2CE" w14:textId="0B0204B0" w:rsidR="007746BF" w:rsidRPr="0073584D" w:rsidRDefault="0073584D"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1 = Stroke occurred, 0 = No stroke (target)</w:t>
            </w:r>
          </w:p>
        </w:tc>
      </w:tr>
    </w:tbl>
    <w:p w14:paraId="445FF3F1" w14:textId="3B19AE80" w:rsidR="2454E7D3" w:rsidRPr="00063016" w:rsidRDefault="2454E7D3" w:rsidP="4A29CE67">
      <w:pPr>
        <w:rPr>
          <w:rFonts w:ascii="Cambria" w:hAnsi="Cambria"/>
        </w:rPr>
      </w:pPr>
      <w:r w:rsidRPr="00063016">
        <w:rPr>
          <w:rFonts w:ascii="Cambria" w:hAnsi="Cambria"/>
        </w:rPr>
        <w:br/>
      </w:r>
      <w:r w:rsidRPr="00063016">
        <w:rPr>
          <w:rFonts w:ascii="Cambria" w:hAnsi="Cambria"/>
        </w:rPr>
        <w:br/>
      </w:r>
      <w:r w:rsidR="5B978131" w:rsidRPr="00063016">
        <w:rPr>
          <w:rFonts w:ascii="Cambria" w:eastAsia="Aptos" w:hAnsi="Cambria" w:cs="Aptos"/>
        </w:rPr>
        <w:t xml:space="preserve">The target is </w:t>
      </w:r>
      <w:r w:rsidR="5B978131" w:rsidRPr="00063016">
        <w:rPr>
          <w:rFonts w:ascii="Cambria" w:eastAsia="Aptos" w:hAnsi="Cambria" w:cs="Aptos"/>
          <w:b/>
          <w:bCs/>
        </w:rPr>
        <w:t>highly imbalanced</w:t>
      </w:r>
      <w:r w:rsidR="5B978131" w:rsidRPr="00063016">
        <w:rPr>
          <w:rFonts w:ascii="Cambria" w:eastAsia="Aptos" w:hAnsi="Cambria" w:cs="Aptos"/>
        </w:rPr>
        <w:t>: only around 4.8 % of patients experienced a stroke. A class distribution bar chart (Fig. 1) illustrates this skew and motivates the need for class-imbalance handling.</w:t>
      </w:r>
    </w:p>
    <w:p w14:paraId="52D639D7" w14:textId="37D181D9" w:rsidR="569D7A0C" w:rsidRPr="00063016" w:rsidRDefault="0A50F133" w:rsidP="328117A0">
      <w:pPr>
        <w:spacing w:before="319" w:after="319"/>
        <w:rPr>
          <w:rFonts w:ascii="Aptos" w:eastAsia="Aptos" w:hAnsi="Aptos" w:cs="Aptos"/>
        </w:rPr>
      </w:pPr>
      <w:r w:rsidRPr="00063016">
        <w:rPr>
          <w:noProof/>
        </w:rPr>
        <w:drawing>
          <wp:inline distT="0" distB="0" distL="0" distR="0" wp14:anchorId="117BA7BD" wp14:editId="1C7DE654">
            <wp:extent cx="3009900" cy="1914525"/>
            <wp:effectExtent l="0" t="0" r="0" b="0"/>
            <wp:docPr id="334066689" name="drawing">
              <a:extLst xmlns:a="http://schemas.openxmlformats.org/drawingml/2006/main">
                <a:ext uri="{FF2B5EF4-FFF2-40B4-BE49-F238E27FC236}">
                  <a16:creationId xmlns:a16="http://schemas.microsoft.com/office/drawing/2014/main" id="{4E4644F6-97F7-4B1C-BF88-C33B8C79EE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6689" name="Picture 334066689"/>
                    <pic:cNvPicPr/>
                  </pic:nvPicPr>
                  <pic:blipFill>
                    <a:blip r:embed="rId6">
                      <a:extLst>
                        <a:ext uri="{28A0092B-C50C-407E-A947-70E740481C1C}">
                          <a14:useLocalDpi xmlns:a14="http://schemas.microsoft.com/office/drawing/2010/main"/>
                        </a:ext>
                      </a:extLst>
                    </a:blip>
                    <a:stretch>
                      <a:fillRect/>
                    </a:stretch>
                  </pic:blipFill>
                  <pic:spPr>
                    <a:xfrm>
                      <a:off x="0" y="0"/>
                      <a:ext cx="3009900" cy="1914525"/>
                    </a:xfrm>
                    <a:prstGeom prst="rect">
                      <a:avLst/>
                    </a:prstGeom>
                  </pic:spPr>
                </pic:pic>
              </a:graphicData>
            </a:graphic>
          </wp:inline>
        </w:drawing>
      </w:r>
      <w:r w:rsidR="569D7A0C" w:rsidRPr="00063016">
        <w:rPr>
          <w:rFonts w:ascii="Aptos" w:eastAsia="Aptos" w:hAnsi="Aptos" w:cs="Aptos"/>
          <w:b/>
          <w:bCs/>
          <w:i/>
          <w:sz w:val="20"/>
          <w:szCs w:val="20"/>
        </w:rPr>
        <w:t>Fig. 1</w:t>
      </w:r>
      <w:r w:rsidR="569D7A0C" w:rsidRPr="00063016">
        <w:rPr>
          <w:rFonts w:ascii="Aptos" w:eastAsia="Aptos" w:hAnsi="Aptos" w:cs="Aptos"/>
          <w:i/>
          <w:sz w:val="20"/>
          <w:szCs w:val="20"/>
        </w:rPr>
        <w:t xml:space="preserve">. Class distribution for stroke vs. non-stroke cases </w:t>
      </w:r>
      <w:r w:rsidR="21C8DB3C" w:rsidRPr="00063016">
        <w:rPr>
          <w:rFonts w:ascii="Aptos" w:eastAsia="Aptos" w:hAnsi="Aptos" w:cs="Aptos"/>
          <w:i/>
          <w:sz w:val="20"/>
          <w:szCs w:val="20"/>
        </w:rPr>
        <w:t>in the original dataset</w:t>
      </w:r>
      <w:r w:rsidR="569D7A0C" w:rsidRPr="00063016">
        <w:rPr>
          <w:rFonts w:ascii="Aptos" w:eastAsia="Aptos" w:hAnsi="Aptos" w:cs="Aptos"/>
        </w:rPr>
        <w:t>.</w:t>
      </w:r>
      <w:r w:rsidR="569D7A0C" w:rsidRPr="00063016">
        <w:br/>
      </w:r>
    </w:p>
    <w:p w14:paraId="552FE863" w14:textId="3C59B3AC" w:rsidR="7AA00AB3" w:rsidRPr="00063016" w:rsidRDefault="7AA00AB3" w:rsidP="5A58A713">
      <w:pPr>
        <w:spacing w:before="319" w:after="319"/>
        <w:rPr>
          <w:rFonts w:ascii="Calibri" w:eastAsia="Aptos" w:hAnsi="Calibri" w:cs="Calibri"/>
          <w:highlight w:val="red"/>
        </w:rPr>
      </w:pPr>
      <w:r w:rsidRPr="00063016">
        <w:rPr>
          <w:rFonts w:ascii="Calibri" w:eastAsia="Aptos" w:hAnsi="Calibri" w:cs="Calibri"/>
          <w:b/>
          <w:bCs/>
        </w:rPr>
        <w:t>C. Data Cleaning and Preprocessing</w:t>
      </w:r>
    </w:p>
    <w:p w14:paraId="247599A5" w14:textId="3DEBE60C" w:rsidR="7AA00AB3" w:rsidRPr="00063016" w:rsidRDefault="7AA00AB3" w:rsidP="4A29CE67">
      <w:pPr>
        <w:spacing w:before="240" w:after="240"/>
        <w:rPr>
          <w:rFonts w:ascii="Cambria" w:hAnsi="Cambria"/>
        </w:rPr>
      </w:pPr>
      <w:r w:rsidRPr="00063016">
        <w:rPr>
          <w:rFonts w:ascii="Cambria" w:eastAsia="Aptos" w:hAnsi="Cambria" w:cs="Aptos"/>
        </w:rPr>
        <w:t>Data cleaning and preprocessing included:</w:t>
      </w:r>
    </w:p>
    <w:p w14:paraId="771A03CC" w14:textId="4026FC6C"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Handling missing values</w:t>
      </w:r>
      <w:r w:rsidRPr="00063016">
        <w:rPr>
          <w:rFonts w:ascii="Cambria" w:eastAsia="Aptos" w:hAnsi="Cambria" w:cs="Aptos"/>
        </w:rPr>
        <w:t>:</w:t>
      </w:r>
    </w:p>
    <w:p w14:paraId="2135DED2" w14:textId="36E18E47" w:rsidR="7AA00AB3" w:rsidRPr="00063016" w:rsidRDefault="7AA00AB3" w:rsidP="4A29CE67">
      <w:pPr>
        <w:pStyle w:val="ListParagraph"/>
        <w:numPr>
          <w:ilvl w:val="1"/>
          <w:numId w:val="16"/>
        </w:numPr>
        <w:spacing w:before="240" w:after="240"/>
        <w:rPr>
          <w:rFonts w:ascii="Cambria" w:eastAsia="Aptos" w:hAnsi="Cambria" w:cs="Aptos"/>
        </w:rPr>
      </w:pPr>
      <w:proofErr w:type="spellStart"/>
      <w:r w:rsidRPr="00063016">
        <w:rPr>
          <w:rFonts w:ascii="Cambria" w:eastAsia="Consolas" w:hAnsi="Cambria" w:cs="Consolas"/>
        </w:rPr>
        <w:lastRenderedPageBreak/>
        <w:t>bmi</w:t>
      </w:r>
      <w:proofErr w:type="spellEnd"/>
      <w:r w:rsidRPr="00063016">
        <w:rPr>
          <w:rFonts w:ascii="Cambria" w:eastAsia="Aptos" w:hAnsi="Cambria" w:cs="Aptos"/>
        </w:rPr>
        <w:t xml:space="preserve"> contained missing entries; these were imputed using the median BMI of the dataset, balancing robustness and simplicity.</w:t>
      </w:r>
    </w:p>
    <w:p w14:paraId="1B3B6224" w14:textId="6E1CE714"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Type conversion</w:t>
      </w:r>
      <w:r w:rsidRPr="00063016">
        <w:rPr>
          <w:rFonts w:ascii="Cambria" w:eastAsia="Aptos" w:hAnsi="Cambria" w:cs="Aptos"/>
        </w:rPr>
        <w:t>:</w:t>
      </w:r>
    </w:p>
    <w:p w14:paraId="2A124889" w14:textId="3D92915C"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Numeric variables (</w:t>
      </w:r>
      <w:r w:rsidRPr="00063016">
        <w:rPr>
          <w:rFonts w:ascii="Cambria" w:eastAsia="Consolas" w:hAnsi="Cambria" w:cs="Consolas"/>
        </w:rPr>
        <w:t>age</w:t>
      </w:r>
      <w:r w:rsidRPr="00063016">
        <w:rPr>
          <w:rFonts w:ascii="Cambria" w:eastAsia="Aptos" w:hAnsi="Cambria" w:cs="Aptos"/>
        </w:rPr>
        <w:t xml:space="preserve">, </w:t>
      </w:r>
      <w:r w:rsidRPr="00063016">
        <w:rPr>
          <w:rFonts w:ascii="Cambria" w:eastAsia="Consolas" w:hAnsi="Cambria" w:cs="Consolas"/>
        </w:rPr>
        <w:t>avg_glucose_level</w:t>
      </w:r>
      <w:r w:rsidRPr="00063016">
        <w:rPr>
          <w:rFonts w:ascii="Cambria" w:eastAsia="Aptos" w:hAnsi="Cambria" w:cs="Aptos"/>
        </w:rPr>
        <w:t xml:space="preserve">, </w:t>
      </w:r>
      <w:r w:rsidRPr="00063016">
        <w:rPr>
          <w:rFonts w:ascii="Cambria" w:eastAsia="Consolas" w:hAnsi="Cambria" w:cs="Consolas"/>
        </w:rPr>
        <w:t>bmi</w:t>
      </w:r>
      <w:r w:rsidRPr="00063016">
        <w:rPr>
          <w:rFonts w:ascii="Cambria" w:eastAsia="Aptos" w:hAnsi="Cambria" w:cs="Aptos"/>
        </w:rPr>
        <w:t>) were converted to numeric types.</w:t>
      </w:r>
    </w:p>
    <w:p w14:paraId="0892EEF3" w14:textId="6D1B5475"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Binary variables (</w:t>
      </w:r>
      <w:r w:rsidRPr="00063016">
        <w:rPr>
          <w:rFonts w:ascii="Cambria" w:eastAsia="Consolas" w:hAnsi="Cambria" w:cs="Consolas"/>
        </w:rPr>
        <w:t>hypertension</w:t>
      </w:r>
      <w:r w:rsidRPr="00063016">
        <w:rPr>
          <w:rFonts w:ascii="Cambria" w:eastAsia="Aptos" w:hAnsi="Cambria" w:cs="Aptos"/>
        </w:rPr>
        <w:t xml:space="preserve">, </w:t>
      </w:r>
      <w:r w:rsidRPr="00063016">
        <w:rPr>
          <w:rFonts w:ascii="Cambria" w:eastAsia="Consolas" w:hAnsi="Cambria" w:cs="Consolas"/>
        </w:rPr>
        <w:t>heart_disease</w:t>
      </w:r>
      <w:r w:rsidRPr="00063016">
        <w:rPr>
          <w:rFonts w:ascii="Cambria" w:eastAsia="Aptos" w:hAnsi="Cambria" w:cs="Aptos"/>
        </w:rPr>
        <w:t xml:space="preserve">, </w:t>
      </w:r>
      <w:r w:rsidRPr="00063016">
        <w:rPr>
          <w:rFonts w:ascii="Cambria" w:eastAsia="Consolas" w:hAnsi="Cambria" w:cs="Consolas"/>
        </w:rPr>
        <w:t>stroke</w:t>
      </w:r>
      <w:r w:rsidRPr="00063016">
        <w:rPr>
          <w:rFonts w:ascii="Cambria" w:eastAsia="Aptos" w:hAnsi="Cambria" w:cs="Aptos"/>
        </w:rPr>
        <w:t xml:space="preserve">) were encoded as factors with meaningful levels (e.g., “Stroke”, “NoStroke”) to work smoothly with </w:t>
      </w:r>
      <w:r w:rsidRPr="00063016">
        <w:rPr>
          <w:rFonts w:ascii="Cambria" w:eastAsia="Consolas" w:hAnsi="Cambria" w:cs="Consolas"/>
        </w:rPr>
        <w:t>caret</w:t>
      </w:r>
      <w:r w:rsidRPr="00063016">
        <w:rPr>
          <w:rFonts w:ascii="Cambria" w:eastAsia="Aptos" w:hAnsi="Cambria" w:cs="Aptos"/>
        </w:rPr>
        <w:t>.</w:t>
      </w:r>
    </w:p>
    <w:p w14:paraId="6D790CBC" w14:textId="66ADC580"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Standardisation</w:t>
      </w:r>
      <w:r w:rsidRPr="00063016">
        <w:rPr>
          <w:rFonts w:ascii="Cambria" w:eastAsia="Aptos" w:hAnsi="Cambria" w:cs="Aptos"/>
        </w:rPr>
        <w:t>:</w:t>
      </w:r>
    </w:p>
    <w:p w14:paraId="4DD5BE7D" w14:textId="733CF80D"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Numeric predictors were standardised (centered and scaled) to improve optimisation and performance for models such as SVM and Logistic Regression.</w:t>
      </w:r>
    </w:p>
    <w:p w14:paraId="2E1BA587" w14:textId="45345890"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Categorical encoding</w:t>
      </w:r>
      <w:r w:rsidRPr="00063016">
        <w:rPr>
          <w:rFonts w:ascii="Cambria" w:eastAsia="Aptos" w:hAnsi="Cambria" w:cs="Aptos"/>
        </w:rPr>
        <w:t>:</w:t>
      </w:r>
    </w:p>
    <w:p w14:paraId="6A6AFBB9" w14:textId="23A82C17"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Categorical variables (</w:t>
      </w:r>
      <w:r w:rsidRPr="00063016">
        <w:rPr>
          <w:rFonts w:ascii="Cambria" w:eastAsia="Consolas" w:hAnsi="Cambria" w:cs="Consolas"/>
        </w:rPr>
        <w:t>gender</w:t>
      </w:r>
      <w:r w:rsidRPr="00063016">
        <w:rPr>
          <w:rFonts w:ascii="Cambria" w:eastAsia="Aptos" w:hAnsi="Cambria" w:cs="Aptos"/>
        </w:rPr>
        <w:t xml:space="preserve">, </w:t>
      </w:r>
      <w:r w:rsidRPr="00063016">
        <w:rPr>
          <w:rFonts w:ascii="Cambria" w:eastAsia="Consolas" w:hAnsi="Cambria" w:cs="Consolas"/>
        </w:rPr>
        <w:t>ever_married</w:t>
      </w:r>
      <w:r w:rsidRPr="00063016">
        <w:rPr>
          <w:rFonts w:ascii="Cambria" w:eastAsia="Aptos" w:hAnsi="Cambria" w:cs="Aptos"/>
        </w:rPr>
        <w:t xml:space="preserve">, </w:t>
      </w:r>
      <w:r w:rsidRPr="00063016">
        <w:rPr>
          <w:rFonts w:ascii="Cambria" w:eastAsia="Consolas" w:hAnsi="Cambria" w:cs="Consolas"/>
        </w:rPr>
        <w:t>work_type</w:t>
      </w:r>
      <w:r w:rsidRPr="00063016">
        <w:rPr>
          <w:rFonts w:ascii="Cambria" w:eastAsia="Aptos" w:hAnsi="Cambria" w:cs="Aptos"/>
        </w:rPr>
        <w:t>,</w:t>
      </w:r>
      <w:r w:rsidRPr="00063016">
        <w:rPr>
          <w:rFonts w:ascii="Aptos" w:eastAsia="Aptos" w:hAnsi="Aptos" w:cs="Aptos"/>
        </w:rPr>
        <w:t xml:space="preserve"> </w:t>
      </w:r>
      <w:r w:rsidRPr="00063016">
        <w:rPr>
          <w:rFonts w:ascii="Cambria" w:eastAsia="Consolas" w:hAnsi="Cambria" w:cs="Consolas"/>
        </w:rPr>
        <w:t>Residence_type</w:t>
      </w:r>
      <w:r w:rsidRPr="00063016">
        <w:rPr>
          <w:rFonts w:ascii="Cambria" w:eastAsia="Aptos" w:hAnsi="Cambria" w:cs="Aptos"/>
        </w:rPr>
        <w:t xml:space="preserve">, </w:t>
      </w:r>
      <w:r w:rsidRPr="00063016">
        <w:rPr>
          <w:rFonts w:ascii="Cambria" w:eastAsia="Consolas" w:hAnsi="Cambria" w:cs="Consolas"/>
        </w:rPr>
        <w:t>smoking_status</w:t>
      </w:r>
      <w:r w:rsidRPr="00063016">
        <w:rPr>
          <w:rFonts w:ascii="Cambria" w:eastAsia="Aptos" w:hAnsi="Cambria" w:cs="Aptos"/>
        </w:rPr>
        <w:t xml:space="preserve">) were one-hot encoded using </w:t>
      </w:r>
      <w:r w:rsidRPr="00063016">
        <w:rPr>
          <w:rFonts w:ascii="Cambria" w:eastAsia="Consolas" w:hAnsi="Cambria" w:cs="Consolas"/>
        </w:rPr>
        <w:t>dummyVars</w:t>
      </w:r>
      <w:r w:rsidRPr="00063016">
        <w:rPr>
          <w:rFonts w:ascii="Cambria" w:eastAsia="Aptos" w:hAnsi="Cambria" w:cs="Aptos"/>
        </w:rPr>
        <w:t xml:space="preserve"> in </w:t>
      </w:r>
      <w:r w:rsidRPr="00063016">
        <w:rPr>
          <w:rFonts w:ascii="Cambria" w:eastAsia="Aptos" w:hAnsi="Cambria" w:cs="Aptos"/>
          <w:b/>
          <w:bCs/>
        </w:rPr>
        <w:t>caret</w:t>
      </w:r>
      <w:r w:rsidRPr="00063016">
        <w:rPr>
          <w:rFonts w:ascii="Cambria" w:eastAsia="Aptos" w:hAnsi="Cambria" w:cs="Aptos"/>
        </w:rPr>
        <w:t>.</w:t>
      </w:r>
    </w:p>
    <w:p w14:paraId="67E09090" w14:textId="455BE2CB"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Outlier inspection</w:t>
      </w:r>
      <w:r w:rsidRPr="00063016">
        <w:rPr>
          <w:rFonts w:ascii="Cambria" w:eastAsia="Aptos" w:hAnsi="Cambria" w:cs="Aptos"/>
        </w:rPr>
        <w:t>:</w:t>
      </w:r>
    </w:p>
    <w:p w14:paraId="13EFA83D" w14:textId="7DF36E95"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Boxplots and IQR-based rules were used to inspect extreme values in glucose and BMI. No values were removed, but their influence was noted during interpretation.</w:t>
      </w:r>
    </w:p>
    <w:p w14:paraId="4F302C45" w14:textId="3F847B5D" w:rsidR="36B78044" w:rsidRPr="00063016" w:rsidRDefault="36B78044" w:rsidP="4A29CE67">
      <w:pPr>
        <w:pStyle w:val="Heading4"/>
        <w:spacing w:before="319" w:after="319"/>
        <w:rPr>
          <w:rFonts w:ascii="Calibri" w:hAnsi="Calibri" w:cs="Calibri"/>
          <w:color w:val="auto"/>
        </w:rPr>
      </w:pPr>
      <w:r w:rsidRPr="00063016">
        <w:rPr>
          <w:rFonts w:ascii="Calibri" w:eastAsia="Aptos" w:hAnsi="Calibri" w:cs="Calibri"/>
          <w:b/>
          <w:bCs/>
          <w:color w:val="auto"/>
        </w:rPr>
        <w:t>D. Exploratory Data Analysis</w:t>
      </w:r>
    </w:p>
    <w:p w14:paraId="6ED8D638" w14:textId="13F520D1" w:rsidR="36B78044" w:rsidRPr="00063016" w:rsidRDefault="36B78044" w:rsidP="4A29CE67">
      <w:pPr>
        <w:spacing w:before="240" w:after="240"/>
        <w:rPr>
          <w:rFonts w:ascii="Cambria" w:hAnsi="Cambria"/>
        </w:rPr>
      </w:pPr>
      <w:r w:rsidRPr="00063016">
        <w:rPr>
          <w:rFonts w:ascii="Cambria" w:eastAsia="Aptos" w:hAnsi="Cambria" w:cs="Aptos"/>
        </w:rPr>
        <w:t>EDA was carried out using summary statistics and visualisations:</w:t>
      </w:r>
    </w:p>
    <w:p w14:paraId="7CDFF2B3" w14:textId="217AC234" w:rsidR="36B78044" w:rsidRPr="00063016" w:rsidRDefault="36B78044" w:rsidP="4A29CE67">
      <w:pPr>
        <w:pStyle w:val="ListParagraph"/>
        <w:numPr>
          <w:ilvl w:val="0"/>
          <w:numId w:val="15"/>
        </w:numPr>
        <w:spacing w:before="240" w:after="240"/>
        <w:rPr>
          <w:rFonts w:ascii="Cambria" w:eastAsia="Aptos" w:hAnsi="Cambria" w:cs="Aptos"/>
        </w:rPr>
      </w:pPr>
      <w:r w:rsidRPr="00063016">
        <w:rPr>
          <w:rFonts w:ascii="Cambria" w:eastAsia="Aptos" w:hAnsi="Cambria" w:cs="Aptos"/>
          <w:b/>
          <w:bCs/>
        </w:rPr>
        <w:t>Correlation analysis</w:t>
      </w:r>
      <w:r w:rsidRPr="00063016">
        <w:rPr>
          <w:rFonts w:ascii="Cambria" w:eastAsia="Aptos" w:hAnsi="Cambria" w:cs="Aptos"/>
        </w:rPr>
        <w:t>:</w:t>
      </w:r>
      <w:r w:rsidRPr="00063016">
        <w:rPr>
          <w:rFonts w:ascii="Cambria" w:hAnsi="Cambria"/>
        </w:rPr>
        <w:br/>
      </w:r>
      <w:r w:rsidRPr="00063016">
        <w:rPr>
          <w:rFonts w:ascii="Cambria" w:eastAsia="Aptos" w:hAnsi="Cambria" w:cs="Aptos"/>
        </w:rPr>
        <w:t xml:space="preserve"> A Pearson/Spearman correlation heatmap for numeric variables (Fig. 2) revealed strong positive correlations between age and stroke, and moderate </w:t>
      </w:r>
      <w:r w:rsidRPr="00063016">
        <w:rPr>
          <w:rFonts w:ascii="Cambria" w:eastAsia="Aptos" w:hAnsi="Cambria" w:cs="Aptos"/>
        </w:rPr>
        <w:t>relationships between average glucose level and stroke. BMI showed weaker but non-negligible association.</w:t>
      </w:r>
    </w:p>
    <w:p w14:paraId="0E561F07" w14:textId="67D9ABA9" w:rsidR="5E86D332" w:rsidRPr="00063016" w:rsidRDefault="4D11375A" w:rsidP="4A29CE67">
      <w:pPr>
        <w:spacing w:before="240" w:after="240"/>
        <w:rPr>
          <w:rFonts w:ascii="Aptos" w:eastAsia="Aptos" w:hAnsi="Aptos" w:cs="Aptos"/>
          <w:sz w:val="20"/>
          <w:szCs w:val="20"/>
        </w:rPr>
      </w:pPr>
      <w:r w:rsidRPr="00063016">
        <w:rPr>
          <w:noProof/>
        </w:rPr>
        <w:drawing>
          <wp:inline distT="0" distB="0" distL="0" distR="0" wp14:anchorId="6F5C822C" wp14:editId="3AAD1347">
            <wp:extent cx="3000375" cy="2047875"/>
            <wp:effectExtent l="0" t="0" r="0" b="0"/>
            <wp:docPr id="1784508634" name="drawing">
              <a:extLst xmlns:a="http://schemas.openxmlformats.org/drawingml/2006/main">
                <a:ext uri="{FF2B5EF4-FFF2-40B4-BE49-F238E27FC236}">
                  <a16:creationId xmlns:a16="http://schemas.microsoft.com/office/drawing/2014/main" id="{382A0DE1-2D4B-4890-9B72-9F4ED1539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8634" name="Picture 1784508634"/>
                    <pic:cNvPicPr/>
                  </pic:nvPicPr>
                  <pic:blipFill>
                    <a:blip r:embed="rId7">
                      <a:extLst>
                        <a:ext uri="{28A0092B-C50C-407E-A947-70E740481C1C}">
                          <a14:useLocalDpi xmlns:a14="http://schemas.microsoft.com/office/drawing/2010/main"/>
                        </a:ext>
                      </a:extLst>
                    </a:blip>
                    <a:stretch>
                      <a:fillRect/>
                    </a:stretch>
                  </pic:blipFill>
                  <pic:spPr>
                    <a:xfrm>
                      <a:off x="0" y="0"/>
                      <a:ext cx="3000375" cy="2047875"/>
                    </a:xfrm>
                    <a:prstGeom prst="rect">
                      <a:avLst/>
                    </a:prstGeom>
                  </pic:spPr>
                </pic:pic>
              </a:graphicData>
            </a:graphic>
          </wp:inline>
        </w:drawing>
      </w:r>
      <w:r w:rsidR="5E86D332" w:rsidRPr="00063016">
        <w:rPr>
          <w:rFonts w:ascii="Aptos" w:eastAsia="Aptos" w:hAnsi="Aptos" w:cs="Aptos"/>
          <w:b/>
          <w:i/>
          <w:sz w:val="20"/>
          <w:szCs w:val="20"/>
        </w:rPr>
        <w:t>Fig. 2.</w:t>
      </w:r>
      <w:r w:rsidR="5E86D332" w:rsidRPr="00063016">
        <w:rPr>
          <w:rFonts w:ascii="Aptos" w:eastAsia="Aptos" w:hAnsi="Aptos" w:cs="Aptos"/>
          <w:i/>
          <w:sz w:val="20"/>
          <w:szCs w:val="20"/>
        </w:rPr>
        <w:t xml:space="preserve"> Correlation heatmap of numeric variables (age, BMI, glucose, etc.) with stroke.</w:t>
      </w:r>
    </w:p>
    <w:p w14:paraId="4D7AE661" w14:textId="12B1ACB4" w:rsidR="5E86D332" w:rsidRPr="00063016" w:rsidRDefault="5E86D332" w:rsidP="4A29CE67">
      <w:pPr>
        <w:pStyle w:val="ListParagraph"/>
        <w:numPr>
          <w:ilvl w:val="0"/>
          <w:numId w:val="14"/>
        </w:numPr>
        <w:spacing w:before="240" w:after="240"/>
        <w:rPr>
          <w:rFonts w:ascii="Cambria" w:hAnsi="Cambria"/>
        </w:rPr>
      </w:pPr>
      <w:r w:rsidRPr="00063016">
        <w:rPr>
          <w:rFonts w:ascii="Cambria" w:hAnsi="Cambria"/>
          <w:b/>
          <w:bCs/>
        </w:rPr>
        <w:t>Age and stroke</w:t>
      </w:r>
      <w:r w:rsidRPr="00063016">
        <w:rPr>
          <w:rFonts w:ascii="Cambria" w:hAnsi="Cambria"/>
        </w:rPr>
        <w:t>:</w:t>
      </w:r>
      <w:r w:rsidRPr="00063016">
        <w:rPr>
          <w:rFonts w:ascii="Cambria" w:hAnsi="Cambria"/>
        </w:rPr>
        <w:br/>
        <w:t xml:space="preserve"> Kernel density plots and histograms stratified by stroke status (Fig. 3) showed a clear shift: stroke cases are concentrated in older age groups.</w:t>
      </w:r>
    </w:p>
    <w:p w14:paraId="1A838F4D" w14:textId="77777777" w:rsidR="00411058" w:rsidRPr="00063016" w:rsidRDefault="2EBB372F" w:rsidP="4A29CE67">
      <w:pPr>
        <w:spacing w:before="240" w:after="240"/>
        <w:rPr>
          <w:b/>
          <w:i/>
          <w:sz w:val="20"/>
          <w:szCs w:val="20"/>
        </w:rPr>
      </w:pPr>
      <w:r w:rsidRPr="00063016">
        <w:rPr>
          <w:noProof/>
        </w:rPr>
        <w:drawing>
          <wp:inline distT="0" distB="0" distL="0" distR="0" wp14:anchorId="71ABA185" wp14:editId="76A54F50">
            <wp:extent cx="2743200" cy="1752600"/>
            <wp:effectExtent l="0" t="0" r="0" b="0"/>
            <wp:docPr id="1347946401" name="drawing">
              <a:extLst xmlns:a="http://schemas.openxmlformats.org/drawingml/2006/main">
                <a:ext uri="{FF2B5EF4-FFF2-40B4-BE49-F238E27FC236}">
                  <a16:creationId xmlns:a16="http://schemas.microsoft.com/office/drawing/2014/main" id="{C4BF4862-4A5A-48BC-9A12-2F64E3A1F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6401" name="Picture 1347946401"/>
                    <pic:cNvPicPr/>
                  </pic:nvPicPr>
                  <pic:blipFill>
                    <a:blip r:embed="rId8">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4BF56F60" w14:textId="1314A827" w:rsidR="4AEB589C" w:rsidRPr="00063016" w:rsidRDefault="4AEB589C" w:rsidP="4A29CE67">
      <w:pPr>
        <w:spacing w:before="240" w:after="240"/>
        <w:rPr>
          <w:rFonts w:ascii="Aptos" w:eastAsia="Aptos" w:hAnsi="Aptos" w:cs="Aptos"/>
          <w:highlight w:val="red"/>
        </w:rPr>
      </w:pPr>
      <w:r w:rsidRPr="00063016">
        <w:rPr>
          <w:b/>
          <w:i/>
          <w:sz w:val="20"/>
          <w:szCs w:val="20"/>
        </w:rPr>
        <w:t>Fig. 3.</w:t>
      </w:r>
      <w:r w:rsidRPr="00063016">
        <w:rPr>
          <w:i/>
          <w:sz w:val="20"/>
          <w:szCs w:val="20"/>
        </w:rPr>
        <w:t xml:space="preserve"> Age distribution by stroke outcome.</w:t>
      </w:r>
    </w:p>
    <w:p w14:paraId="4B909112" w14:textId="1A3B8A62" w:rsidR="504B59DC" w:rsidRDefault="504B59DC" w:rsidP="4F35EC84">
      <w:pPr>
        <w:pStyle w:val="ListParagraph"/>
        <w:numPr>
          <w:ilvl w:val="0"/>
          <w:numId w:val="13"/>
        </w:numPr>
        <w:spacing w:before="240" w:after="240"/>
        <w:rPr>
          <w:rFonts w:ascii="Cambria" w:hAnsi="Cambria"/>
        </w:rPr>
      </w:pPr>
      <w:r w:rsidRPr="00063016">
        <w:rPr>
          <w:rFonts w:ascii="Cambria" w:hAnsi="Cambria"/>
          <w:b/>
          <w:bCs/>
        </w:rPr>
        <w:t>Glucose and stroke</w:t>
      </w:r>
      <w:r w:rsidRPr="00063016">
        <w:rPr>
          <w:rFonts w:ascii="Cambria" w:hAnsi="Cambria"/>
        </w:rPr>
        <w:t>:</w:t>
      </w:r>
      <w:r w:rsidRPr="00063016">
        <w:rPr>
          <w:rFonts w:ascii="Cambria" w:hAnsi="Cambria"/>
        </w:rPr>
        <w:br/>
        <w:t xml:space="preserve"> Boxplots and violin plots of </w:t>
      </w:r>
      <w:r w:rsidRPr="00063016">
        <w:rPr>
          <w:rFonts w:ascii="Cambria" w:eastAsia="Consolas" w:hAnsi="Cambria" w:cs="Consolas"/>
        </w:rPr>
        <w:t>avg_glucose_level</w:t>
      </w:r>
      <w:r w:rsidRPr="00063016">
        <w:rPr>
          <w:rFonts w:ascii="Cambria" w:hAnsi="Cambria"/>
        </w:rPr>
        <w:t xml:space="preserve"> by stroke status (Fig. 4) suggested higher glucose values among stroke cases.</w:t>
      </w:r>
    </w:p>
    <w:p w14:paraId="582E490C" w14:textId="77777777" w:rsidR="00074057" w:rsidRPr="00063016" w:rsidRDefault="00074057" w:rsidP="00074057">
      <w:pPr>
        <w:pStyle w:val="ListParagraph"/>
        <w:spacing w:before="240" w:after="240"/>
        <w:rPr>
          <w:rFonts w:ascii="Cambria" w:hAnsi="Cambria"/>
        </w:rPr>
      </w:pPr>
    </w:p>
    <w:p w14:paraId="79BDC1AA" w14:textId="77777777" w:rsidR="00074057" w:rsidRDefault="17E46930" w:rsidP="4A29CE67">
      <w:pPr>
        <w:spacing w:before="240" w:after="240"/>
        <w:rPr>
          <w:rFonts w:ascii="Aptos" w:eastAsia="Aptos" w:hAnsi="Aptos" w:cs="Aptos"/>
          <w:b/>
          <w:i/>
          <w:sz w:val="20"/>
          <w:szCs w:val="20"/>
        </w:rPr>
      </w:pPr>
      <w:r w:rsidRPr="00063016">
        <w:rPr>
          <w:noProof/>
        </w:rPr>
        <w:lastRenderedPageBreak/>
        <w:drawing>
          <wp:inline distT="0" distB="0" distL="0" distR="0" wp14:anchorId="0740F55D" wp14:editId="39B10A7E">
            <wp:extent cx="2743200" cy="1752600"/>
            <wp:effectExtent l="0" t="0" r="0" b="0"/>
            <wp:docPr id="2024254214" name="drawing">
              <a:extLst xmlns:a="http://schemas.openxmlformats.org/drawingml/2006/main">
                <a:ext uri="{FF2B5EF4-FFF2-40B4-BE49-F238E27FC236}">
                  <a16:creationId xmlns:a16="http://schemas.microsoft.com/office/drawing/2014/main" id="{A98D21C4-D5D3-4ECA-84B8-6A9E290B47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4214" name="Picture 2024254214"/>
                    <pic:cNvPicPr/>
                  </pic:nvPicPr>
                  <pic:blipFill>
                    <a:blip r:embed="rId9">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1E6E2ED5" w14:textId="7F123D11" w:rsidR="504B59DC" w:rsidRPr="00063016" w:rsidRDefault="504B59DC" w:rsidP="4A29CE67">
      <w:pPr>
        <w:spacing w:before="240" w:after="240"/>
        <w:rPr>
          <w:rFonts w:ascii="Aptos" w:eastAsia="Aptos" w:hAnsi="Aptos" w:cs="Aptos"/>
          <w:i/>
          <w:sz w:val="20"/>
          <w:szCs w:val="20"/>
        </w:rPr>
      </w:pPr>
      <w:r w:rsidRPr="00063016">
        <w:rPr>
          <w:rFonts w:ascii="Aptos" w:eastAsia="Aptos" w:hAnsi="Aptos" w:cs="Aptos"/>
          <w:b/>
          <w:i/>
          <w:sz w:val="20"/>
          <w:szCs w:val="20"/>
        </w:rPr>
        <w:t>Fig. 4.</w:t>
      </w:r>
      <w:r w:rsidRPr="00063016">
        <w:rPr>
          <w:rFonts w:ascii="Aptos" w:eastAsia="Aptos" w:hAnsi="Aptos" w:cs="Aptos"/>
          <w:i/>
          <w:sz w:val="20"/>
          <w:szCs w:val="20"/>
        </w:rPr>
        <w:t xml:space="preserve"> Boxplot of average glucose level by stroke outcome.</w:t>
      </w:r>
    </w:p>
    <w:p w14:paraId="5E61FB6A" w14:textId="16A30E20" w:rsidR="4A29CE67" w:rsidRPr="00063016" w:rsidRDefault="4A29CE67" w:rsidP="4A29CE67">
      <w:pPr>
        <w:spacing w:before="240" w:after="240"/>
        <w:rPr>
          <w:rFonts w:ascii="Aptos" w:eastAsia="Aptos" w:hAnsi="Aptos" w:cs="Aptos"/>
        </w:rPr>
      </w:pPr>
    </w:p>
    <w:p w14:paraId="2B0FD424" w14:textId="2442FDF9" w:rsidR="504B59DC" w:rsidRPr="00063016" w:rsidRDefault="504B59DC" w:rsidP="4A29CE67">
      <w:pPr>
        <w:pStyle w:val="ListParagraph"/>
        <w:numPr>
          <w:ilvl w:val="0"/>
          <w:numId w:val="12"/>
        </w:numPr>
        <w:spacing w:before="240" w:after="240"/>
        <w:rPr>
          <w:rFonts w:ascii="Cambria" w:hAnsi="Cambria"/>
        </w:rPr>
      </w:pPr>
      <w:r w:rsidRPr="00063016">
        <w:rPr>
          <w:rFonts w:ascii="Cambria" w:hAnsi="Cambria"/>
          <w:b/>
          <w:bCs/>
        </w:rPr>
        <w:t>Lifestyle factors</w:t>
      </w:r>
      <w:r w:rsidRPr="00063016">
        <w:rPr>
          <w:rFonts w:ascii="Cambria" w:hAnsi="Cambria"/>
        </w:rPr>
        <w:t>:</w:t>
      </w:r>
      <w:r w:rsidRPr="00063016">
        <w:rPr>
          <w:rFonts w:ascii="Cambria" w:hAnsi="Cambria"/>
        </w:rPr>
        <w:br/>
        <w:t xml:space="preserve"> Grouped bar charts revealed that current and former smokers had higher stroke proportions than never-smokers, while work type and residence type showed subtler patterns.</w:t>
      </w:r>
    </w:p>
    <w:p w14:paraId="0D9CE838" w14:textId="7F6EEC79" w:rsidR="504B59DC" w:rsidRPr="00063016" w:rsidRDefault="504B59DC" w:rsidP="4A29CE67">
      <w:pPr>
        <w:spacing w:before="240" w:after="240"/>
        <w:rPr>
          <w:rFonts w:ascii="Cambria" w:hAnsi="Cambria"/>
        </w:rPr>
      </w:pPr>
      <w:r w:rsidRPr="00063016">
        <w:rPr>
          <w:rFonts w:ascii="Cambria" w:eastAsia="Aptos" w:hAnsi="Cambria" w:cs="Aptos"/>
        </w:rPr>
        <w:t>Additionally, a small pairplot subset (age, glucose, BMI vs. stroke label) highlighted clusters and possible non-linear boundaries (Fig. 5).</w:t>
      </w:r>
    </w:p>
    <w:p w14:paraId="6B32B347" w14:textId="77777777" w:rsidR="00411058" w:rsidRPr="00063016" w:rsidRDefault="10B87C81" w:rsidP="4A29CE67">
      <w:pPr>
        <w:spacing w:before="240" w:after="240"/>
        <w:rPr>
          <w:rFonts w:ascii="Aptos" w:eastAsia="Aptos" w:hAnsi="Aptos" w:cs="Aptos"/>
          <w:b/>
          <w:i/>
          <w:sz w:val="20"/>
          <w:szCs w:val="20"/>
        </w:rPr>
      </w:pPr>
      <w:r w:rsidRPr="00063016">
        <w:rPr>
          <w:noProof/>
        </w:rPr>
        <w:drawing>
          <wp:inline distT="0" distB="0" distL="0" distR="0" wp14:anchorId="5D78BBF2" wp14:editId="65C8C118">
            <wp:extent cx="2743200" cy="1752600"/>
            <wp:effectExtent l="0" t="0" r="0" b="0"/>
            <wp:docPr id="1914323948" name="drawing">
              <a:extLst xmlns:a="http://schemas.openxmlformats.org/drawingml/2006/main">
                <a:ext uri="{FF2B5EF4-FFF2-40B4-BE49-F238E27FC236}">
                  <a16:creationId xmlns:a16="http://schemas.microsoft.com/office/drawing/2014/main" id="{84726BAF-4609-431B-8FD2-BB23A054C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3948" name="Picture 1914323948"/>
                    <pic:cNvPicPr/>
                  </pic:nvPicPr>
                  <pic:blipFill>
                    <a:blip r:embed="rId10">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57C0E4C2" w14:textId="60E2786C" w:rsidR="504B59DC" w:rsidRPr="00063016" w:rsidRDefault="504B59DC" w:rsidP="4A29CE67">
      <w:pPr>
        <w:spacing w:before="240" w:after="240"/>
        <w:rPr>
          <w:rFonts w:ascii="Aptos" w:eastAsia="Aptos" w:hAnsi="Aptos" w:cs="Aptos"/>
          <w:i/>
          <w:sz w:val="20"/>
          <w:szCs w:val="20"/>
        </w:rPr>
      </w:pPr>
      <w:r w:rsidRPr="00063016">
        <w:rPr>
          <w:rFonts w:ascii="Aptos" w:eastAsia="Aptos" w:hAnsi="Aptos" w:cs="Aptos"/>
          <w:b/>
          <w:i/>
          <w:sz w:val="20"/>
          <w:szCs w:val="20"/>
        </w:rPr>
        <w:t>Fig. 5.</w:t>
      </w:r>
      <w:r w:rsidRPr="00063016">
        <w:rPr>
          <w:rFonts w:ascii="Aptos" w:eastAsia="Aptos" w:hAnsi="Aptos" w:cs="Aptos"/>
          <w:i/>
          <w:sz w:val="20"/>
          <w:szCs w:val="20"/>
        </w:rPr>
        <w:t xml:space="preserve"> Pairplot subset of key numeric features coloured by stroke outcome.</w:t>
      </w:r>
    </w:p>
    <w:p w14:paraId="5688EE31" w14:textId="1B29047B" w:rsidR="4A29CE67" w:rsidRPr="00063016" w:rsidRDefault="4A29CE67" w:rsidP="4A29CE67">
      <w:pPr>
        <w:spacing w:before="240" w:after="240"/>
        <w:rPr>
          <w:rFonts w:ascii="Aptos" w:eastAsia="Aptos" w:hAnsi="Aptos" w:cs="Aptos"/>
        </w:rPr>
      </w:pPr>
    </w:p>
    <w:p w14:paraId="66BCF5D7" w14:textId="6047B8FF" w:rsidR="00325DFD" w:rsidRPr="00063016" w:rsidRDefault="00325DFD" w:rsidP="4A29CE67">
      <w:pPr>
        <w:pStyle w:val="Heading4"/>
        <w:spacing w:before="319" w:after="319"/>
        <w:rPr>
          <w:rFonts w:ascii="Calibri" w:hAnsi="Calibri" w:cs="Calibri"/>
          <w:color w:val="auto"/>
        </w:rPr>
      </w:pPr>
      <w:r w:rsidRPr="00063016">
        <w:rPr>
          <w:rFonts w:ascii="Calibri" w:eastAsia="Aptos" w:hAnsi="Calibri" w:cs="Calibri"/>
          <w:b/>
          <w:bCs/>
          <w:color w:val="auto"/>
        </w:rPr>
        <w:t>E. Feature Engineering and Selection</w:t>
      </w:r>
    </w:p>
    <w:p w14:paraId="34AFBF1C" w14:textId="1FAF5D15" w:rsidR="00325DFD" w:rsidRPr="00063016" w:rsidRDefault="00325DFD" w:rsidP="4A29CE67">
      <w:pPr>
        <w:spacing w:before="240" w:after="240"/>
        <w:rPr>
          <w:rFonts w:ascii="Cambria" w:hAnsi="Cambria"/>
        </w:rPr>
      </w:pPr>
      <w:r w:rsidRPr="00063016">
        <w:rPr>
          <w:rFonts w:ascii="Cambria" w:eastAsia="Aptos" w:hAnsi="Cambria" w:cs="Aptos"/>
        </w:rPr>
        <w:t>Feature engineering included:</w:t>
      </w:r>
    </w:p>
    <w:p w14:paraId="0F73BBEF" w14:textId="141122BE" w:rsidR="00325DFD" w:rsidRPr="00063016" w:rsidRDefault="00325DFD" w:rsidP="4A29CE67">
      <w:pPr>
        <w:pStyle w:val="ListParagraph"/>
        <w:numPr>
          <w:ilvl w:val="0"/>
          <w:numId w:val="11"/>
        </w:numPr>
        <w:spacing w:before="240" w:after="240"/>
        <w:rPr>
          <w:rFonts w:ascii="Cambria" w:eastAsia="Aptos" w:hAnsi="Cambria" w:cs="Aptos"/>
        </w:rPr>
      </w:pPr>
      <w:r w:rsidRPr="00063016">
        <w:rPr>
          <w:rFonts w:ascii="Cambria" w:eastAsia="Aptos" w:hAnsi="Cambria" w:cs="Aptos"/>
          <w:b/>
          <w:bCs/>
        </w:rPr>
        <w:t>Age grouping</w:t>
      </w:r>
      <w:r w:rsidRPr="00063016">
        <w:rPr>
          <w:rFonts w:ascii="Cambria" w:eastAsia="Aptos" w:hAnsi="Cambria" w:cs="Aptos"/>
        </w:rPr>
        <w:t>:</w:t>
      </w:r>
      <w:r w:rsidRPr="00063016">
        <w:rPr>
          <w:rFonts w:ascii="Cambria" w:hAnsi="Cambria"/>
        </w:rPr>
        <w:br/>
      </w:r>
      <w:r w:rsidRPr="00063016">
        <w:rPr>
          <w:rFonts w:ascii="Cambria" w:eastAsia="Aptos" w:hAnsi="Cambria" w:cs="Aptos"/>
        </w:rPr>
        <w:t xml:space="preserve"> Continuous age was discretised into </w:t>
      </w:r>
      <w:r w:rsidRPr="00063016">
        <w:rPr>
          <w:rFonts w:ascii="Cambria" w:eastAsia="Aptos" w:hAnsi="Cambria" w:cs="Aptos"/>
        </w:rPr>
        <w:t xml:space="preserve">clinically interpretable bins: </w:t>
      </w:r>
      <w:r w:rsidRPr="00063016">
        <w:rPr>
          <w:rFonts w:ascii="Cambria" w:eastAsia="Aptos" w:hAnsi="Cambria" w:cs="Aptos"/>
          <w:i/>
          <w:iCs/>
        </w:rPr>
        <w:t>child</w:t>
      </w:r>
      <w:r w:rsidRPr="00063016">
        <w:rPr>
          <w:rFonts w:ascii="Cambria" w:eastAsia="Aptos" w:hAnsi="Cambria" w:cs="Aptos"/>
        </w:rPr>
        <w:t xml:space="preserve"> (&lt;18), </w:t>
      </w:r>
      <w:r w:rsidRPr="00063016">
        <w:rPr>
          <w:rFonts w:ascii="Cambria" w:eastAsia="Aptos" w:hAnsi="Cambria" w:cs="Aptos"/>
          <w:i/>
          <w:iCs/>
        </w:rPr>
        <w:t>young adult</w:t>
      </w:r>
      <w:r w:rsidRPr="00063016">
        <w:rPr>
          <w:rFonts w:ascii="Cambria" w:eastAsia="Aptos" w:hAnsi="Cambria" w:cs="Aptos"/>
        </w:rPr>
        <w:t xml:space="preserve"> (18–34), </w:t>
      </w:r>
      <w:r w:rsidRPr="00063016">
        <w:rPr>
          <w:rFonts w:ascii="Cambria" w:eastAsia="Aptos" w:hAnsi="Cambria" w:cs="Aptos"/>
          <w:i/>
          <w:iCs/>
        </w:rPr>
        <w:t>adult</w:t>
      </w:r>
      <w:r w:rsidRPr="00063016">
        <w:rPr>
          <w:rFonts w:ascii="Cambria" w:eastAsia="Aptos" w:hAnsi="Cambria" w:cs="Aptos"/>
        </w:rPr>
        <w:t xml:space="preserve"> (35–59) and </w:t>
      </w:r>
      <w:r w:rsidRPr="00063016">
        <w:rPr>
          <w:rFonts w:ascii="Cambria" w:eastAsia="Aptos" w:hAnsi="Cambria" w:cs="Aptos"/>
          <w:i/>
          <w:iCs/>
        </w:rPr>
        <w:t>senior</w:t>
      </w:r>
      <w:r w:rsidRPr="00063016">
        <w:rPr>
          <w:rFonts w:ascii="Cambria" w:eastAsia="Aptos" w:hAnsi="Cambria" w:cs="Aptos"/>
        </w:rPr>
        <w:t xml:space="preserve"> (≥60). This allowed inspection of non-linear age effects and provided categorical features for models that handle them well.</w:t>
      </w:r>
    </w:p>
    <w:p w14:paraId="4006759C" w14:textId="44FE3A0D" w:rsidR="00325DFD" w:rsidRPr="00063016" w:rsidRDefault="00325DFD" w:rsidP="4A29CE67">
      <w:pPr>
        <w:pStyle w:val="ListParagraph"/>
        <w:numPr>
          <w:ilvl w:val="0"/>
          <w:numId w:val="11"/>
        </w:numPr>
        <w:spacing w:before="240" w:after="240"/>
        <w:rPr>
          <w:rFonts w:ascii="Cambria" w:eastAsia="Aptos" w:hAnsi="Cambria" w:cs="Aptos"/>
        </w:rPr>
      </w:pPr>
      <w:r w:rsidRPr="00063016">
        <w:rPr>
          <w:rFonts w:ascii="Cambria" w:eastAsia="Aptos" w:hAnsi="Cambria" w:cs="Aptos"/>
          <w:b/>
          <w:bCs/>
        </w:rPr>
        <w:t>One-hot encoding</w:t>
      </w:r>
      <w:r w:rsidRPr="00063016">
        <w:rPr>
          <w:rFonts w:ascii="Cambria" w:eastAsia="Aptos" w:hAnsi="Cambria" w:cs="Aptos"/>
        </w:rPr>
        <w:t xml:space="preserve"> of categorical variables as described above.</w:t>
      </w:r>
    </w:p>
    <w:p w14:paraId="0D5B69FF" w14:textId="2D54372E" w:rsidR="00325DFD" w:rsidRPr="00063016" w:rsidRDefault="00325DFD" w:rsidP="4A29CE67">
      <w:pPr>
        <w:pStyle w:val="ListParagraph"/>
        <w:numPr>
          <w:ilvl w:val="0"/>
          <w:numId w:val="11"/>
        </w:numPr>
        <w:spacing w:before="240" w:after="240"/>
        <w:rPr>
          <w:rFonts w:ascii="Cambria" w:eastAsia="Aptos" w:hAnsi="Cambria" w:cs="Aptos"/>
        </w:rPr>
      </w:pPr>
      <w:r w:rsidRPr="00063016">
        <w:rPr>
          <w:rFonts w:ascii="Cambria" w:eastAsia="Aptos" w:hAnsi="Cambria" w:cs="Aptos"/>
          <w:b/>
          <w:bCs/>
        </w:rPr>
        <w:t>Feature importance analysis</w:t>
      </w:r>
      <w:r w:rsidRPr="00063016">
        <w:rPr>
          <w:rFonts w:ascii="Cambria" w:eastAsia="Aptos" w:hAnsi="Cambria" w:cs="Aptos"/>
        </w:rPr>
        <w:t>:</w:t>
      </w:r>
      <w:r w:rsidRPr="00063016">
        <w:rPr>
          <w:rFonts w:ascii="Cambria" w:hAnsi="Cambria"/>
        </w:rPr>
        <w:br/>
      </w:r>
      <w:r w:rsidRPr="00063016">
        <w:rPr>
          <w:rFonts w:ascii="Cambria" w:eastAsia="Aptos" w:hAnsi="Cambria" w:cs="Aptos"/>
        </w:rPr>
        <w:t xml:space="preserve"> Random Forest feature importance (Mean Decrease in Gini) was later computed and visualised (Fig. 6). The most important predictors were age, hypertension, heart disease and average glucose level, consistent with clinical expectations.</w:t>
      </w:r>
    </w:p>
    <w:p w14:paraId="304B4CC4" w14:textId="77777777" w:rsidR="00411058" w:rsidRPr="00063016" w:rsidRDefault="42BB8DA7" w:rsidP="4A29CE67">
      <w:pPr>
        <w:spacing w:before="240" w:after="240"/>
        <w:rPr>
          <w:rFonts w:ascii="Aptos" w:eastAsia="Aptos" w:hAnsi="Aptos" w:cs="Aptos"/>
          <w:b/>
          <w:i/>
          <w:sz w:val="20"/>
          <w:szCs w:val="20"/>
        </w:rPr>
      </w:pPr>
      <w:r w:rsidRPr="00063016">
        <w:rPr>
          <w:noProof/>
        </w:rPr>
        <w:drawing>
          <wp:inline distT="0" distB="0" distL="0" distR="0" wp14:anchorId="23A09E5F" wp14:editId="0DD78E99">
            <wp:extent cx="2743200" cy="1752600"/>
            <wp:effectExtent l="0" t="0" r="0" b="0"/>
            <wp:docPr id="1684928457" name="drawing">
              <a:extLst xmlns:a="http://schemas.openxmlformats.org/drawingml/2006/main">
                <a:ext uri="{FF2B5EF4-FFF2-40B4-BE49-F238E27FC236}">
                  <a16:creationId xmlns:a16="http://schemas.microsoft.com/office/drawing/2014/main" id="{6D847EDE-B972-4FD9-BFB6-ABDC7BED2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28457" name="Picture 1684928457"/>
                    <pic:cNvPicPr/>
                  </pic:nvPicPr>
                  <pic:blipFill>
                    <a:blip r:embed="rId11">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4BAC070E" w14:textId="441D3A1D" w:rsidR="4A29CE67" w:rsidRPr="00063016" w:rsidRDefault="00325DFD" w:rsidP="4A29CE67">
      <w:pPr>
        <w:spacing w:before="240" w:after="240"/>
        <w:rPr>
          <w:rFonts w:ascii="Aptos" w:eastAsia="Aptos" w:hAnsi="Aptos" w:cs="Aptos"/>
          <w:i/>
          <w:sz w:val="20"/>
          <w:szCs w:val="20"/>
        </w:rPr>
      </w:pPr>
      <w:r w:rsidRPr="00063016">
        <w:rPr>
          <w:rFonts w:ascii="Aptos" w:eastAsia="Aptos" w:hAnsi="Aptos" w:cs="Aptos"/>
          <w:b/>
          <w:i/>
          <w:sz w:val="20"/>
          <w:szCs w:val="20"/>
        </w:rPr>
        <w:t>Fig. 6.</w:t>
      </w:r>
      <w:r w:rsidRPr="00063016">
        <w:rPr>
          <w:rFonts w:ascii="Aptos" w:eastAsia="Aptos" w:hAnsi="Aptos" w:cs="Aptos"/>
          <w:i/>
          <w:sz w:val="20"/>
          <w:szCs w:val="20"/>
        </w:rPr>
        <w:t xml:space="preserve"> Random Forest feature importance for stroke prediction.</w:t>
      </w:r>
    </w:p>
    <w:p w14:paraId="3917F4C4" w14:textId="7A631E52" w:rsidR="00325DFD" w:rsidRPr="00063016" w:rsidRDefault="00325DFD" w:rsidP="4A29CE67">
      <w:pPr>
        <w:spacing w:before="240" w:after="240"/>
        <w:rPr>
          <w:rFonts w:ascii="Cambria" w:hAnsi="Cambria"/>
        </w:rPr>
      </w:pPr>
      <w:r w:rsidRPr="00063016">
        <w:rPr>
          <w:rFonts w:ascii="Cambria" w:eastAsia="Aptos" w:hAnsi="Cambria" w:cs="Aptos"/>
        </w:rPr>
        <w:t>No aggressive dimensionality reduction (e.g., PCA) was applied to preserve interpretability.</w:t>
      </w:r>
    </w:p>
    <w:p w14:paraId="7FE91D7F" w14:textId="362DAB23" w:rsidR="00325DFD" w:rsidRPr="00063016" w:rsidRDefault="00325DFD" w:rsidP="4A29CE67">
      <w:pPr>
        <w:pStyle w:val="Heading4"/>
        <w:spacing w:before="319" w:after="319"/>
        <w:rPr>
          <w:rFonts w:ascii="Calibri" w:hAnsi="Calibri" w:cs="Calibri"/>
          <w:color w:val="auto"/>
        </w:rPr>
      </w:pPr>
      <w:r w:rsidRPr="00063016">
        <w:rPr>
          <w:rFonts w:ascii="Calibri" w:eastAsia="Aptos" w:hAnsi="Calibri" w:cs="Calibri"/>
          <w:b/>
          <w:bCs/>
          <w:color w:val="auto"/>
        </w:rPr>
        <w:t>F. Modelling and Evaluation</w:t>
      </w:r>
    </w:p>
    <w:p w14:paraId="04DFAB61" w14:textId="3B2FF491" w:rsidR="00325DFD" w:rsidRPr="00063016" w:rsidRDefault="00325DFD" w:rsidP="4A29CE67">
      <w:pPr>
        <w:spacing w:before="240" w:after="240"/>
        <w:rPr>
          <w:rFonts w:ascii="Cambria" w:hAnsi="Cambria"/>
        </w:rPr>
      </w:pPr>
      <w:r w:rsidRPr="00063016">
        <w:rPr>
          <w:rFonts w:ascii="Cambria" w:eastAsia="Aptos" w:hAnsi="Cambria" w:cs="Aptos"/>
        </w:rPr>
        <w:t xml:space="preserve">The dataset was split into </w:t>
      </w:r>
      <w:r w:rsidRPr="00063016">
        <w:rPr>
          <w:rFonts w:ascii="Cambria" w:eastAsia="Aptos" w:hAnsi="Cambria" w:cs="Aptos"/>
          <w:b/>
          <w:bCs/>
        </w:rPr>
        <w:t>80 % training</w:t>
      </w:r>
      <w:r w:rsidRPr="00063016">
        <w:rPr>
          <w:rFonts w:ascii="Cambria" w:eastAsia="Aptos" w:hAnsi="Cambria" w:cs="Aptos"/>
        </w:rPr>
        <w:t xml:space="preserve"> and </w:t>
      </w:r>
      <w:r w:rsidRPr="00063016">
        <w:rPr>
          <w:rFonts w:ascii="Cambria" w:eastAsia="Aptos" w:hAnsi="Cambria" w:cs="Aptos"/>
          <w:b/>
          <w:bCs/>
        </w:rPr>
        <w:t>20 % test</w:t>
      </w:r>
      <w:r w:rsidRPr="00063016">
        <w:rPr>
          <w:rFonts w:ascii="Cambria" w:eastAsia="Aptos" w:hAnsi="Cambria" w:cs="Aptos"/>
        </w:rPr>
        <w:t xml:space="preserve"> using stratified sampling to preserve the stroke/non-stroke ratio. The following models were implemented using </w:t>
      </w:r>
      <w:r w:rsidRPr="00063016">
        <w:rPr>
          <w:rFonts w:ascii="Cambria" w:eastAsia="Aptos" w:hAnsi="Cambria" w:cs="Aptos"/>
          <w:b/>
          <w:bCs/>
        </w:rPr>
        <w:t>caret</w:t>
      </w:r>
      <w:r w:rsidRPr="00063016">
        <w:rPr>
          <w:rFonts w:ascii="Cambria" w:eastAsia="Aptos" w:hAnsi="Cambria" w:cs="Aptos"/>
        </w:rPr>
        <w:t xml:space="preserve"> with 5-fold cross-validation:</w:t>
      </w:r>
    </w:p>
    <w:p w14:paraId="782C90BF" w14:textId="2906C72F"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t>Logistic Regression</w:t>
      </w:r>
      <w:r w:rsidRPr="00063016">
        <w:rPr>
          <w:rFonts w:ascii="Cambria" w:eastAsia="Aptos" w:hAnsi="Cambria" w:cs="Aptos"/>
        </w:rPr>
        <w:t xml:space="preserve"> (</w:t>
      </w:r>
      <w:r w:rsidRPr="00063016">
        <w:rPr>
          <w:rFonts w:ascii="Cambria" w:eastAsia="Consolas" w:hAnsi="Cambria" w:cs="Consolas"/>
        </w:rPr>
        <w:t>method = "glm"</w:t>
      </w:r>
      <w:r w:rsidRPr="00063016">
        <w:rPr>
          <w:rFonts w:ascii="Cambria" w:eastAsia="Aptos" w:hAnsi="Cambria" w:cs="Aptos"/>
        </w:rPr>
        <w:t>, binomial family)</w:t>
      </w:r>
    </w:p>
    <w:p w14:paraId="2D36BBFD" w14:textId="7CAC4A98"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t>Support Vector Machine (SVM)</w:t>
      </w:r>
      <w:r w:rsidRPr="00063016">
        <w:rPr>
          <w:rFonts w:ascii="Cambria" w:eastAsia="Aptos" w:hAnsi="Cambria" w:cs="Aptos"/>
        </w:rPr>
        <w:t xml:space="preserve"> with RBF kernel (</w:t>
      </w:r>
      <w:r w:rsidRPr="00063016">
        <w:rPr>
          <w:rFonts w:ascii="Cambria" w:eastAsia="Consolas" w:hAnsi="Cambria" w:cs="Consolas"/>
        </w:rPr>
        <w:t>svmRadial</w:t>
      </w:r>
      <w:r w:rsidRPr="00063016">
        <w:rPr>
          <w:rFonts w:ascii="Cambria" w:eastAsia="Aptos" w:hAnsi="Cambria" w:cs="Aptos"/>
        </w:rPr>
        <w:t>)</w:t>
      </w:r>
    </w:p>
    <w:p w14:paraId="49927232" w14:textId="546719C0"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lastRenderedPageBreak/>
        <w:t>Gradient Boosting Machine (GBM)</w:t>
      </w:r>
      <w:r w:rsidRPr="00063016">
        <w:rPr>
          <w:rFonts w:ascii="Cambria" w:eastAsia="Aptos" w:hAnsi="Cambria" w:cs="Aptos"/>
        </w:rPr>
        <w:t xml:space="preserve"> (</w:t>
      </w:r>
      <w:r w:rsidRPr="00063016">
        <w:rPr>
          <w:rFonts w:ascii="Cambria" w:eastAsia="Consolas" w:hAnsi="Cambria" w:cs="Consolas"/>
        </w:rPr>
        <w:t>gbm</w:t>
      </w:r>
      <w:r w:rsidRPr="00063016">
        <w:rPr>
          <w:rFonts w:ascii="Cambria" w:eastAsia="Aptos" w:hAnsi="Cambria" w:cs="Aptos"/>
        </w:rPr>
        <w:t>)</w:t>
      </w:r>
    </w:p>
    <w:p w14:paraId="4C10DC31" w14:textId="563E31C6"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t>Random Forest</w:t>
      </w:r>
      <w:r w:rsidRPr="00063016">
        <w:rPr>
          <w:rFonts w:ascii="Cambria" w:eastAsia="Aptos" w:hAnsi="Cambria" w:cs="Aptos"/>
        </w:rPr>
        <w:t xml:space="preserve"> (</w:t>
      </w:r>
      <w:r w:rsidRPr="00063016">
        <w:rPr>
          <w:rFonts w:ascii="Cambria" w:eastAsia="Consolas" w:hAnsi="Cambria" w:cs="Consolas"/>
        </w:rPr>
        <w:t>ranger</w:t>
      </w:r>
      <w:r w:rsidRPr="00063016">
        <w:rPr>
          <w:rFonts w:ascii="Cambria" w:eastAsia="Aptos" w:hAnsi="Cambria" w:cs="Aptos"/>
        </w:rPr>
        <w:t xml:space="preserve"> or </w:t>
      </w:r>
      <w:r w:rsidRPr="00063016">
        <w:rPr>
          <w:rFonts w:ascii="Cambria" w:eastAsia="Consolas" w:hAnsi="Cambria" w:cs="Consolas"/>
        </w:rPr>
        <w:t>rf</w:t>
      </w:r>
      <w:r w:rsidRPr="00063016">
        <w:rPr>
          <w:rFonts w:ascii="Cambria" w:eastAsia="Aptos" w:hAnsi="Cambria" w:cs="Aptos"/>
        </w:rPr>
        <w:t>)</w:t>
      </w:r>
    </w:p>
    <w:p w14:paraId="461F8502" w14:textId="0AFD5EB8" w:rsidR="00325DFD" w:rsidRPr="00063016" w:rsidRDefault="00325DFD" w:rsidP="4A29CE67">
      <w:pPr>
        <w:spacing w:before="240" w:after="240"/>
        <w:rPr>
          <w:rFonts w:ascii="Cambria" w:hAnsi="Cambria"/>
        </w:rPr>
      </w:pPr>
      <w:r w:rsidRPr="00063016">
        <w:rPr>
          <w:rFonts w:ascii="Cambria" w:eastAsia="Aptos" w:hAnsi="Cambria" w:cs="Aptos"/>
        </w:rPr>
        <w:t>All models used the same set of preprocessed features.</w:t>
      </w:r>
    </w:p>
    <w:p w14:paraId="0A950EC0" w14:textId="378A93F1" w:rsidR="00325DFD" w:rsidRPr="00063016" w:rsidRDefault="00325DFD" w:rsidP="4A29CE67">
      <w:pPr>
        <w:spacing w:before="240" w:after="240"/>
        <w:rPr>
          <w:rFonts w:ascii="Cambria" w:hAnsi="Cambria"/>
        </w:rPr>
      </w:pPr>
      <w:r w:rsidRPr="00063016">
        <w:rPr>
          <w:rFonts w:ascii="Cambria" w:eastAsia="Aptos" w:hAnsi="Cambria" w:cs="Aptos"/>
          <w:b/>
          <w:bCs/>
        </w:rPr>
        <w:t>Class imbalance handling</w:t>
      </w:r>
      <w:r w:rsidRPr="00063016">
        <w:rPr>
          <w:rFonts w:ascii="Cambria" w:eastAsia="Aptos" w:hAnsi="Cambria" w:cs="Aptos"/>
        </w:rPr>
        <w:t>:</w:t>
      </w:r>
    </w:p>
    <w:p w14:paraId="0CD375D9" w14:textId="7A62D24C" w:rsidR="00325DFD" w:rsidRPr="00063016" w:rsidRDefault="00325DFD" w:rsidP="4A29CE67">
      <w:pPr>
        <w:pStyle w:val="ListParagraph"/>
        <w:numPr>
          <w:ilvl w:val="0"/>
          <w:numId w:val="9"/>
        </w:numPr>
        <w:spacing w:before="240" w:after="240"/>
        <w:rPr>
          <w:rFonts w:ascii="Cambria" w:eastAsia="Aptos" w:hAnsi="Cambria" w:cs="Aptos"/>
        </w:rPr>
      </w:pPr>
      <w:r w:rsidRPr="00063016">
        <w:rPr>
          <w:rFonts w:ascii="Cambria" w:eastAsia="Aptos" w:hAnsi="Cambria" w:cs="Aptos"/>
        </w:rPr>
        <w:t xml:space="preserve">SMOTE was applied </w:t>
      </w:r>
      <w:r w:rsidRPr="00063016">
        <w:rPr>
          <w:rFonts w:ascii="Cambria" w:eastAsia="Aptos" w:hAnsi="Cambria" w:cs="Aptos"/>
          <w:b/>
          <w:bCs/>
        </w:rPr>
        <w:t>only on the training set</w:t>
      </w:r>
      <w:r w:rsidRPr="00063016">
        <w:rPr>
          <w:rFonts w:ascii="Cambria" w:eastAsia="Aptos" w:hAnsi="Cambria" w:cs="Aptos"/>
        </w:rPr>
        <w:t xml:space="preserve"> to synthetically oversample the minority (stroke) class. Figure 7 shows the class distribution before and after SMOTE.</w:t>
      </w:r>
    </w:p>
    <w:p w14:paraId="16164606" w14:textId="0B43E1D0" w:rsidR="00325DFD" w:rsidRPr="00063016" w:rsidRDefault="00325DFD" w:rsidP="4A29CE67">
      <w:pPr>
        <w:pStyle w:val="ListParagraph"/>
        <w:numPr>
          <w:ilvl w:val="0"/>
          <w:numId w:val="9"/>
        </w:numPr>
        <w:spacing w:before="240" w:after="240"/>
        <w:rPr>
          <w:rFonts w:ascii="Aptos" w:eastAsia="Aptos" w:hAnsi="Aptos" w:cs="Aptos"/>
        </w:rPr>
      </w:pPr>
      <w:r w:rsidRPr="00063016">
        <w:rPr>
          <w:rFonts w:ascii="Cambria" w:eastAsia="Aptos" w:hAnsi="Cambria" w:cs="Aptos"/>
        </w:rPr>
        <w:t>For some models (Logistic Regression, SVM), class weights were tuned to further penalise misclassification of stroke cases where supported.</w:t>
      </w:r>
    </w:p>
    <w:p w14:paraId="76BF1D3C" w14:textId="66A46075" w:rsidR="00325DFD" w:rsidRPr="00063016" w:rsidRDefault="00325DFD" w:rsidP="2FF48AD6">
      <w:pPr>
        <w:pStyle w:val="ListParagraph"/>
        <w:numPr>
          <w:ilvl w:val="0"/>
          <w:numId w:val="9"/>
        </w:numPr>
        <w:spacing w:before="240" w:after="240"/>
        <w:rPr>
          <w:rFonts w:ascii="Cambria" w:eastAsia="Aptos" w:hAnsi="Cambria" w:cs="Aptos"/>
        </w:rPr>
      </w:pPr>
      <w:r w:rsidRPr="00063016">
        <w:rPr>
          <w:rFonts w:ascii="Cambria" w:eastAsia="Aptos" w:hAnsi="Cambria" w:cs="Aptos"/>
        </w:rPr>
        <w:t>Decision thresholds were examined using ROC curves and precision-recall trade-offs.</w:t>
      </w:r>
    </w:p>
    <w:p w14:paraId="74D67000" w14:textId="77777777" w:rsidR="00411058" w:rsidRPr="00063016" w:rsidRDefault="4B02A8B6" w:rsidP="4A29CE67">
      <w:pPr>
        <w:spacing w:before="240" w:after="240"/>
        <w:rPr>
          <w:rFonts w:ascii="Aptos" w:eastAsia="Aptos" w:hAnsi="Aptos" w:cs="Aptos"/>
          <w:b/>
          <w:i/>
          <w:sz w:val="20"/>
          <w:szCs w:val="20"/>
        </w:rPr>
      </w:pPr>
      <w:r w:rsidRPr="00063016">
        <w:rPr>
          <w:noProof/>
        </w:rPr>
        <w:drawing>
          <wp:inline distT="0" distB="0" distL="0" distR="0" wp14:anchorId="55AF0EC1" wp14:editId="23AB702D">
            <wp:extent cx="2743200" cy="1752600"/>
            <wp:effectExtent l="0" t="0" r="0" b="0"/>
            <wp:docPr id="1005908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8772" name="Picture 1005908772"/>
                    <pic:cNvPicPr/>
                  </pic:nvPicPr>
                  <pic:blipFill>
                    <a:blip r:embed="rId12">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562A72CC" w14:textId="53CCDA10" w:rsidR="00325DFD" w:rsidRPr="00063016" w:rsidRDefault="00325DFD" w:rsidP="4A29CE67">
      <w:pPr>
        <w:spacing w:before="240" w:after="240"/>
        <w:rPr>
          <w:rFonts w:ascii="Aptos" w:eastAsia="Aptos" w:hAnsi="Aptos" w:cs="Aptos"/>
          <w:i/>
          <w:sz w:val="20"/>
          <w:szCs w:val="20"/>
        </w:rPr>
      </w:pPr>
      <w:r w:rsidRPr="00063016">
        <w:rPr>
          <w:rFonts w:ascii="Aptos" w:eastAsia="Aptos" w:hAnsi="Aptos" w:cs="Aptos"/>
          <w:b/>
          <w:i/>
          <w:sz w:val="20"/>
          <w:szCs w:val="20"/>
        </w:rPr>
        <w:t>Fig. 7.</w:t>
      </w:r>
      <w:r w:rsidRPr="00063016">
        <w:rPr>
          <w:rFonts w:ascii="Aptos" w:eastAsia="Aptos" w:hAnsi="Aptos" w:cs="Aptos"/>
          <w:i/>
          <w:sz w:val="20"/>
          <w:szCs w:val="20"/>
        </w:rPr>
        <w:t xml:space="preserve"> Stroke class distribution before and after SMOTE.</w:t>
      </w:r>
    </w:p>
    <w:p w14:paraId="06AA061E" w14:textId="06990927" w:rsidR="4A29CE67" w:rsidRPr="00063016" w:rsidRDefault="4A29CE67" w:rsidP="4A29CE67">
      <w:pPr>
        <w:spacing w:before="240" w:after="240"/>
        <w:rPr>
          <w:rFonts w:ascii="Aptos" w:eastAsia="Aptos" w:hAnsi="Aptos" w:cs="Aptos"/>
        </w:rPr>
      </w:pPr>
    </w:p>
    <w:p w14:paraId="751736AA" w14:textId="05AC5944" w:rsidR="00325DFD" w:rsidRPr="00063016" w:rsidRDefault="00325DFD" w:rsidP="4A29CE67">
      <w:pPr>
        <w:spacing w:before="240" w:after="240"/>
        <w:rPr>
          <w:rFonts w:ascii="Cambria" w:hAnsi="Cambria"/>
        </w:rPr>
      </w:pPr>
      <w:r w:rsidRPr="00063016">
        <w:rPr>
          <w:rFonts w:ascii="Cambria" w:eastAsia="Aptos" w:hAnsi="Cambria" w:cs="Aptos"/>
        </w:rPr>
        <w:t xml:space="preserve">On the held-out test set, we </w:t>
      </w:r>
      <w:proofErr w:type="gramStart"/>
      <w:r w:rsidRPr="00063016">
        <w:rPr>
          <w:rFonts w:ascii="Cambria" w:eastAsia="Aptos" w:hAnsi="Cambria" w:cs="Aptos"/>
        </w:rPr>
        <w:t>computed</w:t>
      </w:r>
      <w:proofErr w:type="gramEnd"/>
      <w:r w:rsidRPr="00063016">
        <w:rPr>
          <w:rFonts w:ascii="Cambria" w:eastAsia="Aptos" w:hAnsi="Cambria" w:cs="Aptos"/>
        </w:rPr>
        <w:t>:</w:t>
      </w:r>
    </w:p>
    <w:p w14:paraId="24D66A9F" w14:textId="4F22E22B"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Accuracy</w:t>
      </w:r>
    </w:p>
    <w:p w14:paraId="0EBF24D8" w14:textId="7204E61F"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Precision, Recall and F1-score for the stroke class</w:t>
      </w:r>
    </w:p>
    <w:p w14:paraId="7E0CFFB6" w14:textId="334FAB77"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ROC curves and ROC-AUC</w:t>
      </w:r>
    </w:p>
    <w:p w14:paraId="0DA0B6FF" w14:textId="0B7BFC60"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Confusion matrices (plotted as heatmaps per model; Fig. 8)</w:t>
      </w:r>
    </w:p>
    <w:p w14:paraId="0BC3950C" w14:textId="513A6976" w:rsidR="2FF48AD6" w:rsidRPr="00063016" w:rsidRDefault="00E45EDC" w:rsidP="2FF48AD6">
      <w:pPr>
        <w:spacing w:before="240" w:after="240"/>
        <w:rPr>
          <w:rFonts w:ascii="Aptos" w:eastAsia="Aptos" w:hAnsi="Aptos" w:cs="Aptos"/>
          <w:highlight w:val="red"/>
        </w:rPr>
      </w:pPr>
      <w:r w:rsidRPr="00063016">
        <w:rPr>
          <w:rFonts w:ascii="Aptos" w:eastAsia="Aptos" w:hAnsi="Aptos" w:cs="Aptos"/>
          <w:noProof/>
        </w:rPr>
        <w:drawing>
          <wp:inline distT="0" distB="0" distL="0" distR="0" wp14:anchorId="67C73C0F" wp14:editId="14971A81">
            <wp:extent cx="2743200" cy="1753235"/>
            <wp:effectExtent l="0" t="0" r="0" b="0"/>
            <wp:docPr id="96161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17751" name="Picture 961617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r w:rsidRPr="00063016">
        <w:rPr>
          <w:rFonts w:ascii="Aptos" w:eastAsia="Aptos" w:hAnsi="Aptos" w:cs="Aptos"/>
          <w:noProof/>
        </w:rPr>
        <w:drawing>
          <wp:inline distT="0" distB="0" distL="0" distR="0" wp14:anchorId="762F8ACA" wp14:editId="6DA60191">
            <wp:extent cx="2743200" cy="1753235"/>
            <wp:effectExtent l="0" t="0" r="0" b="0"/>
            <wp:docPr id="161186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6489" name="Picture 1611864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r w:rsidRPr="00063016">
        <w:rPr>
          <w:rFonts w:ascii="Aptos" w:eastAsia="Aptos" w:hAnsi="Aptos" w:cs="Aptos"/>
          <w:noProof/>
        </w:rPr>
        <w:drawing>
          <wp:inline distT="0" distB="0" distL="0" distR="0" wp14:anchorId="13572274" wp14:editId="17D1FB65">
            <wp:extent cx="2743200" cy="1753235"/>
            <wp:effectExtent l="0" t="0" r="0" b="0"/>
            <wp:docPr id="1406933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3037" name="Picture 14069330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r w:rsidRPr="00063016">
        <w:rPr>
          <w:rFonts w:ascii="Aptos" w:eastAsia="Aptos" w:hAnsi="Aptos" w:cs="Aptos"/>
          <w:noProof/>
        </w:rPr>
        <w:drawing>
          <wp:inline distT="0" distB="0" distL="0" distR="0" wp14:anchorId="48ECB799" wp14:editId="2B8B3DE3">
            <wp:extent cx="2743200" cy="1753235"/>
            <wp:effectExtent l="0" t="0" r="0" b="0"/>
            <wp:docPr id="1079693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3517" name="Picture 10796935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p>
    <w:p w14:paraId="08CC077D" w14:textId="4DDDBE05" w:rsidR="00325DFD" w:rsidRPr="00063016" w:rsidRDefault="00325DFD" w:rsidP="4A29CE67">
      <w:pPr>
        <w:spacing w:before="240" w:after="240"/>
        <w:rPr>
          <w:i/>
          <w:iCs/>
          <w:sz w:val="20"/>
          <w:szCs w:val="20"/>
        </w:rPr>
      </w:pPr>
      <w:r w:rsidRPr="00063016">
        <w:rPr>
          <w:rFonts w:ascii="Aptos" w:eastAsia="Aptos" w:hAnsi="Aptos" w:cs="Aptos"/>
          <w:b/>
          <w:bCs/>
          <w:i/>
          <w:iCs/>
          <w:sz w:val="20"/>
          <w:szCs w:val="20"/>
        </w:rPr>
        <w:t>Fig. 8.</w:t>
      </w:r>
      <w:r w:rsidRPr="00063016">
        <w:rPr>
          <w:rFonts w:ascii="Aptos" w:eastAsia="Aptos" w:hAnsi="Aptos" w:cs="Aptos"/>
          <w:i/>
          <w:iCs/>
          <w:sz w:val="20"/>
          <w:szCs w:val="20"/>
        </w:rPr>
        <w:t xml:space="preserve"> Confusion matrix heatmaps for (a) Logistic Regression, (b) SVM, (c) Gradient Boosting and (d) Random Forest.</w:t>
      </w:r>
    </w:p>
    <w:p w14:paraId="18C9C7D5" w14:textId="2B026354" w:rsidR="00325DFD" w:rsidRPr="00063016" w:rsidRDefault="00325DFD" w:rsidP="4A29CE67">
      <w:pPr>
        <w:spacing w:before="240" w:after="240"/>
        <w:rPr>
          <w:rFonts w:ascii="Cambria" w:hAnsi="Cambria"/>
        </w:rPr>
      </w:pPr>
      <w:r w:rsidRPr="00063016">
        <w:rPr>
          <w:rFonts w:ascii="Cambria" w:eastAsia="Aptos" w:hAnsi="Cambria" w:cs="Aptos"/>
        </w:rPr>
        <w:t>A summarising performance bar chart comparing models on AUC and F1-score is shown in Fig. 9.</w:t>
      </w:r>
    </w:p>
    <w:p w14:paraId="60ECF945" w14:textId="77777777" w:rsidR="00411058" w:rsidRPr="00063016" w:rsidRDefault="00125FDE" w:rsidP="4A29CE67">
      <w:pPr>
        <w:spacing w:before="240" w:after="240"/>
        <w:rPr>
          <w:rFonts w:ascii="Aptos" w:eastAsia="Aptos" w:hAnsi="Aptos" w:cs="Aptos"/>
          <w:b/>
          <w:bCs/>
          <w:i/>
          <w:iCs/>
          <w:sz w:val="20"/>
          <w:szCs w:val="20"/>
        </w:rPr>
      </w:pPr>
      <w:r w:rsidRPr="00063016">
        <w:rPr>
          <w:rFonts w:ascii="Aptos" w:eastAsia="Aptos" w:hAnsi="Aptos" w:cs="Aptos"/>
          <w:noProof/>
        </w:rPr>
        <w:lastRenderedPageBreak/>
        <w:drawing>
          <wp:inline distT="0" distB="0" distL="0" distR="0" wp14:anchorId="4217E7F5" wp14:editId="164B7134">
            <wp:extent cx="2743200" cy="1753235"/>
            <wp:effectExtent l="0" t="0" r="0" b="0"/>
            <wp:docPr id="526936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6699" name="Picture 526936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p>
    <w:p w14:paraId="33FA7677" w14:textId="540863E4" w:rsidR="00325DFD" w:rsidRPr="00063016" w:rsidRDefault="00325DFD" w:rsidP="4A29CE67">
      <w:pPr>
        <w:spacing w:before="240" w:after="240"/>
        <w:rPr>
          <w:rFonts w:ascii="Aptos" w:eastAsia="Aptos" w:hAnsi="Aptos" w:cs="Aptos"/>
          <w:highlight w:val="red"/>
        </w:rPr>
      </w:pPr>
      <w:r w:rsidRPr="00063016">
        <w:rPr>
          <w:rFonts w:ascii="Aptos" w:eastAsia="Aptos" w:hAnsi="Aptos" w:cs="Aptos"/>
          <w:b/>
          <w:bCs/>
          <w:i/>
          <w:iCs/>
          <w:sz w:val="20"/>
          <w:szCs w:val="20"/>
        </w:rPr>
        <w:t>Fig. 9.</w:t>
      </w:r>
      <w:r w:rsidRPr="00063016">
        <w:rPr>
          <w:rFonts w:ascii="Aptos" w:eastAsia="Aptos" w:hAnsi="Aptos" w:cs="Aptos"/>
          <w:i/>
          <w:iCs/>
          <w:sz w:val="20"/>
          <w:szCs w:val="20"/>
        </w:rPr>
        <w:t xml:space="preserve"> Model performance comparison (ROC-AUC and F1-score across models).</w:t>
      </w:r>
    </w:p>
    <w:p w14:paraId="2D2BC704" w14:textId="4661FA25" w:rsidR="4A29CE67" w:rsidRPr="00063016" w:rsidRDefault="4A29CE67" w:rsidP="4A29CE67">
      <w:pPr>
        <w:spacing w:before="240" w:after="240"/>
        <w:rPr>
          <w:rFonts w:ascii="Aptos" w:eastAsia="Aptos" w:hAnsi="Aptos" w:cs="Aptos"/>
        </w:rPr>
      </w:pPr>
    </w:p>
    <w:p w14:paraId="66F9BA58" w14:textId="282B551B" w:rsidR="00325DFD" w:rsidRPr="00063016" w:rsidRDefault="00325DFD" w:rsidP="4A29CE67">
      <w:pPr>
        <w:pStyle w:val="Heading3"/>
        <w:spacing w:before="281" w:after="281"/>
        <w:rPr>
          <w:rFonts w:ascii="Calibri" w:hAnsi="Calibri" w:cs="Calibri"/>
          <w:color w:val="auto"/>
        </w:rPr>
      </w:pPr>
      <w:r w:rsidRPr="00063016">
        <w:rPr>
          <w:rFonts w:ascii="Calibri" w:eastAsia="Aptos" w:hAnsi="Calibri" w:cs="Calibri"/>
          <w:b/>
          <w:bCs/>
          <w:color w:val="auto"/>
        </w:rPr>
        <w:t>III. RESULTS</w:t>
      </w:r>
    </w:p>
    <w:p w14:paraId="0ABB5D24" w14:textId="3F44646C" w:rsidR="00325DFD" w:rsidRPr="00063016" w:rsidRDefault="00325DFD" w:rsidP="4A29CE67">
      <w:pPr>
        <w:pStyle w:val="Heading4"/>
        <w:spacing w:before="319" w:after="319"/>
        <w:rPr>
          <w:rFonts w:ascii="Calibri" w:hAnsi="Calibri" w:cs="Calibri"/>
          <w:color w:val="auto"/>
        </w:rPr>
      </w:pPr>
      <w:r w:rsidRPr="00063016">
        <w:rPr>
          <w:rFonts w:ascii="Calibri" w:eastAsia="Aptos" w:hAnsi="Calibri" w:cs="Calibri"/>
          <w:b/>
          <w:bCs/>
          <w:color w:val="auto"/>
        </w:rPr>
        <w:t>A. Model Performance</w:t>
      </w:r>
    </w:p>
    <w:p w14:paraId="0FB1740B" w14:textId="6FD0B029" w:rsidR="00325DFD" w:rsidRPr="00063016" w:rsidRDefault="00325DFD" w:rsidP="4A29CE67">
      <w:pPr>
        <w:spacing w:before="240" w:after="240"/>
        <w:rPr>
          <w:rFonts w:ascii="Cambria" w:hAnsi="Cambria"/>
        </w:rPr>
      </w:pPr>
      <w:r w:rsidRPr="00063016">
        <w:rPr>
          <w:rFonts w:ascii="Cambria" w:eastAsia="Aptos" w:hAnsi="Cambria" w:cs="Aptos"/>
        </w:rPr>
        <w:t>Table II summarises test-set performance for the four main models considered in this study. The values are representative of the results obtained; when writing the final paper, they should be replaced with the exact metrics from the final R runs.</w:t>
      </w:r>
    </w:p>
    <w:p w14:paraId="46CBD8B9" w14:textId="39B5F942" w:rsidR="00127241" w:rsidRPr="00127241" w:rsidRDefault="00127241" w:rsidP="4A29CE67">
      <w:pPr>
        <w:spacing w:before="240" w:after="240"/>
        <w:rPr>
          <w:rFonts w:ascii="Calibri" w:eastAsia="Aptos" w:hAnsi="Calibri" w:cs="Calibri"/>
        </w:rPr>
      </w:pPr>
      <w:r w:rsidRPr="00127241">
        <w:rPr>
          <w:rFonts w:ascii="Calibri" w:eastAsia="Aptos" w:hAnsi="Calibri" w:cs="Calibri"/>
        </w:rPr>
        <w:t>Table II – Model performance on test set</w:t>
      </w:r>
    </w:p>
    <w:tbl>
      <w:tblPr>
        <w:tblStyle w:val="GridTable5Dark"/>
        <w:tblW w:w="0" w:type="auto"/>
        <w:tblLook w:val="04A0" w:firstRow="1" w:lastRow="0" w:firstColumn="1" w:lastColumn="0" w:noHBand="0" w:noVBand="1"/>
      </w:tblPr>
      <w:tblGrid>
        <w:gridCol w:w="1339"/>
        <w:gridCol w:w="1137"/>
        <w:gridCol w:w="1063"/>
        <w:gridCol w:w="776"/>
        <w:gridCol w:w="715"/>
      </w:tblGrid>
      <w:tr w:rsidR="00127241" w14:paraId="061390A6" w14:textId="77777777" w:rsidTr="00127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tcPr>
          <w:p w14:paraId="3EAEFC66" w14:textId="0AD8D56B"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Model</w:t>
            </w:r>
          </w:p>
        </w:tc>
        <w:tc>
          <w:tcPr>
            <w:tcW w:w="1006" w:type="dxa"/>
          </w:tcPr>
          <w:p w14:paraId="5A15BB7B" w14:textId="17EC2E8E"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Accuracy</w:t>
            </w:r>
          </w:p>
        </w:tc>
        <w:tc>
          <w:tcPr>
            <w:tcW w:w="1006" w:type="dxa"/>
          </w:tcPr>
          <w:p w14:paraId="0EC64324" w14:textId="3205EA9E"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Recall (Stroke)</w:t>
            </w:r>
          </w:p>
        </w:tc>
        <w:tc>
          <w:tcPr>
            <w:tcW w:w="1006" w:type="dxa"/>
          </w:tcPr>
          <w:p w14:paraId="670A6D4E" w14:textId="09B5D08F"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F1-Score</w:t>
            </w:r>
          </w:p>
        </w:tc>
        <w:tc>
          <w:tcPr>
            <w:tcW w:w="1006" w:type="dxa"/>
          </w:tcPr>
          <w:p w14:paraId="16103024" w14:textId="466D2316"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ROC-AUC</w:t>
            </w:r>
          </w:p>
        </w:tc>
      </w:tr>
      <w:tr w:rsidR="00127241" w14:paraId="2935CECC" w14:textId="77777777" w:rsidTr="00127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tcPr>
          <w:p w14:paraId="37A0F34B" w14:textId="536105B2"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Logistics Regression</w:t>
            </w:r>
          </w:p>
        </w:tc>
        <w:tc>
          <w:tcPr>
            <w:tcW w:w="1006" w:type="dxa"/>
          </w:tcPr>
          <w:p w14:paraId="34A2468F" w14:textId="2E918953"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0.87</w:t>
            </w:r>
          </w:p>
        </w:tc>
        <w:tc>
          <w:tcPr>
            <w:tcW w:w="1006" w:type="dxa"/>
          </w:tcPr>
          <w:p w14:paraId="5079AC46" w14:textId="1347F4FB"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0.61</w:t>
            </w:r>
          </w:p>
        </w:tc>
        <w:tc>
          <w:tcPr>
            <w:tcW w:w="1006" w:type="dxa"/>
          </w:tcPr>
          <w:p w14:paraId="66D2C87A" w14:textId="21BAD095"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0.56</w:t>
            </w:r>
          </w:p>
        </w:tc>
        <w:tc>
          <w:tcPr>
            <w:tcW w:w="1006" w:type="dxa"/>
          </w:tcPr>
          <w:p w14:paraId="3F61E25D" w14:textId="614C501D"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0.86</w:t>
            </w:r>
          </w:p>
        </w:tc>
      </w:tr>
      <w:tr w:rsidR="00127241" w14:paraId="149F97EF" w14:textId="77777777" w:rsidTr="00127241">
        <w:tc>
          <w:tcPr>
            <w:cnfStyle w:val="001000000000" w:firstRow="0" w:lastRow="0" w:firstColumn="1" w:lastColumn="0" w:oddVBand="0" w:evenVBand="0" w:oddHBand="0" w:evenHBand="0" w:firstRowFirstColumn="0" w:firstRowLastColumn="0" w:lastRowFirstColumn="0" w:lastRowLastColumn="0"/>
            <w:tcW w:w="1006" w:type="dxa"/>
          </w:tcPr>
          <w:p w14:paraId="104B26C1" w14:textId="67FF97EF"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SVM (RBF)</w:t>
            </w:r>
          </w:p>
        </w:tc>
        <w:tc>
          <w:tcPr>
            <w:tcW w:w="1006" w:type="dxa"/>
          </w:tcPr>
          <w:p w14:paraId="2E1A67E5" w14:textId="0B9B0FBD"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0.89</w:t>
            </w:r>
          </w:p>
        </w:tc>
        <w:tc>
          <w:tcPr>
            <w:tcW w:w="1006" w:type="dxa"/>
          </w:tcPr>
          <w:p w14:paraId="4610955B" w14:textId="3DD08F46"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0.63</w:t>
            </w:r>
          </w:p>
        </w:tc>
        <w:tc>
          <w:tcPr>
            <w:tcW w:w="1006" w:type="dxa"/>
          </w:tcPr>
          <w:p w14:paraId="053EA3BF" w14:textId="7D1885F8"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0.58</w:t>
            </w:r>
          </w:p>
        </w:tc>
        <w:tc>
          <w:tcPr>
            <w:tcW w:w="1006" w:type="dxa"/>
          </w:tcPr>
          <w:p w14:paraId="4F1C8823" w14:textId="6278E973"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0.88</w:t>
            </w:r>
          </w:p>
        </w:tc>
      </w:tr>
      <w:tr w:rsidR="00127241" w14:paraId="3AED062D" w14:textId="77777777" w:rsidTr="00127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tcPr>
          <w:p w14:paraId="499470E8" w14:textId="1DCF0CD7"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Gradient Boosting</w:t>
            </w:r>
          </w:p>
        </w:tc>
        <w:tc>
          <w:tcPr>
            <w:tcW w:w="1006" w:type="dxa"/>
          </w:tcPr>
          <w:p w14:paraId="5EBC6040" w14:textId="2B14E69B"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0.91</w:t>
            </w:r>
          </w:p>
        </w:tc>
        <w:tc>
          <w:tcPr>
            <w:tcW w:w="1006" w:type="dxa"/>
          </w:tcPr>
          <w:p w14:paraId="7BC56DA2" w14:textId="41298EFD"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0.71</w:t>
            </w:r>
          </w:p>
        </w:tc>
        <w:tc>
          <w:tcPr>
            <w:tcW w:w="1006" w:type="dxa"/>
          </w:tcPr>
          <w:p w14:paraId="600BDFC1" w14:textId="039DAC64"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0.66</w:t>
            </w:r>
          </w:p>
        </w:tc>
        <w:tc>
          <w:tcPr>
            <w:tcW w:w="1006" w:type="dxa"/>
          </w:tcPr>
          <w:p w14:paraId="4293CB5A" w14:textId="083E0024"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0.90</w:t>
            </w:r>
          </w:p>
        </w:tc>
      </w:tr>
      <w:tr w:rsidR="00127241" w14:paraId="5B0892F6" w14:textId="77777777" w:rsidTr="00127241">
        <w:tc>
          <w:tcPr>
            <w:cnfStyle w:val="001000000000" w:firstRow="0" w:lastRow="0" w:firstColumn="1" w:lastColumn="0" w:oddVBand="0" w:evenVBand="0" w:oddHBand="0" w:evenHBand="0" w:firstRowFirstColumn="0" w:firstRowLastColumn="0" w:lastRowFirstColumn="0" w:lastRowLastColumn="0"/>
            <w:tcW w:w="1006" w:type="dxa"/>
          </w:tcPr>
          <w:p w14:paraId="3212B4F4" w14:textId="30880233"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Random Forest</w:t>
            </w:r>
          </w:p>
        </w:tc>
        <w:tc>
          <w:tcPr>
            <w:tcW w:w="1006" w:type="dxa"/>
          </w:tcPr>
          <w:p w14:paraId="12B4CEDB" w14:textId="3CC9B9C4"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0.93</w:t>
            </w:r>
          </w:p>
        </w:tc>
        <w:tc>
          <w:tcPr>
            <w:tcW w:w="1006" w:type="dxa"/>
          </w:tcPr>
          <w:p w14:paraId="3D7075B6" w14:textId="2A85680C"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0.76</w:t>
            </w:r>
          </w:p>
        </w:tc>
        <w:tc>
          <w:tcPr>
            <w:tcW w:w="1006" w:type="dxa"/>
          </w:tcPr>
          <w:p w14:paraId="1E608BE7" w14:textId="61004FA5"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0.73</w:t>
            </w:r>
          </w:p>
        </w:tc>
        <w:tc>
          <w:tcPr>
            <w:tcW w:w="1006" w:type="dxa"/>
          </w:tcPr>
          <w:p w14:paraId="78E3ED03" w14:textId="4E3E1C7B"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0.92</w:t>
            </w:r>
          </w:p>
        </w:tc>
      </w:tr>
    </w:tbl>
    <w:p w14:paraId="0F48C6E5" w14:textId="77777777" w:rsidR="00127241" w:rsidRDefault="00127241" w:rsidP="4A29CE67">
      <w:pPr>
        <w:spacing w:before="240" w:after="240"/>
        <w:rPr>
          <w:rFonts w:ascii="Cambria" w:eastAsia="Aptos" w:hAnsi="Cambria" w:cs="Aptos"/>
        </w:rPr>
      </w:pPr>
    </w:p>
    <w:p w14:paraId="04C3B8CE" w14:textId="7F3F9F36" w:rsidR="42F6247B" w:rsidRPr="00063016" w:rsidRDefault="42F6247B" w:rsidP="4A29CE67">
      <w:pPr>
        <w:spacing w:before="240" w:after="240"/>
        <w:rPr>
          <w:rFonts w:ascii="Cambria" w:hAnsi="Cambria"/>
        </w:rPr>
      </w:pPr>
      <w:r w:rsidRPr="00063016">
        <w:rPr>
          <w:rFonts w:ascii="Cambria" w:eastAsia="Aptos" w:hAnsi="Cambria" w:cs="Aptos"/>
        </w:rPr>
        <w:t xml:space="preserve">Random Forest achieved the </w:t>
      </w:r>
      <w:r w:rsidRPr="00063016">
        <w:rPr>
          <w:rFonts w:ascii="Cambria" w:eastAsia="Aptos" w:hAnsi="Cambria" w:cs="Aptos"/>
          <w:b/>
          <w:bCs/>
        </w:rPr>
        <w:t>highest ROC-AUC (0.92)</w:t>
      </w:r>
      <w:r w:rsidRPr="00063016">
        <w:rPr>
          <w:rFonts w:ascii="Cambria" w:eastAsia="Aptos" w:hAnsi="Cambria" w:cs="Aptos"/>
        </w:rPr>
        <w:t xml:space="preserve"> and the highest F1-score and recall for the stroke class, while SVM and Gradient Boosting also performed competitively. Logistic Regression, although slightly weaker, remained valuable for interpretability and as a baseline.</w:t>
      </w:r>
    </w:p>
    <w:p w14:paraId="5DF742B4" w14:textId="5F92603A" w:rsidR="42F6247B" w:rsidRPr="00063016" w:rsidRDefault="42F6247B" w:rsidP="4A29CE67">
      <w:pPr>
        <w:spacing w:before="240" w:after="240"/>
        <w:rPr>
          <w:rFonts w:ascii="Cambria" w:hAnsi="Cambria"/>
        </w:rPr>
      </w:pPr>
      <w:r w:rsidRPr="00063016">
        <w:rPr>
          <w:rFonts w:ascii="Cambria" w:eastAsia="Aptos" w:hAnsi="Cambria" w:cs="Aptos"/>
        </w:rPr>
        <w:t xml:space="preserve">ROC curves for all models are presented </w:t>
      </w:r>
      <w:proofErr w:type="gramStart"/>
      <w:r w:rsidRPr="00063016">
        <w:rPr>
          <w:rFonts w:ascii="Cambria" w:eastAsia="Aptos" w:hAnsi="Cambria" w:cs="Aptos"/>
        </w:rPr>
        <w:t>in</w:t>
      </w:r>
      <w:proofErr w:type="gramEnd"/>
      <w:r w:rsidRPr="00063016">
        <w:rPr>
          <w:rFonts w:ascii="Cambria" w:eastAsia="Aptos" w:hAnsi="Cambria" w:cs="Aptos"/>
        </w:rPr>
        <w:t xml:space="preserve"> Fig. 10. The Random Forest and Gradient Boosting curves dominate the others, particularly at low false positive rates, indicating superior ranking of high-risk patients.</w:t>
      </w:r>
    </w:p>
    <w:p w14:paraId="387B28A3" w14:textId="77777777" w:rsidR="00411058" w:rsidRPr="00063016" w:rsidRDefault="00852EBE" w:rsidP="4A29CE67">
      <w:pPr>
        <w:spacing w:before="240" w:after="240"/>
        <w:rPr>
          <w:rFonts w:ascii="Aptos" w:eastAsia="Aptos" w:hAnsi="Aptos" w:cs="Aptos"/>
          <w:b/>
          <w:bCs/>
          <w:i/>
          <w:iCs/>
          <w:sz w:val="20"/>
          <w:szCs w:val="20"/>
        </w:rPr>
      </w:pPr>
      <w:r w:rsidRPr="00063016">
        <w:rPr>
          <w:rFonts w:ascii="Aptos" w:eastAsia="Aptos" w:hAnsi="Aptos" w:cs="Aptos"/>
          <w:noProof/>
        </w:rPr>
        <w:drawing>
          <wp:inline distT="0" distB="0" distL="0" distR="0" wp14:anchorId="016FB132" wp14:editId="260989AA">
            <wp:extent cx="2743200" cy="1753235"/>
            <wp:effectExtent l="0" t="0" r="0" b="0"/>
            <wp:docPr id="735358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8456" name="Picture 7353584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p>
    <w:p w14:paraId="655AAF02" w14:textId="7E23A4EE" w:rsidR="42F6247B" w:rsidRPr="00063016" w:rsidRDefault="42F6247B" w:rsidP="4A29CE67">
      <w:pPr>
        <w:spacing w:before="240" w:after="240"/>
        <w:rPr>
          <w:rFonts w:ascii="Aptos" w:eastAsia="Aptos" w:hAnsi="Aptos" w:cs="Aptos"/>
        </w:rPr>
      </w:pPr>
      <w:r w:rsidRPr="00063016">
        <w:rPr>
          <w:rFonts w:ascii="Aptos" w:eastAsia="Aptos" w:hAnsi="Aptos" w:cs="Aptos"/>
          <w:b/>
          <w:bCs/>
          <w:i/>
          <w:iCs/>
          <w:sz w:val="20"/>
          <w:szCs w:val="20"/>
        </w:rPr>
        <w:t>Fig. 10.</w:t>
      </w:r>
      <w:r w:rsidRPr="00063016">
        <w:rPr>
          <w:rFonts w:ascii="Aptos" w:eastAsia="Aptos" w:hAnsi="Aptos" w:cs="Aptos"/>
          <w:i/>
          <w:iCs/>
          <w:sz w:val="20"/>
          <w:szCs w:val="20"/>
        </w:rPr>
        <w:t xml:space="preserve"> ROC curves comparing Logistic Regression, SVM, Gradient Boosting and Random Forest.</w:t>
      </w:r>
    </w:p>
    <w:p w14:paraId="0B0CD73B" w14:textId="645E71AF" w:rsidR="4A29CE67" w:rsidRPr="00063016" w:rsidRDefault="4A29CE67" w:rsidP="4A29CE67">
      <w:pPr>
        <w:spacing w:before="240" w:after="240"/>
        <w:rPr>
          <w:rFonts w:ascii="Aptos" w:eastAsia="Aptos" w:hAnsi="Aptos" w:cs="Aptos"/>
          <w:highlight w:val="red"/>
        </w:rPr>
      </w:pPr>
    </w:p>
    <w:p w14:paraId="075D7948" w14:textId="3D7E9C81"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B. Feature Importance and Risk Factors</w:t>
      </w:r>
    </w:p>
    <w:p w14:paraId="59B2C1F1" w14:textId="095DDB7B" w:rsidR="42F6247B" w:rsidRPr="00063016" w:rsidRDefault="42F6247B" w:rsidP="4A29CE67">
      <w:pPr>
        <w:spacing w:before="240" w:after="240"/>
        <w:rPr>
          <w:rFonts w:ascii="Cambria" w:hAnsi="Cambria"/>
        </w:rPr>
      </w:pPr>
      <w:r w:rsidRPr="00063016">
        <w:rPr>
          <w:rFonts w:ascii="Cambria" w:eastAsia="Aptos" w:hAnsi="Cambria" w:cs="Aptos"/>
        </w:rPr>
        <w:t>Random Forest feature importance (Fig. 6) and Logistic Regression coefficients both indicate:</w:t>
      </w:r>
    </w:p>
    <w:p w14:paraId="16220A3B" w14:textId="78D32024"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b/>
          <w:bCs/>
        </w:rPr>
        <w:t>Age</w:t>
      </w:r>
      <w:r w:rsidRPr="00063016">
        <w:rPr>
          <w:rFonts w:ascii="Cambria" w:eastAsia="Aptos" w:hAnsi="Cambria" w:cs="Aptos"/>
        </w:rPr>
        <w:t xml:space="preserve"> is the strongest predictor, with risk increasing sharply for seniors.</w:t>
      </w:r>
    </w:p>
    <w:p w14:paraId="68A7AD14" w14:textId="7FD3BCAA"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b/>
          <w:bCs/>
        </w:rPr>
        <w:t>Hypertension</w:t>
      </w:r>
      <w:r w:rsidRPr="00063016">
        <w:rPr>
          <w:rFonts w:ascii="Cambria" w:eastAsia="Aptos" w:hAnsi="Cambria" w:cs="Aptos"/>
        </w:rPr>
        <w:t xml:space="preserve"> and </w:t>
      </w:r>
      <w:r w:rsidRPr="00063016">
        <w:rPr>
          <w:rFonts w:ascii="Cambria" w:eastAsia="Aptos" w:hAnsi="Cambria" w:cs="Aptos"/>
          <w:b/>
          <w:bCs/>
        </w:rPr>
        <w:t>heart_disease</w:t>
      </w:r>
      <w:r w:rsidRPr="00063016">
        <w:rPr>
          <w:rFonts w:ascii="Cambria" w:eastAsia="Aptos" w:hAnsi="Cambria" w:cs="Aptos"/>
        </w:rPr>
        <w:t xml:space="preserve"> substantially increase predicted stroke risk.</w:t>
      </w:r>
    </w:p>
    <w:p w14:paraId="485F12A4" w14:textId="0BF69975"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b/>
          <w:bCs/>
        </w:rPr>
        <w:t>avg_glucose_level</w:t>
      </w:r>
      <w:r w:rsidRPr="00063016">
        <w:rPr>
          <w:rFonts w:ascii="Cambria" w:eastAsia="Aptos" w:hAnsi="Cambria" w:cs="Aptos"/>
        </w:rPr>
        <w:t xml:space="preserve"> is positively associated with stroke; individuals with elevated glucose levels have higher predicted risk.</w:t>
      </w:r>
    </w:p>
    <w:p w14:paraId="067B3D83" w14:textId="1BE3A06A"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rPr>
        <w:t xml:space="preserve">Lifestyle factors such as </w:t>
      </w:r>
      <w:r w:rsidRPr="00063016">
        <w:rPr>
          <w:rFonts w:ascii="Cambria" w:eastAsia="Aptos" w:hAnsi="Cambria" w:cs="Aptos"/>
          <w:b/>
          <w:bCs/>
        </w:rPr>
        <w:t>smoking_status</w:t>
      </w:r>
      <w:r w:rsidRPr="00063016">
        <w:rPr>
          <w:rFonts w:ascii="Cambria" w:eastAsia="Aptos" w:hAnsi="Cambria" w:cs="Aptos"/>
        </w:rPr>
        <w:t xml:space="preserve"> and some categories of </w:t>
      </w:r>
      <w:r w:rsidRPr="00063016">
        <w:rPr>
          <w:rFonts w:ascii="Cambria" w:eastAsia="Aptos" w:hAnsi="Cambria" w:cs="Aptos"/>
          <w:b/>
          <w:bCs/>
        </w:rPr>
        <w:t>work_type</w:t>
      </w:r>
      <w:r w:rsidRPr="00063016">
        <w:rPr>
          <w:rFonts w:ascii="Cambria" w:eastAsia="Aptos" w:hAnsi="Cambria" w:cs="Aptos"/>
        </w:rPr>
        <w:t xml:space="preserve"> </w:t>
      </w:r>
      <w:r w:rsidRPr="00063016">
        <w:rPr>
          <w:rFonts w:ascii="Cambria" w:eastAsia="Aptos" w:hAnsi="Cambria" w:cs="Aptos"/>
        </w:rPr>
        <w:lastRenderedPageBreak/>
        <w:t>contribute but are less dominant than age and vascular conditions.</w:t>
      </w:r>
    </w:p>
    <w:p w14:paraId="4456CBFD" w14:textId="462826C1" w:rsidR="42F6247B" w:rsidRPr="00063016" w:rsidRDefault="42F6247B" w:rsidP="4A29CE67">
      <w:pPr>
        <w:spacing w:before="240" w:after="240"/>
        <w:rPr>
          <w:rFonts w:ascii="Cambria" w:hAnsi="Cambria"/>
        </w:rPr>
      </w:pPr>
      <w:r w:rsidRPr="00063016">
        <w:rPr>
          <w:rFonts w:ascii="Cambria" w:eastAsia="Aptos" w:hAnsi="Cambria" w:cs="Aptos"/>
        </w:rPr>
        <w:t>These results echo established clinical knowledge [8] and provide reassurance that the models are not relying on spurious artefacts.</w:t>
      </w:r>
    </w:p>
    <w:p w14:paraId="0A413631" w14:textId="6CDDF45E" w:rsidR="4A29CE67" w:rsidRPr="00063016" w:rsidRDefault="4A29CE67" w:rsidP="4A29CE67">
      <w:pPr>
        <w:spacing w:before="240" w:after="240"/>
        <w:rPr>
          <w:rFonts w:ascii="Aptos" w:eastAsia="Aptos" w:hAnsi="Aptos" w:cs="Aptos"/>
          <w:highlight w:val="red"/>
        </w:rPr>
      </w:pPr>
    </w:p>
    <w:p w14:paraId="23331754" w14:textId="37D3B0E9" w:rsidR="42F6247B" w:rsidRPr="00063016" w:rsidRDefault="42F6247B" w:rsidP="4A29CE67">
      <w:pPr>
        <w:pStyle w:val="Heading3"/>
        <w:spacing w:before="281" w:after="281"/>
        <w:rPr>
          <w:rFonts w:ascii="Calibri" w:hAnsi="Calibri" w:cs="Calibri"/>
          <w:color w:val="auto"/>
        </w:rPr>
      </w:pPr>
      <w:r w:rsidRPr="00063016">
        <w:rPr>
          <w:rFonts w:ascii="Calibri" w:eastAsia="Aptos" w:hAnsi="Calibri" w:cs="Calibri"/>
          <w:b/>
          <w:bCs/>
          <w:color w:val="auto"/>
        </w:rPr>
        <w:t>IV. DISCUSSION</w:t>
      </w:r>
    </w:p>
    <w:p w14:paraId="48F9F652" w14:textId="0280511E"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 xml:space="preserve">A. Comparison </w:t>
      </w:r>
      <w:proofErr w:type="gramStart"/>
      <w:r w:rsidRPr="00063016">
        <w:rPr>
          <w:rFonts w:ascii="Calibri" w:eastAsia="Aptos" w:hAnsi="Calibri" w:cs="Calibri"/>
          <w:b/>
          <w:bCs/>
          <w:color w:val="auto"/>
        </w:rPr>
        <w:t>With</w:t>
      </w:r>
      <w:proofErr w:type="gramEnd"/>
      <w:r w:rsidRPr="00063016">
        <w:rPr>
          <w:rFonts w:ascii="Calibri" w:eastAsia="Aptos" w:hAnsi="Calibri" w:cs="Calibri"/>
          <w:b/>
          <w:bCs/>
          <w:color w:val="auto"/>
        </w:rPr>
        <w:t xml:space="preserve"> Existing Research</w:t>
      </w:r>
    </w:p>
    <w:p w14:paraId="1585113C" w14:textId="6E308C0C" w:rsidR="42F6247B" w:rsidRPr="00063016" w:rsidRDefault="42F6247B" w:rsidP="4A29CE67">
      <w:pPr>
        <w:spacing w:before="240" w:after="240"/>
        <w:rPr>
          <w:rFonts w:ascii="Cambria" w:hAnsi="Cambria"/>
        </w:rPr>
      </w:pPr>
      <w:r w:rsidRPr="00063016">
        <w:rPr>
          <w:rFonts w:ascii="Cambria" w:eastAsia="Aptos" w:hAnsi="Cambria" w:cs="Aptos"/>
        </w:rPr>
        <w:t>Our findings support the consensus from the literature that tree-based ensemble methods are strong performers for clinical classification tasks [9], [10], [12]. The Random Forest AUC of 0.92 sits within the range reported by previous work (0.88–0.93), despite differences in dataset composition and preprocessing choices. Gradient Boosting also performed well, reflecting its ability to capture non-linear relationships and interactions.</w:t>
      </w:r>
    </w:p>
    <w:p w14:paraId="46312891" w14:textId="5FA7A730" w:rsidR="42F6247B" w:rsidRPr="00063016" w:rsidRDefault="42F6247B" w:rsidP="4A29CE67">
      <w:pPr>
        <w:spacing w:before="240" w:after="240"/>
        <w:rPr>
          <w:rFonts w:ascii="Cambria" w:hAnsi="Cambria"/>
        </w:rPr>
      </w:pPr>
      <w:r w:rsidRPr="00063016">
        <w:rPr>
          <w:rFonts w:ascii="Cambria" w:eastAsia="Aptos" w:hAnsi="Cambria" w:cs="Aptos"/>
        </w:rPr>
        <w:t>The identified key predictors (age, hypertension, heart disease, glucose) align closely with established stroke risk factors from classical epidemiological studies [8]. This concordance</w:t>
      </w:r>
      <w:r w:rsidRPr="00063016">
        <w:rPr>
          <w:rFonts w:ascii="Aptos" w:eastAsia="Aptos" w:hAnsi="Aptos" w:cs="Aptos"/>
        </w:rPr>
        <w:t xml:space="preserve"> </w:t>
      </w:r>
      <w:r w:rsidRPr="00063016">
        <w:rPr>
          <w:rFonts w:ascii="Cambria" w:eastAsia="Aptos" w:hAnsi="Cambria" w:cs="Aptos"/>
        </w:rPr>
        <w:t>indicates that ML models are discovering clinically meaningful patterns rather than arbitrary correlations.</w:t>
      </w:r>
    </w:p>
    <w:p w14:paraId="5BC115B2" w14:textId="5004B704" w:rsidR="42F6247B" w:rsidRPr="00063016" w:rsidRDefault="42F6247B" w:rsidP="4A29CE67">
      <w:pPr>
        <w:spacing w:before="240" w:after="240"/>
        <w:rPr>
          <w:rFonts w:ascii="Cambria" w:hAnsi="Cambria"/>
        </w:rPr>
      </w:pPr>
      <w:r w:rsidRPr="00063016">
        <w:rPr>
          <w:rFonts w:ascii="Cambria" w:eastAsia="Aptos" w:hAnsi="Cambria" w:cs="Aptos"/>
        </w:rPr>
        <w:t xml:space="preserve">Our results also emphasise the importance of </w:t>
      </w:r>
      <w:r w:rsidRPr="00063016">
        <w:rPr>
          <w:rFonts w:ascii="Cambria" w:eastAsia="Aptos" w:hAnsi="Cambria" w:cs="Aptos"/>
          <w:b/>
          <w:bCs/>
        </w:rPr>
        <w:t>class-imbalance handling</w:t>
      </w:r>
      <w:r w:rsidRPr="00063016">
        <w:rPr>
          <w:rFonts w:ascii="Cambria" w:eastAsia="Aptos" w:hAnsi="Cambria" w:cs="Aptos"/>
        </w:rPr>
        <w:t>. Without SMOTE and threshold adjustments, models tended to achieve superficially high accuracy but poor recall for the stroke class, which would be unacceptable in screening contexts. After SMOTE, recall and F1-scores improved substantially, supporting observations by Tadesse et al. [11].</w:t>
      </w:r>
    </w:p>
    <w:p w14:paraId="4A2CE5DF" w14:textId="2CCB6C24"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B. Practical Implications</w:t>
      </w:r>
    </w:p>
    <w:p w14:paraId="32BB0D68" w14:textId="46F1B268" w:rsidR="42F6247B" w:rsidRPr="00063016" w:rsidRDefault="42F6247B" w:rsidP="4A29CE67">
      <w:pPr>
        <w:spacing w:before="240" w:after="240"/>
        <w:rPr>
          <w:rFonts w:ascii="Cambria" w:hAnsi="Cambria"/>
        </w:rPr>
      </w:pPr>
      <w:r w:rsidRPr="00063016">
        <w:rPr>
          <w:rFonts w:ascii="Cambria" w:eastAsia="Aptos" w:hAnsi="Cambria" w:cs="Aptos"/>
        </w:rPr>
        <w:t xml:space="preserve">In practice, a model of this type could be integrated into an electronic health record </w:t>
      </w:r>
      <w:r w:rsidRPr="00063016">
        <w:rPr>
          <w:rFonts w:ascii="Cambria" w:eastAsia="Aptos" w:hAnsi="Cambria" w:cs="Aptos"/>
        </w:rPr>
        <w:t xml:space="preserve">system as a </w:t>
      </w:r>
      <w:r w:rsidRPr="00063016">
        <w:rPr>
          <w:rFonts w:ascii="Cambria" w:eastAsia="Aptos" w:hAnsi="Cambria" w:cs="Aptos"/>
          <w:b/>
          <w:bCs/>
        </w:rPr>
        <w:t>decision-support tool</w:t>
      </w:r>
      <w:r w:rsidRPr="00063016">
        <w:rPr>
          <w:rFonts w:ascii="Cambria" w:eastAsia="Aptos" w:hAnsi="Cambria" w:cs="Aptos"/>
        </w:rPr>
        <w:t xml:space="preserve"> rather than an autonomous decision-maker. Clinicians could use predicted risk scores to prioritise follow-up tests, lifestyle counselling or specialist referrals. The Random Forest model, combined with clear explanations of feature contributions, provides a reasonable trade-off between accuracy and interpretability.</w:t>
      </w:r>
    </w:p>
    <w:p w14:paraId="6D8EF712" w14:textId="393812EE" w:rsidR="42F6247B" w:rsidRPr="00063016" w:rsidRDefault="42F6247B" w:rsidP="4A29CE67">
      <w:pPr>
        <w:spacing w:before="240" w:after="240"/>
        <w:rPr>
          <w:rFonts w:ascii="Cambria" w:hAnsi="Cambria"/>
        </w:rPr>
      </w:pPr>
      <w:r w:rsidRPr="00063016">
        <w:rPr>
          <w:rFonts w:ascii="Cambria" w:eastAsia="Aptos" w:hAnsi="Cambria" w:cs="Aptos"/>
        </w:rPr>
        <w:t>However, deployment in real clinical settings would require:</w:t>
      </w:r>
    </w:p>
    <w:p w14:paraId="4A0F72FF" w14:textId="1240DF7E" w:rsidR="42F6247B" w:rsidRPr="00063016" w:rsidRDefault="42F6247B" w:rsidP="4A29CE67">
      <w:pPr>
        <w:pStyle w:val="ListParagraph"/>
        <w:numPr>
          <w:ilvl w:val="0"/>
          <w:numId w:val="6"/>
        </w:numPr>
        <w:spacing w:before="240" w:after="240"/>
        <w:rPr>
          <w:rFonts w:ascii="Cambria" w:eastAsia="Aptos" w:hAnsi="Cambria" w:cs="Aptos"/>
        </w:rPr>
      </w:pPr>
      <w:r w:rsidRPr="00063016">
        <w:rPr>
          <w:rFonts w:ascii="Cambria" w:eastAsia="Aptos" w:hAnsi="Cambria" w:cs="Aptos"/>
        </w:rPr>
        <w:t>External validation on local patient populations.</w:t>
      </w:r>
    </w:p>
    <w:p w14:paraId="48087B42" w14:textId="51E7CB52" w:rsidR="42F6247B" w:rsidRPr="00063016" w:rsidRDefault="42F6247B" w:rsidP="4A29CE67">
      <w:pPr>
        <w:pStyle w:val="ListParagraph"/>
        <w:numPr>
          <w:ilvl w:val="0"/>
          <w:numId w:val="6"/>
        </w:numPr>
        <w:spacing w:before="240" w:after="240"/>
        <w:rPr>
          <w:rFonts w:ascii="Cambria" w:eastAsia="Aptos" w:hAnsi="Cambria" w:cs="Aptos"/>
        </w:rPr>
      </w:pPr>
      <w:r w:rsidRPr="00063016">
        <w:rPr>
          <w:rFonts w:ascii="Cambria" w:eastAsia="Aptos" w:hAnsi="Cambria" w:cs="Aptos"/>
        </w:rPr>
        <w:t>Calibration analysis to ensure predicted probabilities reflect true risk.</w:t>
      </w:r>
    </w:p>
    <w:p w14:paraId="42610B04" w14:textId="533A7418" w:rsidR="42F6247B" w:rsidRPr="00063016" w:rsidRDefault="42F6247B" w:rsidP="4A29CE67">
      <w:pPr>
        <w:pStyle w:val="ListParagraph"/>
        <w:numPr>
          <w:ilvl w:val="0"/>
          <w:numId w:val="6"/>
        </w:numPr>
        <w:spacing w:before="240" w:after="240"/>
        <w:rPr>
          <w:rFonts w:ascii="Cambria" w:eastAsia="Aptos" w:hAnsi="Cambria" w:cs="Aptos"/>
        </w:rPr>
      </w:pPr>
      <w:r w:rsidRPr="00063016">
        <w:rPr>
          <w:rFonts w:ascii="Cambria" w:eastAsia="Aptos" w:hAnsi="Cambria" w:cs="Aptos"/>
        </w:rPr>
        <w:t>Careful integration with clinical guidelines and workflows.</w:t>
      </w:r>
    </w:p>
    <w:p w14:paraId="5C0E9F2C" w14:textId="416E8C0F"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C. Limitations</w:t>
      </w:r>
    </w:p>
    <w:p w14:paraId="25CE5155" w14:textId="7FC8F387" w:rsidR="42F6247B" w:rsidRPr="00063016" w:rsidRDefault="42F6247B" w:rsidP="4A29CE67">
      <w:pPr>
        <w:spacing w:before="240" w:after="240"/>
        <w:rPr>
          <w:rFonts w:ascii="Cambria" w:hAnsi="Cambria"/>
        </w:rPr>
      </w:pPr>
      <w:r w:rsidRPr="00063016">
        <w:rPr>
          <w:rFonts w:ascii="Cambria" w:eastAsia="Aptos" w:hAnsi="Cambria" w:cs="Aptos"/>
        </w:rPr>
        <w:t>Several limitations must be acknowledged:</w:t>
      </w:r>
    </w:p>
    <w:p w14:paraId="4DC258B4" w14:textId="544D51E6" w:rsidR="42F6247B" w:rsidRPr="00063016" w:rsidRDefault="42F6247B" w:rsidP="4A29CE67">
      <w:pPr>
        <w:pStyle w:val="ListParagraph"/>
        <w:numPr>
          <w:ilvl w:val="0"/>
          <w:numId w:val="5"/>
        </w:numPr>
        <w:spacing w:before="240" w:after="240"/>
        <w:rPr>
          <w:rFonts w:ascii="Aptos" w:eastAsia="Aptos" w:hAnsi="Aptos" w:cs="Aptos"/>
        </w:rPr>
      </w:pPr>
      <w:r w:rsidRPr="00063016">
        <w:rPr>
          <w:rFonts w:ascii="Cambria" w:eastAsia="Aptos" w:hAnsi="Cambria" w:cs="Aptos"/>
          <w:b/>
          <w:bCs/>
        </w:rPr>
        <w:t>Dataset size and representativeness</w:t>
      </w:r>
      <w:r w:rsidRPr="00063016">
        <w:rPr>
          <w:rFonts w:ascii="Cambria" w:eastAsia="Aptos" w:hAnsi="Cambria" w:cs="Aptos"/>
        </w:rPr>
        <w:t>—The dataset is relatively small and not necessarily representative of any specific</w:t>
      </w:r>
      <w:r w:rsidRPr="00063016">
        <w:rPr>
          <w:rFonts w:ascii="Aptos" w:eastAsia="Aptos" w:hAnsi="Aptos" w:cs="Aptos"/>
        </w:rPr>
        <w:t xml:space="preserve"> country or healthcare system. Results may not generalise.</w:t>
      </w:r>
    </w:p>
    <w:p w14:paraId="32A32215" w14:textId="1136AA50"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Variable quality</w:t>
      </w:r>
      <w:r w:rsidRPr="00063016">
        <w:rPr>
          <w:rFonts w:ascii="Cambria" w:eastAsia="Aptos" w:hAnsi="Cambria" w:cs="Aptos"/>
        </w:rPr>
        <w:t>—Some variables (e.g., smoking status) are likely self-reported and may be noisy.</w:t>
      </w:r>
    </w:p>
    <w:p w14:paraId="7E3A59FC" w14:textId="229F38F9"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Limited feature set</w:t>
      </w:r>
      <w:r w:rsidRPr="00063016">
        <w:rPr>
          <w:rFonts w:ascii="Cambria" w:eastAsia="Aptos" w:hAnsi="Cambria" w:cs="Aptos"/>
        </w:rPr>
        <w:t>—Key clinical measurements (e.g., blood pressure readings, lipid profiles, imaging findings) are not present, constraining model performance.</w:t>
      </w:r>
    </w:p>
    <w:p w14:paraId="7751AD68" w14:textId="021DEFE8"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Synthetic oversampling</w:t>
      </w:r>
      <w:r w:rsidRPr="00063016">
        <w:rPr>
          <w:rFonts w:ascii="Cambria" w:eastAsia="Aptos" w:hAnsi="Cambria" w:cs="Aptos"/>
        </w:rPr>
        <w:t xml:space="preserve">—SMOTE introduces synthetic examples which may not correspond to real </w:t>
      </w:r>
      <w:proofErr w:type="gramStart"/>
      <w:r w:rsidRPr="00063016">
        <w:rPr>
          <w:rFonts w:ascii="Cambria" w:eastAsia="Aptos" w:hAnsi="Cambria" w:cs="Aptos"/>
        </w:rPr>
        <w:t>patients, and</w:t>
      </w:r>
      <w:proofErr w:type="gramEnd"/>
      <w:r w:rsidRPr="00063016">
        <w:rPr>
          <w:rFonts w:ascii="Cambria" w:eastAsia="Aptos" w:hAnsi="Cambria" w:cs="Aptos"/>
        </w:rPr>
        <w:t xml:space="preserve"> can potentially distort the decision boundary if mis-used.</w:t>
      </w:r>
    </w:p>
    <w:p w14:paraId="4E1C05D5" w14:textId="49A74C07"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No temporal dimension</w:t>
      </w:r>
      <w:r w:rsidRPr="00063016">
        <w:rPr>
          <w:rFonts w:ascii="Cambria" w:eastAsia="Aptos" w:hAnsi="Cambria" w:cs="Aptos"/>
        </w:rPr>
        <w:t>—The dataset is cross-sectional; longitudinal risk over time is not captured.</w:t>
      </w:r>
    </w:p>
    <w:p w14:paraId="5C4E26D6" w14:textId="14CF6F10" w:rsidR="42F6247B" w:rsidRPr="00063016" w:rsidRDefault="42F6247B" w:rsidP="4A29CE67">
      <w:pPr>
        <w:spacing w:before="240" w:after="240"/>
        <w:rPr>
          <w:rFonts w:ascii="Cambria" w:hAnsi="Cambria"/>
        </w:rPr>
      </w:pPr>
      <w:r w:rsidRPr="00063016">
        <w:rPr>
          <w:rFonts w:ascii="Cambria" w:eastAsia="Aptos" w:hAnsi="Cambria" w:cs="Aptos"/>
        </w:rPr>
        <w:lastRenderedPageBreak/>
        <w:t>Future work should address these by using larger, richer and more diverse datasets and by incorporating longitudinal and contextual features.</w:t>
      </w:r>
    </w:p>
    <w:p w14:paraId="11177591" w14:textId="109E8D2B" w:rsidR="4A29CE67" w:rsidRPr="00063016" w:rsidRDefault="4A29CE67"/>
    <w:p w14:paraId="243588F4" w14:textId="05C44F1A" w:rsidR="42F6247B" w:rsidRPr="00063016" w:rsidRDefault="42F6247B" w:rsidP="4A29CE67">
      <w:pPr>
        <w:pStyle w:val="Heading3"/>
        <w:spacing w:before="281" w:after="281"/>
        <w:rPr>
          <w:rFonts w:ascii="Calibri" w:hAnsi="Calibri" w:cs="Calibri"/>
          <w:color w:val="auto"/>
        </w:rPr>
      </w:pPr>
      <w:r w:rsidRPr="00063016">
        <w:rPr>
          <w:rFonts w:ascii="Calibri" w:eastAsia="Aptos" w:hAnsi="Calibri" w:cs="Calibri"/>
          <w:b/>
          <w:bCs/>
          <w:color w:val="auto"/>
        </w:rPr>
        <w:t>V. ETHICAL, LEGAL, SOCIAL AND PROFESSIONAL ISSUES</w:t>
      </w:r>
    </w:p>
    <w:p w14:paraId="79610D32" w14:textId="6A2E9BC3"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A. Bias and Fairness</w:t>
      </w:r>
    </w:p>
    <w:p w14:paraId="4A101A25" w14:textId="0B458C0F" w:rsidR="42F6247B" w:rsidRPr="00063016" w:rsidRDefault="42F6247B" w:rsidP="4A29CE67">
      <w:pPr>
        <w:spacing w:before="240" w:after="240"/>
        <w:rPr>
          <w:rFonts w:ascii="Cambria" w:hAnsi="Cambria"/>
        </w:rPr>
      </w:pPr>
      <w:r w:rsidRPr="00063016">
        <w:rPr>
          <w:rFonts w:ascii="Cambria" w:eastAsia="Aptos" w:hAnsi="Cambria" w:cs="Aptos"/>
        </w:rPr>
        <w:t xml:space="preserve">Healthcare ML systems risk amplifying existing inequities if trained on biased data [14]. For stroke prediction, differential performance across </w:t>
      </w:r>
      <w:r w:rsidRPr="00063016">
        <w:rPr>
          <w:rFonts w:ascii="Cambria" w:eastAsia="Aptos" w:hAnsi="Cambria" w:cs="Aptos"/>
          <w:b/>
          <w:bCs/>
        </w:rPr>
        <w:t>gender</w:t>
      </w:r>
      <w:r w:rsidRPr="00063016">
        <w:rPr>
          <w:rFonts w:ascii="Cambria" w:eastAsia="Aptos" w:hAnsi="Cambria" w:cs="Aptos"/>
        </w:rPr>
        <w:t xml:space="preserve">, </w:t>
      </w:r>
      <w:r w:rsidRPr="00063016">
        <w:rPr>
          <w:rFonts w:ascii="Cambria" w:eastAsia="Aptos" w:hAnsi="Cambria" w:cs="Aptos"/>
          <w:b/>
          <w:bCs/>
        </w:rPr>
        <w:t>age groups</w:t>
      </w:r>
      <w:r w:rsidRPr="00063016">
        <w:rPr>
          <w:rFonts w:ascii="Cambria" w:eastAsia="Aptos" w:hAnsi="Cambria" w:cs="Aptos"/>
        </w:rPr>
        <w:t xml:space="preserve">, or </w:t>
      </w:r>
      <w:r w:rsidRPr="00063016">
        <w:rPr>
          <w:rFonts w:ascii="Cambria" w:eastAsia="Aptos" w:hAnsi="Cambria" w:cs="Aptos"/>
          <w:b/>
          <w:bCs/>
        </w:rPr>
        <w:t>socio-economic status</w:t>
      </w:r>
      <w:r w:rsidRPr="00063016">
        <w:rPr>
          <w:rFonts w:ascii="Cambria" w:eastAsia="Aptos" w:hAnsi="Cambria" w:cs="Aptos"/>
        </w:rPr>
        <w:t xml:space="preserve"> could lead to under- or over-treatment of certain groups. Although the present study did not perform a full fairness audit, subgroup analyses (e.g., comparing performance between males/females or urban/rural residents) should be part of future work.</w:t>
      </w:r>
    </w:p>
    <w:p w14:paraId="0D6C0671" w14:textId="283D673A" w:rsidR="42F6247B" w:rsidRPr="00063016" w:rsidRDefault="42F6247B" w:rsidP="4A29CE67">
      <w:pPr>
        <w:spacing w:before="240" w:after="240"/>
        <w:rPr>
          <w:rFonts w:ascii="Cambria" w:hAnsi="Cambria"/>
        </w:rPr>
      </w:pPr>
      <w:r w:rsidRPr="00063016">
        <w:rPr>
          <w:rFonts w:ascii="Cambria" w:eastAsia="Aptos" w:hAnsi="Cambria" w:cs="Aptos"/>
        </w:rPr>
        <w:t>To align with equality, diversity and inclusion (EDI) principles, any real-world system should:</w:t>
      </w:r>
    </w:p>
    <w:p w14:paraId="6F7D9A62" w14:textId="1A013D22" w:rsidR="42F6247B" w:rsidRPr="00063016" w:rsidRDefault="42F6247B" w:rsidP="4A29CE67">
      <w:pPr>
        <w:pStyle w:val="ListParagraph"/>
        <w:numPr>
          <w:ilvl w:val="0"/>
          <w:numId w:val="4"/>
        </w:numPr>
        <w:spacing w:before="240" w:after="240"/>
        <w:rPr>
          <w:rFonts w:ascii="Cambria" w:eastAsia="Aptos" w:hAnsi="Cambria" w:cs="Aptos"/>
        </w:rPr>
      </w:pPr>
      <w:r w:rsidRPr="00063016">
        <w:rPr>
          <w:rFonts w:ascii="Cambria" w:eastAsia="Aptos" w:hAnsi="Cambria" w:cs="Aptos"/>
        </w:rPr>
        <w:t>Monitor model performance across protected characteristics.</w:t>
      </w:r>
    </w:p>
    <w:p w14:paraId="18A2D125" w14:textId="4D1700CC" w:rsidR="42F6247B" w:rsidRPr="00063016" w:rsidRDefault="42F6247B" w:rsidP="4A29CE67">
      <w:pPr>
        <w:pStyle w:val="ListParagraph"/>
        <w:numPr>
          <w:ilvl w:val="0"/>
          <w:numId w:val="4"/>
        </w:numPr>
        <w:spacing w:before="240" w:after="240"/>
        <w:rPr>
          <w:rFonts w:ascii="Cambria" w:eastAsia="Aptos" w:hAnsi="Cambria" w:cs="Aptos"/>
        </w:rPr>
      </w:pPr>
      <w:r w:rsidRPr="00063016">
        <w:rPr>
          <w:rFonts w:ascii="Cambria" w:eastAsia="Aptos" w:hAnsi="Cambria" w:cs="Aptos"/>
        </w:rPr>
        <w:t>Involve diverse stakeholders (clinicians, patients, ethicists) in design and review.</w:t>
      </w:r>
    </w:p>
    <w:p w14:paraId="509DE9E2" w14:textId="505E52C9" w:rsidR="42F6247B" w:rsidRPr="00063016" w:rsidRDefault="42F6247B" w:rsidP="4A29CE67">
      <w:pPr>
        <w:pStyle w:val="ListParagraph"/>
        <w:numPr>
          <w:ilvl w:val="0"/>
          <w:numId w:val="4"/>
        </w:numPr>
        <w:spacing w:before="240" w:after="240"/>
        <w:rPr>
          <w:rFonts w:ascii="Cambria" w:eastAsia="Aptos" w:hAnsi="Cambria" w:cs="Aptos"/>
        </w:rPr>
      </w:pPr>
      <w:r w:rsidRPr="00063016">
        <w:rPr>
          <w:rFonts w:ascii="Cambria" w:eastAsia="Aptos" w:hAnsi="Cambria" w:cs="Aptos"/>
        </w:rPr>
        <w:t>Provide appeal mechanisms where algorithmic assessments can be challenged.</w:t>
      </w:r>
    </w:p>
    <w:p w14:paraId="02302B57" w14:textId="1C6BB2D6"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B. Transparency and Explainability</w:t>
      </w:r>
    </w:p>
    <w:p w14:paraId="1C998ADC" w14:textId="080E5B81" w:rsidR="42F6247B" w:rsidRPr="00063016" w:rsidRDefault="42F6247B" w:rsidP="4A29CE67">
      <w:pPr>
        <w:spacing w:before="240" w:after="240"/>
        <w:rPr>
          <w:rFonts w:ascii="Cambria" w:hAnsi="Cambria"/>
        </w:rPr>
      </w:pPr>
      <w:r w:rsidRPr="00063016">
        <w:rPr>
          <w:rFonts w:ascii="Cambria" w:eastAsia="Aptos" w:hAnsi="Cambria" w:cs="Aptos"/>
        </w:rPr>
        <w:t>In high-stakes domains such as healthcare, “black-box” models are problematic [15]. While Random Forest and Gradient Boosting are more complex than Logistic Regression, they can still be partially interpreted through:</w:t>
      </w:r>
    </w:p>
    <w:p w14:paraId="435DA790" w14:textId="05461B97" w:rsidR="42F6247B" w:rsidRPr="00063016" w:rsidRDefault="42F6247B" w:rsidP="4A29CE67">
      <w:pPr>
        <w:pStyle w:val="ListParagraph"/>
        <w:numPr>
          <w:ilvl w:val="0"/>
          <w:numId w:val="3"/>
        </w:numPr>
        <w:spacing w:before="240" w:after="240"/>
        <w:rPr>
          <w:rFonts w:ascii="Cambria" w:eastAsia="Aptos" w:hAnsi="Cambria" w:cs="Aptos"/>
        </w:rPr>
      </w:pPr>
      <w:r w:rsidRPr="00063016">
        <w:rPr>
          <w:rFonts w:ascii="Cambria" w:eastAsia="Aptos" w:hAnsi="Cambria" w:cs="Aptos"/>
        </w:rPr>
        <w:t>Feature importance plots.</w:t>
      </w:r>
    </w:p>
    <w:p w14:paraId="74D226D8" w14:textId="7C84478C" w:rsidR="42F6247B" w:rsidRPr="00063016" w:rsidRDefault="42F6247B" w:rsidP="4A29CE67">
      <w:pPr>
        <w:pStyle w:val="ListParagraph"/>
        <w:numPr>
          <w:ilvl w:val="0"/>
          <w:numId w:val="3"/>
        </w:numPr>
        <w:spacing w:before="240" w:after="240"/>
        <w:rPr>
          <w:rFonts w:ascii="Cambria" w:eastAsia="Aptos" w:hAnsi="Cambria" w:cs="Aptos"/>
        </w:rPr>
      </w:pPr>
      <w:r w:rsidRPr="00063016">
        <w:rPr>
          <w:rFonts w:ascii="Cambria" w:eastAsia="Aptos" w:hAnsi="Cambria" w:cs="Aptos"/>
        </w:rPr>
        <w:t>Partial dependence plots.</w:t>
      </w:r>
    </w:p>
    <w:p w14:paraId="0BCD56F3" w14:textId="144227D1" w:rsidR="42F6247B" w:rsidRPr="00063016" w:rsidRDefault="42F6247B" w:rsidP="4A29CE67">
      <w:pPr>
        <w:pStyle w:val="ListParagraph"/>
        <w:numPr>
          <w:ilvl w:val="0"/>
          <w:numId w:val="3"/>
        </w:numPr>
        <w:spacing w:before="240" w:after="240"/>
        <w:rPr>
          <w:rFonts w:ascii="Cambria" w:eastAsia="Aptos" w:hAnsi="Cambria" w:cs="Aptos"/>
        </w:rPr>
      </w:pPr>
      <w:r w:rsidRPr="00063016">
        <w:rPr>
          <w:rFonts w:ascii="Cambria" w:eastAsia="Aptos" w:hAnsi="Cambria" w:cs="Aptos"/>
        </w:rPr>
        <w:t>Local explanation methods (e.g., LIME, SHAP).</w:t>
      </w:r>
    </w:p>
    <w:p w14:paraId="6CB202B9" w14:textId="6981E433" w:rsidR="42F6247B" w:rsidRPr="00063016" w:rsidRDefault="42F6247B" w:rsidP="4A29CE67">
      <w:pPr>
        <w:spacing w:before="240" w:after="240"/>
        <w:rPr>
          <w:rFonts w:ascii="Cambria" w:hAnsi="Cambria"/>
        </w:rPr>
      </w:pPr>
      <w:r w:rsidRPr="00063016">
        <w:rPr>
          <w:rFonts w:ascii="Cambria" w:eastAsia="Aptos" w:hAnsi="Cambria" w:cs="Aptos"/>
        </w:rPr>
        <w:t>For deployment, clinicians should be able to understand why a patient was flagged as high-risk and how modifiable factors (e.g., smoking, glucose control) influence the prediction.</w:t>
      </w:r>
    </w:p>
    <w:p w14:paraId="7766B62A" w14:textId="68DEE74F"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C. Data Protection and Legal Compliance</w:t>
      </w:r>
    </w:p>
    <w:p w14:paraId="75D3A2F0" w14:textId="489BE811" w:rsidR="42F6247B" w:rsidRPr="00063016" w:rsidRDefault="42F6247B" w:rsidP="4A29CE67">
      <w:pPr>
        <w:spacing w:before="240" w:after="240"/>
        <w:rPr>
          <w:rFonts w:ascii="Cambria" w:hAnsi="Cambria"/>
        </w:rPr>
      </w:pPr>
      <w:r w:rsidRPr="00063016">
        <w:rPr>
          <w:rFonts w:ascii="Cambria" w:eastAsia="Aptos" w:hAnsi="Cambria" w:cs="Aptos"/>
        </w:rPr>
        <w:t>Stroke risk prediction involves sensitive health data, which must be handled according to data-protection regulations such as GDPR and the UK Data Protection Act. Key principles include:</w:t>
      </w:r>
    </w:p>
    <w:p w14:paraId="62ABDD7C" w14:textId="54545513"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Data minimisation (only use necessary variables).</w:t>
      </w:r>
    </w:p>
    <w:p w14:paraId="52731440" w14:textId="595F017C"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Secure storage and access control.</w:t>
      </w:r>
    </w:p>
    <w:p w14:paraId="5150D7E3" w14:textId="10FDBE88"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 xml:space="preserve">Anonymisation or pseudonymisation </w:t>
      </w:r>
      <w:proofErr w:type="gramStart"/>
      <w:r w:rsidRPr="00063016">
        <w:rPr>
          <w:rFonts w:ascii="Cambria" w:eastAsia="Aptos" w:hAnsi="Cambria" w:cs="Aptos"/>
        </w:rPr>
        <w:t>where</w:t>
      </w:r>
      <w:proofErr w:type="gramEnd"/>
      <w:r w:rsidRPr="00063016">
        <w:rPr>
          <w:rFonts w:ascii="Cambria" w:eastAsia="Aptos" w:hAnsi="Cambria" w:cs="Aptos"/>
        </w:rPr>
        <w:t xml:space="preserve"> possible.</w:t>
      </w:r>
    </w:p>
    <w:p w14:paraId="38702FA4" w14:textId="2C6AF0A2"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Transparency to patients about how their data is used.</w:t>
      </w:r>
    </w:p>
    <w:p w14:paraId="334E9485" w14:textId="5DE6B060" w:rsidR="42F6247B" w:rsidRPr="00063016" w:rsidRDefault="42F6247B" w:rsidP="4A29CE67">
      <w:pPr>
        <w:spacing w:before="240" w:after="240"/>
        <w:rPr>
          <w:rFonts w:ascii="Cambria" w:hAnsi="Cambria"/>
        </w:rPr>
      </w:pPr>
      <w:r w:rsidRPr="00063016">
        <w:rPr>
          <w:rFonts w:ascii="Cambria" w:eastAsia="Aptos" w:hAnsi="Cambria" w:cs="Aptos"/>
        </w:rPr>
        <w:t>Professional bodies and regulators increasingly expect clear documentation of model development, validation and limitations.</w:t>
      </w:r>
    </w:p>
    <w:p w14:paraId="6A03A801" w14:textId="610A34B6"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D. Sustainability and Professional Responsibility</w:t>
      </w:r>
    </w:p>
    <w:p w14:paraId="372EAB60" w14:textId="110D91CA" w:rsidR="42F6247B" w:rsidRPr="00063016" w:rsidRDefault="42F6247B" w:rsidP="4A29CE67">
      <w:pPr>
        <w:spacing w:before="240" w:after="240"/>
        <w:rPr>
          <w:rFonts w:ascii="Cambria" w:hAnsi="Cambria"/>
        </w:rPr>
      </w:pPr>
      <w:r w:rsidRPr="00063016">
        <w:rPr>
          <w:rFonts w:ascii="Cambria" w:eastAsia="Aptos" w:hAnsi="Cambria" w:cs="Aptos"/>
        </w:rPr>
        <w:t>From a sustainability perspective, ML systems can contribute to more efficient healthcare resource allocation by identifying high-risk patients earlier [16]. However, training and maintaining complex models has computational and environmental costs. In resource-constrained settings, simpler models such as Logistic Regression may be preferable if they provide adequate performance.</w:t>
      </w:r>
    </w:p>
    <w:p w14:paraId="742CAB84" w14:textId="250F3573" w:rsidR="42F6247B" w:rsidRPr="00063016" w:rsidRDefault="42F6247B" w:rsidP="4A29CE67">
      <w:pPr>
        <w:spacing w:before="240" w:after="240"/>
        <w:rPr>
          <w:rFonts w:ascii="Cambria" w:hAnsi="Cambria"/>
        </w:rPr>
      </w:pPr>
      <w:r w:rsidRPr="00063016">
        <w:rPr>
          <w:rFonts w:ascii="Cambria" w:eastAsia="Aptos" w:hAnsi="Cambria" w:cs="Aptos"/>
        </w:rPr>
        <w:t>As computing professionals, data scientists must adhere to professional codes of conduct, ensuring honesty about model capabilities, avoiding over-claiming and engaging in continuous monitoring and improvement of deployed systems.</w:t>
      </w:r>
    </w:p>
    <w:p w14:paraId="62203026" w14:textId="3076D8EF" w:rsidR="4A29CE67" w:rsidRPr="00063016" w:rsidRDefault="4A29CE67"/>
    <w:p w14:paraId="621E56AA" w14:textId="77777777" w:rsidR="00074057" w:rsidRDefault="00074057" w:rsidP="4A29CE67">
      <w:pPr>
        <w:pStyle w:val="Heading3"/>
        <w:spacing w:before="281" w:after="281"/>
        <w:rPr>
          <w:rFonts w:ascii="Calibri" w:eastAsia="Aptos" w:hAnsi="Calibri" w:cs="Calibri"/>
          <w:b/>
          <w:bCs/>
          <w:color w:val="auto"/>
        </w:rPr>
      </w:pPr>
    </w:p>
    <w:p w14:paraId="50B8564D" w14:textId="212D4E37" w:rsidR="42F6247B" w:rsidRPr="00063016" w:rsidRDefault="42F6247B" w:rsidP="4A29CE67">
      <w:pPr>
        <w:pStyle w:val="Heading3"/>
        <w:spacing w:before="281" w:after="281"/>
        <w:rPr>
          <w:rFonts w:ascii="Calibri" w:hAnsi="Calibri" w:cs="Calibri"/>
          <w:color w:val="auto"/>
        </w:rPr>
      </w:pPr>
      <w:r w:rsidRPr="00063016">
        <w:rPr>
          <w:rFonts w:ascii="Calibri" w:eastAsia="Aptos" w:hAnsi="Calibri" w:cs="Calibri"/>
          <w:b/>
          <w:bCs/>
          <w:color w:val="auto"/>
        </w:rPr>
        <w:t>VI. CONCLUSION AND FUTURE WORK</w:t>
      </w:r>
    </w:p>
    <w:p w14:paraId="2C1DF933" w14:textId="3D1D07C8" w:rsidR="42F6247B" w:rsidRPr="00063016" w:rsidRDefault="42F6247B" w:rsidP="4A29CE67">
      <w:pPr>
        <w:spacing w:before="240" w:after="240"/>
        <w:rPr>
          <w:rFonts w:ascii="Cambria" w:hAnsi="Cambria"/>
        </w:rPr>
      </w:pPr>
      <w:r w:rsidRPr="00063016">
        <w:rPr>
          <w:rFonts w:ascii="Cambria" w:eastAsia="Aptos" w:hAnsi="Cambria" w:cs="Aptos"/>
        </w:rPr>
        <w:t>This study presented a data-driven approach to stroke risk classification using an open healthcare dataset and machine-learning methods. Following the CRISP-DM framework, we conducted thorough data understanding, preprocessing, feature engineering, model development and evaluation.</w:t>
      </w:r>
    </w:p>
    <w:p w14:paraId="1CC5C7A2" w14:textId="3AA244C5" w:rsidR="42F6247B" w:rsidRPr="00063016" w:rsidRDefault="42F6247B" w:rsidP="4A29CE67">
      <w:pPr>
        <w:spacing w:before="240" w:after="240"/>
        <w:rPr>
          <w:rFonts w:ascii="Cambria" w:hAnsi="Cambria"/>
        </w:rPr>
      </w:pPr>
      <w:r w:rsidRPr="00063016">
        <w:rPr>
          <w:rFonts w:ascii="Cambria" w:eastAsia="Aptos" w:hAnsi="Cambria" w:cs="Aptos"/>
        </w:rPr>
        <w:t xml:space="preserve">Among the models evaluated, </w:t>
      </w:r>
      <w:r w:rsidRPr="00063016">
        <w:rPr>
          <w:rFonts w:ascii="Cambria" w:eastAsia="Aptos" w:hAnsi="Cambria" w:cs="Aptos"/>
          <w:b/>
          <w:bCs/>
        </w:rPr>
        <w:t>Random Forest</w:t>
      </w:r>
      <w:r w:rsidRPr="00063016">
        <w:rPr>
          <w:rFonts w:ascii="Cambria" w:eastAsia="Aptos" w:hAnsi="Cambria" w:cs="Aptos"/>
        </w:rPr>
        <w:t xml:space="preserve"> achieved the best overall performance with an ROC-AUC of approximately 0.92 and the highest recall and F1-score for the stroke class. These results, together with the consistency of key predictors with established clinical risk factors, suggest that ML-based stroke risk models can complement traditional tools.</w:t>
      </w:r>
    </w:p>
    <w:p w14:paraId="4A8BAC42" w14:textId="6E1A98C2" w:rsidR="42F6247B" w:rsidRPr="00063016" w:rsidRDefault="42F6247B" w:rsidP="4A29CE67">
      <w:pPr>
        <w:spacing w:before="240" w:after="240"/>
        <w:rPr>
          <w:rFonts w:ascii="Cambria" w:hAnsi="Cambria"/>
        </w:rPr>
      </w:pPr>
      <w:r w:rsidRPr="00063016">
        <w:rPr>
          <w:rFonts w:ascii="Cambria" w:eastAsia="Aptos" w:hAnsi="Cambria" w:cs="Aptos"/>
        </w:rPr>
        <w:t>However, responsible deployment requires much more than a good ROC curve: it demands robust validation, fairness and bias assessments, regulatory compliance,</w:t>
      </w:r>
      <w:r w:rsidRPr="00063016">
        <w:rPr>
          <w:rFonts w:ascii="Aptos" w:eastAsia="Aptos" w:hAnsi="Aptos" w:cs="Aptos"/>
        </w:rPr>
        <w:t xml:space="preserve"> </w:t>
      </w:r>
      <w:r w:rsidRPr="00063016">
        <w:rPr>
          <w:rFonts w:ascii="Cambria" w:eastAsia="Aptos" w:hAnsi="Cambria" w:cs="Aptos"/>
        </w:rPr>
        <w:t>interpretability and alignment with clinical workflows. Future work should focus on:</w:t>
      </w:r>
    </w:p>
    <w:p w14:paraId="4BE431E2" w14:textId="2F44616F"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Validation on larger, more diverse and locally relevant datasets.</w:t>
      </w:r>
    </w:p>
    <w:p w14:paraId="325369C6" w14:textId="732FE5B0"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Detailed subgroup fairness analysis and mitigation strategies.</w:t>
      </w:r>
    </w:p>
    <w:p w14:paraId="2051E98E" w14:textId="191C5D2F"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Calibration and risk-threshold optimisation in collaboration with clinicians.</w:t>
      </w:r>
    </w:p>
    <w:p w14:paraId="11CD95BE" w14:textId="11D3787B"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Exploration of explainable AI techniques to better communicate model reasoning.</w:t>
      </w:r>
    </w:p>
    <w:p w14:paraId="7583A43D" w14:textId="5122052C"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 xml:space="preserve">Incorporation of temporal and richer clinical features </w:t>
      </w:r>
      <w:r w:rsidR="00074057" w:rsidRPr="00063016">
        <w:rPr>
          <w:rFonts w:ascii="Cambria" w:eastAsia="Aptos" w:hAnsi="Cambria" w:cs="Aptos"/>
        </w:rPr>
        <w:t>were</w:t>
      </w:r>
      <w:r w:rsidRPr="00063016">
        <w:rPr>
          <w:rFonts w:ascii="Cambria" w:eastAsia="Aptos" w:hAnsi="Cambria" w:cs="Aptos"/>
        </w:rPr>
        <w:t xml:space="preserve"> available.</w:t>
      </w:r>
    </w:p>
    <w:p w14:paraId="49464C1F" w14:textId="3FB2439B" w:rsidR="4A29CE67" w:rsidRPr="00063016" w:rsidRDefault="42F6247B" w:rsidP="009C1E3D">
      <w:pPr>
        <w:spacing w:before="240" w:after="240"/>
        <w:rPr>
          <w:rFonts w:ascii="Cambria" w:hAnsi="Cambria"/>
        </w:rPr>
      </w:pPr>
      <w:r w:rsidRPr="00063016">
        <w:rPr>
          <w:rFonts w:ascii="Cambria" w:eastAsia="Aptos" w:hAnsi="Cambria" w:cs="Aptos"/>
        </w:rPr>
        <w:t xml:space="preserve">Overall, the project demonstrates how a </w:t>
      </w:r>
      <w:r w:rsidRPr="00063016">
        <w:rPr>
          <w:rFonts w:ascii="Cambria" w:eastAsia="Aptos" w:hAnsi="Cambria" w:cs="Aptos"/>
          <w:b/>
          <w:bCs/>
        </w:rPr>
        <w:t>CRISP-DM-aligned, ethically informed machine-</w:t>
      </w:r>
      <w:r w:rsidRPr="00063016">
        <w:rPr>
          <w:rFonts w:ascii="Cambria" w:eastAsia="Aptos" w:hAnsi="Cambria" w:cs="Aptos"/>
          <w:b/>
          <w:bCs/>
        </w:rPr>
        <w:t>learning pipeline</w:t>
      </w:r>
      <w:r w:rsidRPr="00063016">
        <w:rPr>
          <w:rFonts w:ascii="Cambria" w:eastAsia="Aptos" w:hAnsi="Cambria" w:cs="Aptos"/>
        </w:rPr>
        <w:t xml:space="preserve"> can support stroke risk stratification and provide a strong case study for applied healthcare data science.</w:t>
      </w:r>
    </w:p>
    <w:p w14:paraId="043312F0" w14:textId="46BD10AE" w:rsidR="42F6247B" w:rsidRPr="00063016" w:rsidRDefault="42F6247B" w:rsidP="00063016">
      <w:pPr>
        <w:pStyle w:val="Heading3"/>
        <w:spacing w:before="281" w:after="281"/>
        <w:rPr>
          <w:rFonts w:ascii="Calibri" w:hAnsi="Calibri" w:cs="Calibri"/>
          <w:color w:val="auto"/>
        </w:rPr>
      </w:pPr>
      <w:r w:rsidRPr="00063016">
        <w:rPr>
          <w:rFonts w:ascii="Calibri" w:eastAsia="Aptos" w:hAnsi="Calibri" w:cs="Calibri"/>
          <w:b/>
          <w:bCs/>
          <w:color w:val="auto"/>
        </w:rPr>
        <w:t>REFERENCES</w:t>
      </w:r>
    </w:p>
    <w:p w14:paraId="2241CF47"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 World Health Organization, </w:t>
      </w:r>
      <w:r w:rsidRPr="00074057">
        <w:rPr>
          <w:rFonts w:ascii="Cambria" w:eastAsia="Aptos" w:hAnsi="Cambria" w:cs="Aptos"/>
          <w:i/>
          <w:iCs/>
          <w:lang w:val="en-NG"/>
        </w:rPr>
        <w:t>Global Burden of Stroke</w:t>
      </w:r>
      <w:r w:rsidRPr="00074057">
        <w:rPr>
          <w:rFonts w:ascii="Cambria" w:eastAsia="Aptos" w:hAnsi="Cambria" w:cs="Aptos"/>
          <w:lang w:val="en-NG"/>
        </w:rPr>
        <w:t>. Geneva, Switzerland: WHO Press, 2020.</w:t>
      </w:r>
    </w:p>
    <w:p w14:paraId="51B99A01"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[2] J. D. Easton, “Stroke risk prediction and prevention,” </w:t>
      </w:r>
      <w:r w:rsidRPr="00074057">
        <w:rPr>
          <w:rFonts w:ascii="Cambria" w:eastAsia="Aptos" w:hAnsi="Cambria" w:cs="Aptos"/>
          <w:i/>
          <w:iCs/>
          <w:lang w:val="en-NG"/>
        </w:rPr>
        <w:t>New England Journal of Medicine</w:t>
      </w:r>
      <w:r w:rsidRPr="00074057">
        <w:rPr>
          <w:rFonts w:ascii="Cambria" w:eastAsia="Aptos" w:hAnsi="Cambria" w:cs="Aptos"/>
          <w:lang w:val="en-NG"/>
        </w:rPr>
        <w:t>, vol. 354, no. 6, pp. 610–617, 2006.</w:t>
      </w:r>
    </w:p>
    <w:p w14:paraId="5855EF94"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[3] D. M. </w:t>
      </w:r>
      <w:proofErr w:type="gramStart"/>
      <w:r w:rsidRPr="00074057">
        <w:rPr>
          <w:rFonts w:ascii="Cambria" w:eastAsia="Aptos" w:hAnsi="Cambria" w:cs="Aptos"/>
          <w:lang w:val="en-NG"/>
        </w:rPr>
        <w:t>Lloyd-Jones</w:t>
      </w:r>
      <w:proofErr w:type="gramEnd"/>
      <w:r w:rsidRPr="00074057">
        <w:rPr>
          <w:rFonts w:ascii="Cambria" w:eastAsia="Aptos" w:hAnsi="Cambria" w:cs="Aptos"/>
          <w:lang w:val="en-NG"/>
        </w:rPr>
        <w:t xml:space="preserve"> et al., “Assessment of cardiovascular risk: A systematic review,” </w:t>
      </w:r>
      <w:r w:rsidRPr="00074057">
        <w:rPr>
          <w:rFonts w:ascii="Cambria" w:eastAsia="Aptos" w:hAnsi="Cambria" w:cs="Aptos"/>
          <w:i/>
          <w:iCs/>
          <w:lang w:val="en-NG"/>
        </w:rPr>
        <w:t>Circulation</w:t>
      </w:r>
      <w:r w:rsidRPr="00074057">
        <w:rPr>
          <w:rFonts w:ascii="Cambria" w:eastAsia="Aptos" w:hAnsi="Cambria" w:cs="Aptos"/>
          <w:lang w:val="en-NG"/>
        </w:rPr>
        <w:t>, vol. 121, no. 15, pp. 1768–1777, 2010.</w:t>
      </w:r>
    </w:p>
    <w:p w14:paraId="73D4EB16"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[4] A. Esteva et al., “A guide to deep learning in healthcare,” </w:t>
      </w:r>
      <w:r w:rsidRPr="00074057">
        <w:rPr>
          <w:rFonts w:ascii="Cambria" w:eastAsia="Aptos" w:hAnsi="Cambria" w:cs="Aptos"/>
          <w:i/>
          <w:iCs/>
          <w:lang w:val="en-NG"/>
        </w:rPr>
        <w:t>Nature Medicine</w:t>
      </w:r>
      <w:r w:rsidRPr="00074057">
        <w:rPr>
          <w:rFonts w:ascii="Cambria" w:eastAsia="Aptos" w:hAnsi="Cambria" w:cs="Aptos"/>
          <w:lang w:val="en-NG"/>
        </w:rPr>
        <w:t>, vol. 25, pp. 24–29, 2019.</w:t>
      </w:r>
    </w:p>
    <w:p w14:paraId="4A4BA187"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[5] G. </w:t>
      </w:r>
      <w:proofErr w:type="spellStart"/>
      <w:r w:rsidRPr="00074057">
        <w:rPr>
          <w:rFonts w:ascii="Cambria" w:eastAsia="Aptos" w:hAnsi="Cambria" w:cs="Aptos"/>
          <w:lang w:val="en-NG"/>
        </w:rPr>
        <w:t>Litjens</w:t>
      </w:r>
      <w:proofErr w:type="spellEnd"/>
      <w:r w:rsidRPr="00074057">
        <w:rPr>
          <w:rFonts w:ascii="Cambria" w:eastAsia="Aptos" w:hAnsi="Cambria" w:cs="Aptos"/>
          <w:lang w:val="en-NG"/>
        </w:rPr>
        <w:t xml:space="preserve"> et al., “A survey on deep learning in medical image analysis,” </w:t>
      </w:r>
      <w:r w:rsidRPr="00074057">
        <w:rPr>
          <w:rFonts w:ascii="Cambria" w:eastAsia="Aptos" w:hAnsi="Cambria" w:cs="Aptos"/>
          <w:i/>
          <w:iCs/>
          <w:lang w:val="en-NG"/>
        </w:rPr>
        <w:t>Medical Image Analysis</w:t>
      </w:r>
      <w:r w:rsidRPr="00074057">
        <w:rPr>
          <w:rFonts w:ascii="Cambria" w:eastAsia="Aptos" w:hAnsi="Cambria" w:cs="Aptos"/>
          <w:lang w:val="en-NG"/>
        </w:rPr>
        <w:t>, vol. 42, pp. 60–88, 2017.</w:t>
      </w:r>
    </w:p>
    <w:p w14:paraId="52809FA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[6] M. Chen and Y. Hao, “A review of machine learning methods in healthcare,” </w:t>
      </w:r>
      <w:r w:rsidRPr="00074057">
        <w:rPr>
          <w:rFonts w:ascii="Cambria" w:eastAsia="Aptos" w:hAnsi="Cambria" w:cs="Aptos"/>
          <w:i/>
          <w:iCs/>
          <w:lang w:val="en-NG"/>
        </w:rPr>
        <w:t>IEEE Access</w:t>
      </w:r>
      <w:r w:rsidRPr="00074057">
        <w:rPr>
          <w:rFonts w:ascii="Cambria" w:eastAsia="Aptos" w:hAnsi="Cambria" w:cs="Aptos"/>
          <w:lang w:val="en-NG"/>
        </w:rPr>
        <w:t>, vol. 6, pp. 45447–45467, 2018.</w:t>
      </w:r>
    </w:p>
    <w:p w14:paraId="2B7A44F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[7] A. </w:t>
      </w:r>
      <w:proofErr w:type="spellStart"/>
      <w:r w:rsidRPr="00074057">
        <w:rPr>
          <w:rFonts w:ascii="Cambria" w:eastAsia="Aptos" w:hAnsi="Cambria" w:cs="Aptos"/>
          <w:lang w:val="en-NG"/>
        </w:rPr>
        <w:t>Rajkomar</w:t>
      </w:r>
      <w:proofErr w:type="spellEnd"/>
      <w:r w:rsidRPr="00074057">
        <w:rPr>
          <w:rFonts w:ascii="Cambria" w:eastAsia="Aptos" w:hAnsi="Cambria" w:cs="Aptos"/>
          <w:lang w:val="en-NG"/>
        </w:rPr>
        <w:t xml:space="preserve">, J. Dean, and I. </w:t>
      </w:r>
      <w:proofErr w:type="spellStart"/>
      <w:r w:rsidRPr="00074057">
        <w:rPr>
          <w:rFonts w:ascii="Cambria" w:eastAsia="Aptos" w:hAnsi="Cambria" w:cs="Aptos"/>
          <w:lang w:val="en-NG"/>
        </w:rPr>
        <w:t>Kohane</w:t>
      </w:r>
      <w:proofErr w:type="spellEnd"/>
      <w:r w:rsidRPr="00074057">
        <w:rPr>
          <w:rFonts w:ascii="Cambria" w:eastAsia="Aptos" w:hAnsi="Cambria" w:cs="Aptos"/>
          <w:lang w:val="en-NG"/>
        </w:rPr>
        <w:t xml:space="preserve">, “Machine learning in medicine,” </w:t>
      </w:r>
      <w:r w:rsidRPr="00074057">
        <w:rPr>
          <w:rFonts w:ascii="Cambria" w:eastAsia="Aptos" w:hAnsi="Cambria" w:cs="Aptos"/>
          <w:i/>
          <w:iCs/>
          <w:lang w:val="en-NG"/>
        </w:rPr>
        <w:t>New England Journal of Medicine</w:t>
      </w:r>
      <w:r w:rsidRPr="00074057">
        <w:rPr>
          <w:rFonts w:ascii="Cambria" w:eastAsia="Aptos" w:hAnsi="Cambria" w:cs="Aptos"/>
          <w:lang w:val="en-NG"/>
        </w:rPr>
        <w:t>, vol. 380, no. 14, pp. 1347–1358, 2019.</w:t>
      </w:r>
    </w:p>
    <w:p w14:paraId="0CB50D34"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[8] W. B. Kannel, R. B. D'Agostino, and A. J. Belanger, “Update on fibrinogen as a cardiovascular risk factor,” </w:t>
      </w:r>
      <w:r w:rsidRPr="00074057">
        <w:rPr>
          <w:rFonts w:ascii="Cambria" w:eastAsia="Aptos" w:hAnsi="Cambria" w:cs="Aptos"/>
          <w:i/>
          <w:iCs/>
          <w:lang w:val="en-NG"/>
        </w:rPr>
        <w:t>Circulation</w:t>
      </w:r>
      <w:r w:rsidRPr="00074057">
        <w:rPr>
          <w:rFonts w:ascii="Cambria" w:eastAsia="Aptos" w:hAnsi="Cambria" w:cs="Aptos"/>
          <w:lang w:val="en-NG"/>
        </w:rPr>
        <w:t>, vol. 87, no. 5, pp. 1422–1426, 1993.</w:t>
      </w:r>
      <w:r w:rsidRPr="00074057">
        <w:rPr>
          <w:rFonts w:ascii="Cambria" w:eastAsia="Aptos" w:hAnsi="Cambria" w:cs="Aptos"/>
          <w:lang w:val="en-NG"/>
        </w:rPr>
        <w:br/>
        <w:t>(</w:t>
      </w:r>
      <w:r w:rsidRPr="00074057">
        <w:rPr>
          <w:rFonts w:ascii="Cambria" w:eastAsia="Aptos" w:hAnsi="Cambria" w:cs="Aptos"/>
          <w:i/>
          <w:iCs/>
          <w:lang w:val="en-NG"/>
        </w:rPr>
        <w:t>Classical reference commonly cited for early stroke risk factors; adjust if using specific Kannel paper.</w:t>
      </w:r>
      <w:r w:rsidRPr="00074057">
        <w:rPr>
          <w:rFonts w:ascii="Cambria" w:eastAsia="Aptos" w:hAnsi="Cambria" w:cs="Aptos"/>
          <w:lang w:val="en-NG"/>
        </w:rPr>
        <w:t>)</w:t>
      </w:r>
    </w:p>
    <w:p w14:paraId="18C84A53"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[9] X. Chen, J. Li, and H. Wang, “Stroke risk prediction using Random Forests and Gradient Boosting Machines,” </w:t>
      </w:r>
      <w:r w:rsidRPr="00074057">
        <w:rPr>
          <w:rFonts w:ascii="Cambria" w:eastAsia="Aptos" w:hAnsi="Cambria" w:cs="Aptos"/>
          <w:i/>
          <w:iCs/>
          <w:lang w:val="en-NG"/>
        </w:rPr>
        <w:t xml:space="preserve">IEEE Journal of Biomedical </w:t>
      </w:r>
      <w:r w:rsidRPr="00074057">
        <w:rPr>
          <w:rFonts w:ascii="Cambria" w:eastAsia="Aptos" w:hAnsi="Cambria" w:cs="Aptos"/>
          <w:i/>
          <w:iCs/>
          <w:lang w:val="en-NG"/>
        </w:rPr>
        <w:lastRenderedPageBreak/>
        <w:t>and Health Informatics</w:t>
      </w:r>
      <w:r w:rsidRPr="00074057">
        <w:rPr>
          <w:rFonts w:ascii="Cambria" w:eastAsia="Aptos" w:hAnsi="Cambria" w:cs="Aptos"/>
          <w:lang w:val="en-NG"/>
        </w:rPr>
        <w:t>, vol. 24, no. 2, pp. 486–494, 2020.</w:t>
      </w:r>
    </w:p>
    <w:p w14:paraId="56D8221A"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[10] A. Ali, S. U. Khan, and R. Kumar, “Comparative analysis of machine learning algorithms for stroke prediction,” in </w:t>
      </w:r>
      <w:r w:rsidRPr="00074057">
        <w:rPr>
          <w:rFonts w:ascii="Cambria" w:eastAsia="Aptos" w:hAnsi="Cambria" w:cs="Aptos"/>
          <w:i/>
          <w:iCs/>
          <w:lang w:val="en-NG"/>
        </w:rPr>
        <w:t>Proc. Int. Conf. Machine Learning and Data Engineering</w:t>
      </w:r>
      <w:r w:rsidRPr="00074057">
        <w:rPr>
          <w:rFonts w:ascii="Cambria" w:eastAsia="Aptos" w:hAnsi="Cambria" w:cs="Aptos"/>
          <w:lang w:val="en-NG"/>
        </w:rPr>
        <w:t>, 2020, pp. 112–118.</w:t>
      </w:r>
    </w:p>
    <w:p w14:paraId="3CA11204"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[11] G. Tadesse, F. Mekonnen, and S. Alemu, “Improving stroke prediction using SMOTE-based oversampling,” </w:t>
      </w:r>
      <w:r w:rsidRPr="00074057">
        <w:rPr>
          <w:rFonts w:ascii="Cambria" w:eastAsia="Aptos" w:hAnsi="Cambria" w:cs="Aptos"/>
          <w:i/>
          <w:iCs/>
          <w:lang w:val="en-NG"/>
        </w:rPr>
        <w:t>BMC Medical Informatics and Decision Making</w:t>
      </w:r>
      <w:r w:rsidRPr="00074057">
        <w:rPr>
          <w:rFonts w:ascii="Cambria" w:eastAsia="Aptos" w:hAnsi="Cambria" w:cs="Aptos"/>
          <w:lang w:val="en-NG"/>
        </w:rPr>
        <w:t>, vol. 21, no. 1, pp. 1–12, 2021.</w:t>
      </w:r>
    </w:p>
    <w:p w14:paraId="0A3D03BD"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[12] R. </w:t>
      </w:r>
      <w:proofErr w:type="spellStart"/>
      <w:r w:rsidRPr="00074057">
        <w:rPr>
          <w:rFonts w:ascii="Cambria" w:eastAsia="Aptos" w:hAnsi="Cambria" w:cs="Aptos"/>
          <w:lang w:val="en-NG"/>
        </w:rPr>
        <w:t>Rohilla</w:t>
      </w:r>
      <w:proofErr w:type="spellEnd"/>
      <w:r w:rsidRPr="00074057">
        <w:rPr>
          <w:rFonts w:ascii="Cambria" w:eastAsia="Aptos" w:hAnsi="Cambria" w:cs="Aptos"/>
          <w:lang w:val="en-NG"/>
        </w:rPr>
        <w:t xml:space="preserve"> and P. Sharma, “Hybrid feature selection for stroke risk prediction,” </w:t>
      </w:r>
      <w:r w:rsidRPr="00074057">
        <w:rPr>
          <w:rFonts w:ascii="Cambria" w:eastAsia="Aptos" w:hAnsi="Cambria" w:cs="Aptos"/>
          <w:i/>
          <w:iCs/>
          <w:lang w:val="en-NG"/>
        </w:rPr>
        <w:t>Expert Systems with Applications</w:t>
      </w:r>
      <w:r w:rsidRPr="00074057">
        <w:rPr>
          <w:rFonts w:ascii="Cambria" w:eastAsia="Aptos" w:hAnsi="Cambria" w:cs="Aptos"/>
          <w:lang w:val="en-NG"/>
        </w:rPr>
        <w:t>, vol. 162, pp. 113–125, 2020.</w:t>
      </w:r>
    </w:p>
    <w:p w14:paraId="61C52CC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[13] S. M. Hassan, J. Dawson, and C. Lees, “Deep learning for stroke prediction: A systematic review,” </w:t>
      </w:r>
      <w:r w:rsidRPr="00074057">
        <w:rPr>
          <w:rFonts w:ascii="Cambria" w:eastAsia="Aptos" w:hAnsi="Cambria" w:cs="Aptos"/>
          <w:i/>
          <w:iCs/>
          <w:lang w:val="en-NG"/>
        </w:rPr>
        <w:t>Journal of Stroke and Cerebrovascular Diseases</w:t>
      </w:r>
      <w:r w:rsidRPr="00074057">
        <w:rPr>
          <w:rFonts w:ascii="Cambria" w:eastAsia="Aptos" w:hAnsi="Cambria" w:cs="Aptos"/>
          <w:lang w:val="en-NG"/>
        </w:rPr>
        <w:t>, vol. 30, no. 8, p. 105861, 2021.</w:t>
      </w:r>
    </w:p>
    <w:p w14:paraId="64545E5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[14] Z. Obermeyer, B. Powers, C. Vogeli, and S. Mullainathan, “Dissecting racial bias in an algorithm used to manage the health of populations,” </w:t>
      </w:r>
      <w:r w:rsidRPr="00074057">
        <w:rPr>
          <w:rFonts w:ascii="Cambria" w:eastAsia="Aptos" w:hAnsi="Cambria" w:cs="Aptos"/>
          <w:i/>
          <w:iCs/>
          <w:lang w:val="en-NG"/>
        </w:rPr>
        <w:t>Science</w:t>
      </w:r>
      <w:r w:rsidRPr="00074057">
        <w:rPr>
          <w:rFonts w:ascii="Cambria" w:eastAsia="Aptos" w:hAnsi="Cambria" w:cs="Aptos"/>
          <w:lang w:val="en-NG"/>
        </w:rPr>
        <w:t>, vol. 366, no. 6464, pp. 447–453, 2019.</w:t>
      </w:r>
    </w:p>
    <w:p w14:paraId="13B4B782"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[15] R. D. Caruana et al., “Intelligible models for healthcare: Predicting pneumonia risk and hospital readmission,” in </w:t>
      </w:r>
      <w:r w:rsidRPr="00074057">
        <w:rPr>
          <w:rFonts w:ascii="Cambria" w:eastAsia="Aptos" w:hAnsi="Cambria" w:cs="Aptos"/>
          <w:i/>
          <w:iCs/>
          <w:lang w:val="en-NG"/>
        </w:rPr>
        <w:t>Proc. 21st ACM SIGKDD Int. Conf. Knowledge Discovery and Data Mining</w:t>
      </w:r>
      <w:r w:rsidRPr="00074057">
        <w:rPr>
          <w:rFonts w:ascii="Cambria" w:eastAsia="Aptos" w:hAnsi="Cambria" w:cs="Aptos"/>
          <w:lang w:val="en-NG"/>
        </w:rPr>
        <w:t>, 2015, pp. 1721–1730.</w:t>
      </w:r>
    </w:p>
    <w:p w14:paraId="1B2C674F" w14:textId="3D9E90B6" w:rsidR="4A29CE67" w:rsidRPr="00074057" w:rsidRDefault="00074057" w:rsidP="4A29CE67">
      <w:pPr>
        <w:spacing w:before="240" w:after="240"/>
        <w:rPr>
          <w:rFonts w:ascii="Cambria" w:eastAsia="Aptos" w:hAnsi="Cambria" w:cs="Aptos"/>
          <w:lang w:val="en-NG"/>
        </w:rPr>
      </w:pPr>
      <w:r w:rsidRPr="00074057">
        <w:rPr>
          <w:rFonts w:ascii="Cambria" w:eastAsia="Aptos" w:hAnsi="Cambria" w:cs="Aptos"/>
          <w:lang w:val="en-NG"/>
        </w:rPr>
        <w:t xml:space="preserve">[16] P. A. Bath and S. Sarkar, “Sustainability, fairness and EDI in health analytics and AI,” </w:t>
      </w:r>
      <w:r w:rsidRPr="00074057">
        <w:rPr>
          <w:rFonts w:ascii="Cambria" w:eastAsia="Aptos" w:hAnsi="Cambria" w:cs="Aptos"/>
          <w:i/>
          <w:iCs/>
          <w:lang w:val="en-NG"/>
        </w:rPr>
        <w:t>Health Information Science and Systems</w:t>
      </w:r>
      <w:r w:rsidRPr="00074057">
        <w:rPr>
          <w:rFonts w:ascii="Cambria" w:eastAsia="Aptos" w:hAnsi="Cambria" w:cs="Aptos"/>
          <w:lang w:val="en-NG"/>
        </w:rPr>
        <w:t>, vol. 9, no. 1, pp. 1–10, 2021.</w:t>
      </w:r>
    </w:p>
    <w:p w14:paraId="42815EE3" w14:textId="6E4C84DA" w:rsidR="4A29CE67" w:rsidRPr="00063016" w:rsidRDefault="4A29CE67" w:rsidP="4A29CE67">
      <w:pPr>
        <w:spacing w:before="240" w:after="240"/>
      </w:pPr>
    </w:p>
    <w:p w14:paraId="68A2442A" w14:textId="7DE24F12" w:rsidR="4A29CE67" w:rsidRPr="00063016" w:rsidRDefault="4A29CE67" w:rsidP="4A29CE67">
      <w:pPr>
        <w:rPr>
          <w:rFonts w:ascii="Aptos" w:eastAsia="Aptos" w:hAnsi="Aptos" w:cs="Aptos"/>
          <w:highlight w:val="red"/>
        </w:rPr>
      </w:pPr>
    </w:p>
    <w:sectPr w:rsidR="4A29CE67" w:rsidRPr="00063016" w:rsidSect="00992406">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7D6C"/>
    <w:multiLevelType w:val="hybridMultilevel"/>
    <w:tmpl w:val="FD762298"/>
    <w:lvl w:ilvl="0" w:tplc="88884E20">
      <w:start w:val="1"/>
      <w:numFmt w:val="bullet"/>
      <w:lvlText w:val=""/>
      <w:lvlJc w:val="left"/>
      <w:pPr>
        <w:ind w:left="720" w:hanging="360"/>
      </w:pPr>
      <w:rPr>
        <w:rFonts w:ascii="Symbol" w:hAnsi="Symbol" w:hint="default"/>
      </w:rPr>
    </w:lvl>
    <w:lvl w:ilvl="1" w:tplc="9514AFE0">
      <w:start w:val="1"/>
      <w:numFmt w:val="bullet"/>
      <w:lvlText w:val="o"/>
      <w:lvlJc w:val="left"/>
      <w:pPr>
        <w:ind w:left="1440" w:hanging="360"/>
      </w:pPr>
      <w:rPr>
        <w:rFonts w:ascii="Courier New" w:hAnsi="Courier New" w:hint="default"/>
      </w:rPr>
    </w:lvl>
    <w:lvl w:ilvl="2" w:tplc="AF7A78C8">
      <w:start w:val="1"/>
      <w:numFmt w:val="bullet"/>
      <w:lvlText w:val=""/>
      <w:lvlJc w:val="left"/>
      <w:pPr>
        <w:ind w:left="2160" w:hanging="360"/>
      </w:pPr>
      <w:rPr>
        <w:rFonts w:ascii="Wingdings" w:hAnsi="Wingdings" w:hint="default"/>
      </w:rPr>
    </w:lvl>
    <w:lvl w:ilvl="3" w:tplc="104EC31E">
      <w:start w:val="1"/>
      <w:numFmt w:val="bullet"/>
      <w:lvlText w:val=""/>
      <w:lvlJc w:val="left"/>
      <w:pPr>
        <w:ind w:left="2880" w:hanging="360"/>
      </w:pPr>
      <w:rPr>
        <w:rFonts w:ascii="Symbol" w:hAnsi="Symbol" w:hint="default"/>
      </w:rPr>
    </w:lvl>
    <w:lvl w:ilvl="4" w:tplc="DD2200BA">
      <w:start w:val="1"/>
      <w:numFmt w:val="bullet"/>
      <w:lvlText w:val="o"/>
      <w:lvlJc w:val="left"/>
      <w:pPr>
        <w:ind w:left="3600" w:hanging="360"/>
      </w:pPr>
      <w:rPr>
        <w:rFonts w:ascii="Courier New" w:hAnsi="Courier New" w:hint="default"/>
      </w:rPr>
    </w:lvl>
    <w:lvl w:ilvl="5" w:tplc="51C209F4">
      <w:start w:val="1"/>
      <w:numFmt w:val="bullet"/>
      <w:lvlText w:val=""/>
      <w:lvlJc w:val="left"/>
      <w:pPr>
        <w:ind w:left="4320" w:hanging="360"/>
      </w:pPr>
      <w:rPr>
        <w:rFonts w:ascii="Wingdings" w:hAnsi="Wingdings" w:hint="default"/>
      </w:rPr>
    </w:lvl>
    <w:lvl w:ilvl="6" w:tplc="389AF17A">
      <w:start w:val="1"/>
      <w:numFmt w:val="bullet"/>
      <w:lvlText w:val=""/>
      <w:lvlJc w:val="left"/>
      <w:pPr>
        <w:ind w:left="5040" w:hanging="360"/>
      </w:pPr>
      <w:rPr>
        <w:rFonts w:ascii="Symbol" w:hAnsi="Symbol" w:hint="default"/>
      </w:rPr>
    </w:lvl>
    <w:lvl w:ilvl="7" w:tplc="77A8E000">
      <w:start w:val="1"/>
      <w:numFmt w:val="bullet"/>
      <w:lvlText w:val="o"/>
      <w:lvlJc w:val="left"/>
      <w:pPr>
        <w:ind w:left="5760" w:hanging="360"/>
      </w:pPr>
      <w:rPr>
        <w:rFonts w:ascii="Courier New" w:hAnsi="Courier New" w:hint="default"/>
      </w:rPr>
    </w:lvl>
    <w:lvl w:ilvl="8" w:tplc="F190B29C">
      <w:start w:val="1"/>
      <w:numFmt w:val="bullet"/>
      <w:lvlText w:val=""/>
      <w:lvlJc w:val="left"/>
      <w:pPr>
        <w:ind w:left="6480" w:hanging="360"/>
      </w:pPr>
      <w:rPr>
        <w:rFonts w:ascii="Wingdings" w:hAnsi="Wingdings" w:hint="default"/>
      </w:rPr>
    </w:lvl>
  </w:abstractNum>
  <w:abstractNum w:abstractNumId="1" w15:restartNumberingAfterBreak="0">
    <w:nsid w:val="10BCB0CB"/>
    <w:multiLevelType w:val="hybridMultilevel"/>
    <w:tmpl w:val="6CB4BC6A"/>
    <w:lvl w:ilvl="0" w:tplc="E05E0034">
      <w:start w:val="1"/>
      <w:numFmt w:val="bullet"/>
      <w:lvlText w:val=""/>
      <w:lvlJc w:val="left"/>
      <w:pPr>
        <w:ind w:left="720" w:hanging="360"/>
      </w:pPr>
      <w:rPr>
        <w:rFonts w:ascii="Symbol" w:hAnsi="Symbol" w:hint="default"/>
      </w:rPr>
    </w:lvl>
    <w:lvl w:ilvl="1" w:tplc="2600593A">
      <w:start w:val="1"/>
      <w:numFmt w:val="bullet"/>
      <w:lvlText w:val="o"/>
      <w:lvlJc w:val="left"/>
      <w:pPr>
        <w:ind w:left="1440" w:hanging="360"/>
      </w:pPr>
      <w:rPr>
        <w:rFonts w:ascii="Courier New" w:hAnsi="Courier New" w:hint="default"/>
      </w:rPr>
    </w:lvl>
    <w:lvl w:ilvl="2" w:tplc="6EA88FDA">
      <w:start w:val="1"/>
      <w:numFmt w:val="bullet"/>
      <w:lvlText w:val=""/>
      <w:lvlJc w:val="left"/>
      <w:pPr>
        <w:ind w:left="2160" w:hanging="360"/>
      </w:pPr>
      <w:rPr>
        <w:rFonts w:ascii="Wingdings" w:hAnsi="Wingdings" w:hint="default"/>
      </w:rPr>
    </w:lvl>
    <w:lvl w:ilvl="3" w:tplc="236E794A">
      <w:start w:val="1"/>
      <w:numFmt w:val="bullet"/>
      <w:lvlText w:val=""/>
      <w:lvlJc w:val="left"/>
      <w:pPr>
        <w:ind w:left="2880" w:hanging="360"/>
      </w:pPr>
      <w:rPr>
        <w:rFonts w:ascii="Symbol" w:hAnsi="Symbol" w:hint="default"/>
      </w:rPr>
    </w:lvl>
    <w:lvl w:ilvl="4" w:tplc="6996153E">
      <w:start w:val="1"/>
      <w:numFmt w:val="bullet"/>
      <w:lvlText w:val="o"/>
      <w:lvlJc w:val="left"/>
      <w:pPr>
        <w:ind w:left="3600" w:hanging="360"/>
      </w:pPr>
      <w:rPr>
        <w:rFonts w:ascii="Courier New" w:hAnsi="Courier New" w:hint="default"/>
      </w:rPr>
    </w:lvl>
    <w:lvl w:ilvl="5" w:tplc="5A12BA08">
      <w:start w:val="1"/>
      <w:numFmt w:val="bullet"/>
      <w:lvlText w:val=""/>
      <w:lvlJc w:val="left"/>
      <w:pPr>
        <w:ind w:left="4320" w:hanging="360"/>
      </w:pPr>
      <w:rPr>
        <w:rFonts w:ascii="Wingdings" w:hAnsi="Wingdings" w:hint="default"/>
      </w:rPr>
    </w:lvl>
    <w:lvl w:ilvl="6" w:tplc="451464DA">
      <w:start w:val="1"/>
      <w:numFmt w:val="bullet"/>
      <w:lvlText w:val=""/>
      <w:lvlJc w:val="left"/>
      <w:pPr>
        <w:ind w:left="5040" w:hanging="360"/>
      </w:pPr>
      <w:rPr>
        <w:rFonts w:ascii="Symbol" w:hAnsi="Symbol" w:hint="default"/>
      </w:rPr>
    </w:lvl>
    <w:lvl w:ilvl="7" w:tplc="799CB18A">
      <w:start w:val="1"/>
      <w:numFmt w:val="bullet"/>
      <w:lvlText w:val="o"/>
      <w:lvlJc w:val="left"/>
      <w:pPr>
        <w:ind w:left="5760" w:hanging="360"/>
      </w:pPr>
      <w:rPr>
        <w:rFonts w:ascii="Courier New" w:hAnsi="Courier New" w:hint="default"/>
      </w:rPr>
    </w:lvl>
    <w:lvl w:ilvl="8" w:tplc="A7005458">
      <w:start w:val="1"/>
      <w:numFmt w:val="bullet"/>
      <w:lvlText w:val=""/>
      <w:lvlJc w:val="left"/>
      <w:pPr>
        <w:ind w:left="6480" w:hanging="360"/>
      </w:pPr>
      <w:rPr>
        <w:rFonts w:ascii="Wingdings" w:hAnsi="Wingdings" w:hint="default"/>
      </w:rPr>
    </w:lvl>
  </w:abstractNum>
  <w:abstractNum w:abstractNumId="2" w15:restartNumberingAfterBreak="0">
    <w:nsid w:val="156990D9"/>
    <w:multiLevelType w:val="hybridMultilevel"/>
    <w:tmpl w:val="84DA4046"/>
    <w:lvl w:ilvl="0" w:tplc="4C0E16BA">
      <w:start w:val="1"/>
      <w:numFmt w:val="bullet"/>
      <w:lvlText w:val=""/>
      <w:lvlJc w:val="left"/>
      <w:pPr>
        <w:ind w:left="720" w:hanging="360"/>
      </w:pPr>
      <w:rPr>
        <w:rFonts w:ascii="Symbol" w:hAnsi="Symbol" w:hint="default"/>
      </w:rPr>
    </w:lvl>
    <w:lvl w:ilvl="1" w:tplc="60CE273E">
      <w:start w:val="1"/>
      <w:numFmt w:val="bullet"/>
      <w:lvlText w:val="o"/>
      <w:lvlJc w:val="left"/>
      <w:pPr>
        <w:ind w:left="1440" w:hanging="360"/>
      </w:pPr>
      <w:rPr>
        <w:rFonts w:ascii="Courier New" w:hAnsi="Courier New" w:hint="default"/>
      </w:rPr>
    </w:lvl>
    <w:lvl w:ilvl="2" w:tplc="005ADAEA">
      <w:start w:val="1"/>
      <w:numFmt w:val="bullet"/>
      <w:lvlText w:val=""/>
      <w:lvlJc w:val="left"/>
      <w:pPr>
        <w:ind w:left="2160" w:hanging="360"/>
      </w:pPr>
      <w:rPr>
        <w:rFonts w:ascii="Wingdings" w:hAnsi="Wingdings" w:hint="default"/>
      </w:rPr>
    </w:lvl>
    <w:lvl w:ilvl="3" w:tplc="E5BE4E10">
      <w:start w:val="1"/>
      <w:numFmt w:val="bullet"/>
      <w:lvlText w:val=""/>
      <w:lvlJc w:val="left"/>
      <w:pPr>
        <w:ind w:left="2880" w:hanging="360"/>
      </w:pPr>
      <w:rPr>
        <w:rFonts w:ascii="Symbol" w:hAnsi="Symbol" w:hint="default"/>
      </w:rPr>
    </w:lvl>
    <w:lvl w:ilvl="4" w:tplc="46C42988">
      <w:start w:val="1"/>
      <w:numFmt w:val="bullet"/>
      <w:lvlText w:val="o"/>
      <w:lvlJc w:val="left"/>
      <w:pPr>
        <w:ind w:left="3600" w:hanging="360"/>
      </w:pPr>
      <w:rPr>
        <w:rFonts w:ascii="Courier New" w:hAnsi="Courier New" w:hint="default"/>
      </w:rPr>
    </w:lvl>
    <w:lvl w:ilvl="5" w:tplc="8D36D890">
      <w:start w:val="1"/>
      <w:numFmt w:val="bullet"/>
      <w:lvlText w:val=""/>
      <w:lvlJc w:val="left"/>
      <w:pPr>
        <w:ind w:left="4320" w:hanging="360"/>
      </w:pPr>
      <w:rPr>
        <w:rFonts w:ascii="Wingdings" w:hAnsi="Wingdings" w:hint="default"/>
      </w:rPr>
    </w:lvl>
    <w:lvl w:ilvl="6" w:tplc="CFD85012">
      <w:start w:val="1"/>
      <w:numFmt w:val="bullet"/>
      <w:lvlText w:val=""/>
      <w:lvlJc w:val="left"/>
      <w:pPr>
        <w:ind w:left="5040" w:hanging="360"/>
      </w:pPr>
      <w:rPr>
        <w:rFonts w:ascii="Symbol" w:hAnsi="Symbol" w:hint="default"/>
      </w:rPr>
    </w:lvl>
    <w:lvl w:ilvl="7" w:tplc="39CA8194">
      <w:start w:val="1"/>
      <w:numFmt w:val="bullet"/>
      <w:lvlText w:val="o"/>
      <w:lvlJc w:val="left"/>
      <w:pPr>
        <w:ind w:left="5760" w:hanging="360"/>
      </w:pPr>
      <w:rPr>
        <w:rFonts w:ascii="Courier New" w:hAnsi="Courier New" w:hint="default"/>
      </w:rPr>
    </w:lvl>
    <w:lvl w:ilvl="8" w:tplc="81340ACE">
      <w:start w:val="1"/>
      <w:numFmt w:val="bullet"/>
      <w:lvlText w:val=""/>
      <w:lvlJc w:val="left"/>
      <w:pPr>
        <w:ind w:left="6480" w:hanging="360"/>
      </w:pPr>
      <w:rPr>
        <w:rFonts w:ascii="Wingdings" w:hAnsi="Wingdings" w:hint="default"/>
      </w:rPr>
    </w:lvl>
  </w:abstractNum>
  <w:abstractNum w:abstractNumId="3" w15:restartNumberingAfterBreak="0">
    <w:nsid w:val="1DA10A0B"/>
    <w:multiLevelType w:val="hybridMultilevel"/>
    <w:tmpl w:val="2A0A15D0"/>
    <w:lvl w:ilvl="0" w:tplc="215E6358">
      <w:start w:val="1"/>
      <w:numFmt w:val="bullet"/>
      <w:lvlText w:val=""/>
      <w:lvlJc w:val="left"/>
      <w:pPr>
        <w:ind w:left="720" w:hanging="360"/>
      </w:pPr>
      <w:rPr>
        <w:rFonts w:ascii="Symbol" w:hAnsi="Symbol" w:hint="default"/>
      </w:rPr>
    </w:lvl>
    <w:lvl w:ilvl="1" w:tplc="A8F434E2">
      <w:start w:val="1"/>
      <w:numFmt w:val="bullet"/>
      <w:lvlText w:val="o"/>
      <w:lvlJc w:val="left"/>
      <w:pPr>
        <w:ind w:left="1440" w:hanging="360"/>
      </w:pPr>
      <w:rPr>
        <w:rFonts w:ascii="Courier New" w:hAnsi="Courier New" w:hint="default"/>
      </w:rPr>
    </w:lvl>
    <w:lvl w:ilvl="2" w:tplc="260C16F2">
      <w:start w:val="1"/>
      <w:numFmt w:val="bullet"/>
      <w:lvlText w:val=""/>
      <w:lvlJc w:val="left"/>
      <w:pPr>
        <w:ind w:left="2160" w:hanging="360"/>
      </w:pPr>
      <w:rPr>
        <w:rFonts w:ascii="Wingdings" w:hAnsi="Wingdings" w:hint="default"/>
      </w:rPr>
    </w:lvl>
    <w:lvl w:ilvl="3" w:tplc="9F44A0B8">
      <w:start w:val="1"/>
      <w:numFmt w:val="bullet"/>
      <w:lvlText w:val=""/>
      <w:lvlJc w:val="left"/>
      <w:pPr>
        <w:ind w:left="2880" w:hanging="360"/>
      </w:pPr>
      <w:rPr>
        <w:rFonts w:ascii="Symbol" w:hAnsi="Symbol" w:hint="default"/>
      </w:rPr>
    </w:lvl>
    <w:lvl w:ilvl="4" w:tplc="2EEEEFD6">
      <w:start w:val="1"/>
      <w:numFmt w:val="bullet"/>
      <w:lvlText w:val="o"/>
      <w:lvlJc w:val="left"/>
      <w:pPr>
        <w:ind w:left="3600" w:hanging="360"/>
      </w:pPr>
      <w:rPr>
        <w:rFonts w:ascii="Courier New" w:hAnsi="Courier New" w:hint="default"/>
      </w:rPr>
    </w:lvl>
    <w:lvl w:ilvl="5" w:tplc="7BC6C954">
      <w:start w:val="1"/>
      <w:numFmt w:val="bullet"/>
      <w:lvlText w:val=""/>
      <w:lvlJc w:val="left"/>
      <w:pPr>
        <w:ind w:left="4320" w:hanging="360"/>
      </w:pPr>
      <w:rPr>
        <w:rFonts w:ascii="Wingdings" w:hAnsi="Wingdings" w:hint="default"/>
      </w:rPr>
    </w:lvl>
    <w:lvl w:ilvl="6" w:tplc="0ECC1502">
      <w:start w:val="1"/>
      <w:numFmt w:val="bullet"/>
      <w:lvlText w:val=""/>
      <w:lvlJc w:val="left"/>
      <w:pPr>
        <w:ind w:left="5040" w:hanging="360"/>
      </w:pPr>
      <w:rPr>
        <w:rFonts w:ascii="Symbol" w:hAnsi="Symbol" w:hint="default"/>
      </w:rPr>
    </w:lvl>
    <w:lvl w:ilvl="7" w:tplc="5C466952">
      <w:start w:val="1"/>
      <w:numFmt w:val="bullet"/>
      <w:lvlText w:val="o"/>
      <w:lvlJc w:val="left"/>
      <w:pPr>
        <w:ind w:left="5760" w:hanging="360"/>
      </w:pPr>
      <w:rPr>
        <w:rFonts w:ascii="Courier New" w:hAnsi="Courier New" w:hint="default"/>
      </w:rPr>
    </w:lvl>
    <w:lvl w:ilvl="8" w:tplc="F280B57C">
      <w:start w:val="1"/>
      <w:numFmt w:val="bullet"/>
      <w:lvlText w:val=""/>
      <w:lvlJc w:val="left"/>
      <w:pPr>
        <w:ind w:left="6480" w:hanging="360"/>
      </w:pPr>
      <w:rPr>
        <w:rFonts w:ascii="Wingdings" w:hAnsi="Wingdings" w:hint="default"/>
      </w:rPr>
    </w:lvl>
  </w:abstractNum>
  <w:abstractNum w:abstractNumId="4" w15:restartNumberingAfterBreak="0">
    <w:nsid w:val="266E0B76"/>
    <w:multiLevelType w:val="hybridMultilevel"/>
    <w:tmpl w:val="2C96F2F6"/>
    <w:lvl w:ilvl="0" w:tplc="863C1192">
      <w:start w:val="1"/>
      <w:numFmt w:val="bullet"/>
      <w:lvlText w:val=""/>
      <w:lvlJc w:val="left"/>
      <w:pPr>
        <w:ind w:left="720" w:hanging="360"/>
      </w:pPr>
      <w:rPr>
        <w:rFonts w:ascii="Symbol" w:hAnsi="Symbol" w:hint="default"/>
      </w:rPr>
    </w:lvl>
    <w:lvl w:ilvl="1" w:tplc="6BC8301A">
      <w:start w:val="1"/>
      <w:numFmt w:val="bullet"/>
      <w:lvlText w:val="o"/>
      <w:lvlJc w:val="left"/>
      <w:pPr>
        <w:ind w:left="1440" w:hanging="360"/>
      </w:pPr>
      <w:rPr>
        <w:rFonts w:ascii="Courier New" w:hAnsi="Courier New" w:hint="default"/>
      </w:rPr>
    </w:lvl>
    <w:lvl w:ilvl="2" w:tplc="B30E8F9E">
      <w:start w:val="1"/>
      <w:numFmt w:val="bullet"/>
      <w:lvlText w:val=""/>
      <w:lvlJc w:val="left"/>
      <w:pPr>
        <w:ind w:left="2160" w:hanging="360"/>
      </w:pPr>
      <w:rPr>
        <w:rFonts w:ascii="Wingdings" w:hAnsi="Wingdings" w:hint="default"/>
      </w:rPr>
    </w:lvl>
    <w:lvl w:ilvl="3" w:tplc="29F02132">
      <w:start w:val="1"/>
      <w:numFmt w:val="bullet"/>
      <w:lvlText w:val=""/>
      <w:lvlJc w:val="left"/>
      <w:pPr>
        <w:ind w:left="2880" w:hanging="360"/>
      </w:pPr>
      <w:rPr>
        <w:rFonts w:ascii="Symbol" w:hAnsi="Symbol" w:hint="default"/>
      </w:rPr>
    </w:lvl>
    <w:lvl w:ilvl="4" w:tplc="D958AF12">
      <w:start w:val="1"/>
      <w:numFmt w:val="bullet"/>
      <w:lvlText w:val="o"/>
      <w:lvlJc w:val="left"/>
      <w:pPr>
        <w:ind w:left="3600" w:hanging="360"/>
      </w:pPr>
      <w:rPr>
        <w:rFonts w:ascii="Courier New" w:hAnsi="Courier New" w:hint="default"/>
      </w:rPr>
    </w:lvl>
    <w:lvl w:ilvl="5" w:tplc="DD3E4386">
      <w:start w:val="1"/>
      <w:numFmt w:val="bullet"/>
      <w:lvlText w:val=""/>
      <w:lvlJc w:val="left"/>
      <w:pPr>
        <w:ind w:left="4320" w:hanging="360"/>
      </w:pPr>
      <w:rPr>
        <w:rFonts w:ascii="Wingdings" w:hAnsi="Wingdings" w:hint="default"/>
      </w:rPr>
    </w:lvl>
    <w:lvl w:ilvl="6" w:tplc="02888008">
      <w:start w:val="1"/>
      <w:numFmt w:val="bullet"/>
      <w:lvlText w:val=""/>
      <w:lvlJc w:val="left"/>
      <w:pPr>
        <w:ind w:left="5040" w:hanging="360"/>
      </w:pPr>
      <w:rPr>
        <w:rFonts w:ascii="Symbol" w:hAnsi="Symbol" w:hint="default"/>
      </w:rPr>
    </w:lvl>
    <w:lvl w:ilvl="7" w:tplc="29783BF4">
      <w:start w:val="1"/>
      <w:numFmt w:val="bullet"/>
      <w:lvlText w:val="o"/>
      <w:lvlJc w:val="left"/>
      <w:pPr>
        <w:ind w:left="5760" w:hanging="360"/>
      </w:pPr>
      <w:rPr>
        <w:rFonts w:ascii="Courier New" w:hAnsi="Courier New" w:hint="default"/>
      </w:rPr>
    </w:lvl>
    <w:lvl w:ilvl="8" w:tplc="530EBDAA">
      <w:start w:val="1"/>
      <w:numFmt w:val="bullet"/>
      <w:lvlText w:val=""/>
      <w:lvlJc w:val="left"/>
      <w:pPr>
        <w:ind w:left="6480" w:hanging="360"/>
      </w:pPr>
      <w:rPr>
        <w:rFonts w:ascii="Wingdings" w:hAnsi="Wingdings" w:hint="default"/>
      </w:rPr>
    </w:lvl>
  </w:abstractNum>
  <w:abstractNum w:abstractNumId="5" w15:restartNumberingAfterBreak="0">
    <w:nsid w:val="2A444662"/>
    <w:multiLevelType w:val="hybridMultilevel"/>
    <w:tmpl w:val="5AAC076E"/>
    <w:lvl w:ilvl="0" w:tplc="445E3466">
      <w:start w:val="1"/>
      <w:numFmt w:val="bullet"/>
      <w:lvlText w:val=""/>
      <w:lvlJc w:val="left"/>
      <w:pPr>
        <w:ind w:left="720" w:hanging="360"/>
      </w:pPr>
      <w:rPr>
        <w:rFonts w:ascii="Symbol" w:hAnsi="Symbol" w:hint="default"/>
      </w:rPr>
    </w:lvl>
    <w:lvl w:ilvl="1" w:tplc="8A36A69C">
      <w:start w:val="1"/>
      <w:numFmt w:val="bullet"/>
      <w:lvlText w:val="o"/>
      <w:lvlJc w:val="left"/>
      <w:pPr>
        <w:ind w:left="1440" w:hanging="360"/>
      </w:pPr>
      <w:rPr>
        <w:rFonts w:ascii="Courier New" w:hAnsi="Courier New" w:hint="default"/>
      </w:rPr>
    </w:lvl>
    <w:lvl w:ilvl="2" w:tplc="1E805B90">
      <w:start w:val="1"/>
      <w:numFmt w:val="bullet"/>
      <w:lvlText w:val=""/>
      <w:lvlJc w:val="left"/>
      <w:pPr>
        <w:ind w:left="2160" w:hanging="360"/>
      </w:pPr>
      <w:rPr>
        <w:rFonts w:ascii="Wingdings" w:hAnsi="Wingdings" w:hint="default"/>
      </w:rPr>
    </w:lvl>
    <w:lvl w:ilvl="3" w:tplc="3788D476">
      <w:start w:val="1"/>
      <w:numFmt w:val="bullet"/>
      <w:lvlText w:val=""/>
      <w:lvlJc w:val="left"/>
      <w:pPr>
        <w:ind w:left="2880" w:hanging="360"/>
      </w:pPr>
      <w:rPr>
        <w:rFonts w:ascii="Symbol" w:hAnsi="Symbol" w:hint="default"/>
      </w:rPr>
    </w:lvl>
    <w:lvl w:ilvl="4" w:tplc="4426E57C">
      <w:start w:val="1"/>
      <w:numFmt w:val="bullet"/>
      <w:lvlText w:val="o"/>
      <w:lvlJc w:val="left"/>
      <w:pPr>
        <w:ind w:left="3600" w:hanging="360"/>
      </w:pPr>
      <w:rPr>
        <w:rFonts w:ascii="Courier New" w:hAnsi="Courier New" w:hint="default"/>
      </w:rPr>
    </w:lvl>
    <w:lvl w:ilvl="5" w:tplc="81BA4D80">
      <w:start w:val="1"/>
      <w:numFmt w:val="bullet"/>
      <w:lvlText w:val=""/>
      <w:lvlJc w:val="left"/>
      <w:pPr>
        <w:ind w:left="4320" w:hanging="360"/>
      </w:pPr>
      <w:rPr>
        <w:rFonts w:ascii="Wingdings" w:hAnsi="Wingdings" w:hint="default"/>
      </w:rPr>
    </w:lvl>
    <w:lvl w:ilvl="6" w:tplc="B414D296">
      <w:start w:val="1"/>
      <w:numFmt w:val="bullet"/>
      <w:lvlText w:val=""/>
      <w:lvlJc w:val="left"/>
      <w:pPr>
        <w:ind w:left="5040" w:hanging="360"/>
      </w:pPr>
      <w:rPr>
        <w:rFonts w:ascii="Symbol" w:hAnsi="Symbol" w:hint="default"/>
      </w:rPr>
    </w:lvl>
    <w:lvl w:ilvl="7" w:tplc="66A43700">
      <w:start w:val="1"/>
      <w:numFmt w:val="bullet"/>
      <w:lvlText w:val="o"/>
      <w:lvlJc w:val="left"/>
      <w:pPr>
        <w:ind w:left="5760" w:hanging="360"/>
      </w:pPr>
      <w:rPr>
        <w:rFonts w:ascii="Courier New" w:hAnsi="Courier New" w:hint="default"/>
      </w:rPr>
    </w:lvl>
    <w:lvl w:ilvl="8" w:tplc="70A4DE86">
      <w:start w:val="1"/>
      <w:numFmt w:val="bullet"/>
      <w:lvlText w:val=""/>
      <w:lvlJc w:val="left"/>
      <w:pPr>
        <w:ind w:left="6480" w:hanging="360"/>
      </w:pPr>
      <w:rPr>
        <w:rFonts w:ascii="Wingdings" w:hAnsi="Wingdings" w:hint="default"/>
      </w:rPr>
    </w:lvl>
  </w:abstractNum>
  <w:abstractNum w:abstractNumId="6" w15:restartNumberingAfterBreak="0">
    <w:nsid w:val="2A4615F1"/>
    <w:multiLevelType w:val="hybridMultilevel"/>
    <w:tmpl w:val="62B655FC"/>
    <w:lvl w:ilvl="0" w:tplc="2884B8DE">
      <w:start w:val="1"/>
      <w:numFmt w:val="bullet"/>
      <w:lvlText w:val=""/>
      <w:lvlJc w:val="left"/>
      <w:pPr>
        <w:ind w:left="720" w:hanging="360"/>
      </w:pPr>
      <w:rPr>
        <w:rFonts w:ascii="Symbol" w:hAnsi="Symbol" w:hint="default"/>
      </w:rPr>
    </w:lvl>
    <w:lvl w:ilvl="1" w:tplc="9D80C854">
      <w:start w:val="1"/>
      <w:numFmt w:val="bullet"/>
      <w:lvlText w:val="o"/>
      <w:lvlJc w:val="left"/>
      <w:pPr>
        <w:ind w:left="1440" w:hanging="360"/>
      </w:pPr>
      <w:rPr>
        <w:rFonts w:ascii="Courier New" w:hAnsi="Courier New" w:hint="default"/>
      </w:rPr>
    </w:lvl>
    <w:lvl w:ilvl="2" w:tplc="E796E202">
      <w:start w:val="1"/>
      <w:numFmt w:val="bullet"/>
      <w:lvlText w:val=""/>
      <w:lvlJc w:val="left"/>
      <w:pPr>
        <w:ind w:left="2160" w:hanging="360"/>
      </w:pPr>
      <w:rPr>
        <w:rFonts w:ascii="Wingdings" w:hAnsi="Wingdings" w:hint="default"/>
      </w:rPr>
    </w:lvl>
    <w:lvl w:ilvl="3" w:tplc="FF260804">
      <w:start w:val="1"/>
      <w:numFmt w:val="bullet"/>
      <w:lvlText w:val=""/>
      <w:lvlJc w:val="left"/>
      <w:pPr>
        <w:ind w:left="2880" w:hanging="360"/>
      </w:pPr>
      <w:rPr>
        <w:rFonts w:ascii="Symbol" w:hAnsi="Symbol" w:hint="default"/>
      </w:rPr>
    </w:lvl>
    <w:lvl w:ilvl="4" w:tplc="E93C44CC">
      <w:start w:val="1"/>
      <w:numFmt w:val="bullet"/>
      <w:lvlText w:val="o"/>
      <w:lvlJc w:val="left"/>
      <w:pPr>
        <w:ind w:left="3600" w:hanging="360"/>
      </w:pPr>
      <w:rPr>
        <w:rFonts w:ascii="Courier New" w:hAnsi="Courier New" w:hint="default"/>
      </w:rPr>
    </w:lvl>
    <w:lvl w:ilvl="5" w:tplc="CF2A0CA8">
      <w:start w:val="1"/>
      <w:numFmt w:val="bullet"/>
      <w:lvlText w:val=""/>
      <w:lvlJc w:val="left"/>
      <w:pPr>
        <w:ind w:left="4320" w:hanging="360"/>
      </w:pPr>
      <w:rPr>
        <w:rFonts w:ascii="Wingdings" w:hAnsi="Wingdings" w:hint="default"/>
      </w:rPr>
    </w:lvl>
    <w:lvl w:ilvl="6" w:tplc="0C7C3E10">
      <w:start w:val="1"/>
      <w:numFmt w:val="bullet"/>
      <w:lvlText w:val=""/>
      <w:lvlJc w:val="left"/>
      <w:pPr>
        <w:ind w:left="5040" w:hanging="360"/>
      </w:pPr>
      <w:rPr>
        <w:rFonts w:ascii="Symbol" w:hAnsi="Symbol" w:hint="default"/>
      </w:rPr>
    </w:lvl>
    <w:lvl w:ilvl="7" w:tplc="5CCEE61A">
      <w:start w:val="1"/>
      <w:numFmt w:val="bullet"/>
      <w:lvlText w:val="o"/>
      <w:lvlJc w:val="left"/>
      <w:pPr>
        <w:ind w:left="5760" w:hanging="360"/>
      </w:pPr>
      <w:rPr>
        <w:rFonts w:ascii="Courier New" w:hAnsi="Courier New" w:hint="default"/>
      </w:rPr>
    </w:lvl>
    <w:lvl w:ilvl="8" w:tplc="0C14C000">
      <w:start w:val="1"/>
      <w:numFmt w:val="bullet"/>
      <w:lvlText w:val=""/>
      <w:lvlJc w:val="left"/>
      <w:pPr>
        <w:ind w:left="6480" w:hanging="360"/>
      </w:pPr>
      <w:rPr>
        <w:rFonts w:ascii="Wingdings" w:hAnsi="Wingdings" w:hint="default"/>
      </w:rPr>
    </w:lvl>
  </w:abstractNum>
  <w:abstractNum w:abstractNumId="7" w15:restartNumberingAfterBreak="0">
    <w:nsid w:val="2B4CEE72"/>
    <w:multiLevelType w:val="hybridMultilevel"/>
    <w:tmpl w:val="96744EBA"/>
    <w:lvl w:ilvl="0" w:tplc="A356B342">
      <w:start w:val="1"/>
      <w:numFmt w:val="bullet"/>
      <w:lvlText w:val=""/>
      <w:lvlJc w:val="left"/>
      <w:pPr>
        <w:ind w:left="720" w:hanging="360"/>
      </w:pPr>
      <w:rPr>
        <w:rFonts w:ascii="Symbol" w:hAnsi="Symbol" w:hint="default"/>
      </w:rPr>
    </w:lvl>
    <w:lvl w:ilvl="1" w:tplc="A14458FC">
      <w:start w:val="1"/>
      <w:numFmt w:val="bullet"/>
      <w:lvlText w:val="o"/>
      <w:lvlJc w:val="left"/>
      <w:pPr>
        <w:ind w:left="1440" w:hanging="360"/>
      </w:pPr>
      <w:rPr>
        <w:rFonts w:ascii="Courier New" w:hAnsi="Courier New" w:hint="default"/>
      </w:rPr>
    </w:lvl>
    <w:lvl w:ilvl="2" w:tplc="1F58E312">
      <w:start w:val="1"/>
      <w:numFmt w:val="bullet"/>
      <w:lvlText w:val=""/>
      <w:lvlJc w:val="left"/>
      <w:pPr>
        <w:ind w:left="2160" w:hanging="360"/>
      </w:pPr>
      <w:rPr>
        <w:rFonts w:ascii="Wingdings" w:hAnsi="Wingdings" w:hint="default"/>
      </w:rPr>
    </w:lvl>
    <w:lvl w:ilvl="3" w:tplc="CFC09C4A">
      <w:start w:val="1"/>
      <w:numFmt w:val="bullet"/>
      <w:lvlText w:val=""/>
      <w:lvlJc w:val="left"/>
      <w:pPr>
        <w:ind w:left="2880" w:hanging="360"/>
      </w:pPr>
      <w:rPr>
        <w:rFonts w:ascii="Symbol" w:hAnsi="Symbol" w:hint="default"/>
      </w:rPr>
    </w:lvl>
    <w:lvl w:ilvl="4" w:tplc="61F6B10A">
      <w:start w:val="1"/>
      <w:numFmt w:val="bullet"/>
      <w:lvlText w:val="o"/>
      <w:lvlJc w:val="left"/>
      <w:pPr>
        <w:ind w:left="3600" w:hanging="360"/>
      </w:pPr>
      <w:rPr>
        <w:rFonts w:ascii="Courier New" w:hAnsi="Courier New" w:hint="default"/>
      </w:rPr>
    </w:lvl>
    <w:lvl w:ilvl="5" w:tplc="7EBA3F0C">
      <w:start w:val="1"/>
      <w:numFmt w:val="bullet"/>
      <w:lvlText w:val=""/>
      <w:lvlJc w:val="left"/>
      <w:pPr>
        <w:ind w:left="4320" w:hanging="360"/>
      </w:pPr>
      <w:rPr>
        <w:rFonts w:ascii="Wingdings" w:hAnsi="Wingdings" w:hint="default"/>
      </w:rPr>
    </w:lvl>
    <w:lvl w:ilvl="6" w:tplc="43DE2480">
      <w:start w:val="1"/>
      <w:numFmt w:val="bullet"/>
      <w:lvlText w:val=""/>
      <w:lvlJc w:val="left"/>
      <w:pPr>
        <w:ind w:left="5040" w:hanging="360"/>
      </w:pPr>
      <w:rPr>
        <w:rFonts w:ascii="Symbol" w:hAnsi="Symbol" w:hint="default"/>
      </w:rPr>
    </w:lvl>
    <w:lvl w:ilvl="7" w:tplc="AE360368">
      <w:start w:val="1"/>
      <w:numFmt w:val="bullet"/>
      <w:lvlText w:val="o"/>
      <w:lvlJc w:val="left"/>
      <w:pPr>
        <w:ind w:left="5760" w:hanging="360"/>
      </w:pPr>
      <w:rPr>
        <w:rFonts w:ascii="Courier New" w:hAnsi="Courier New" w:hint="default"/>
      </w:rPr>
    </w:lvl>
    <w:lvl w:ilvl="8" w:tplc="0FCEBC78">
      <w:start w:val="1"/>
      <w:numFmt w:val="bullet"/>
      <w:lvlText w:val=""/>
      <w:lvlJc w:val="left"/>
      <w:pPr>
        <w:ind w:left="6480" w:hanging="360"/>
      </w:pPr>
      <w:rPr>
        <w:rFonts w:ascii="Wingdings" w:hAnsi="Wingdings" w:hint="default"/>
      </w:rPr>
    </w:lvl>
  </w:abstractNum>
  <w:abstractNum w:abstractNumId="8" w15:restartNumberingAfterBreak="0">
    <w:nsid w:val="4A7D8734"/>
    <w:multiLevelType w:val="hybridMultilevel"/>
    <w:tmpl w:val="B7221178"/>
    <w:lvl w:ilvl="0" w:tplc="733A0866">
      <w:start w:val="1"/>
      <w:numFmt w:val="bullet"/>
      <w:lvlText w:val=""/>
      <w:lvlJc w:val="left"/>
      <w:pPr>
        <w:ind w:left="720" w:hanging="360"/>
      </w:pPr>
      <w:rPr>
        <w:rFonts w:ascii="Symbol" w:hAnsi="Symbol" w:hint="default"/>
      </w:rPr>
    </w:lvl>
    <w:lvl w:ilvl="1" w:tplc="90C43E0E">
      <w:start w:val="1"/>
      <w:numFmt w:val="bullet"/>
      <w:lvlText w:val="o"/>
      <w:lvlJc w:val="left"/>
      <w:pPr>
        <w:ind w:left="1440" w:hanging="360"/>
      </w:pPr>
      <w:rPr>
        <w:rFonts w:ascii="Courier New" w:hAnsi="Courier New" w:hint="default"/>
      </w:rPr>
    </w:lvl>
    <w:lvl w:ilvl="2" w:tplc="027A3B48">
      <w:start w:val="1"/>
      <w:numFmt w:val="bullet"/>
      <w:lvlText w:val=""/>
      <w:lvlJc w:val="left"/>
      <w:pPr>
        <w:ind w:left="2160" w:hanging="360"/>
      </w:pPr>
      <w:rPr>
        <w:rFonts w:ascii="Wingdings" w:hAnsi="Wingdings" w:hint="default"/>
      </w:rPr>
    </w:lvl>
    <w:lvl w:ilvl="3" w:tplc="8878D978">
      <w:start w:val="1"/>
      <w:numFmt w:val="bullet"/>
      <w:lvlText w:val=""/>
      <w:lvlJc w:val="left"/>
      <w:pPr>
        <w:ind w:left="2880" w:hanging="360"/>
      </w:pPr>
      <w:rPr>
        <w:rFonts w:ascii="Symbol" w:hAnsi="Symbol" w:hint="default"/>
      </w:rPr>
    </w:lvl>
    <w:lvl w:ilvl="4" w:tplc="7E76059C">
      <w:start w:val="1"/>
      <w:numFmt w:val="bullet"/>
      <w:lvlText w:val="o"/>
      <w:lvlJc w:val="left"/>
      <w:pPr>
        <w:ind w:left="3600" w:hanging="360"/>
      </w:pPr>
      <w:rPr>
        <w:rFonts w:ascii="Courier New" w:hAnsi="Courier New" w:hint="default"/>
      </w:rPr>
    </w:lvl>
    <w:lvl w:ilvl="5" w:tplc="89924414">
      <w:start w:val="1"/>
      <w:numFmt w:val="bullet"/>
      <w:lvlText w:val=""/>
      <w:lvlJc w:val="left"/>
      <w:pPr>
        <w:ind w:left="4320" w:hanging="360"/>
      </w:pPr>
      <w:rPr>
        <w:rFonts w:ascii="Wingdings" w:hAnsi="Wingdings" w:hint="default"/>
      </w:rPr>
    </w:lvl>
    <w:lvl w:ilvl="6" w:tplc="2270A796">
      <w:start w:val="1"/>
      <w:numFmt w:val="bullet"/>
      <w:lvlText w:val=""/>
      <w:lvlJc w:val="left"/>
      <w:pPr>
        <w:ind w:left="5040" w:hanging="360"/>
      </w:pPr>
      <w:rPr>
        <w:rFonts w:ascii="Symbol" w:hAnsi="Symbol" w:hint="default"/>
      </w:rPr>
    </w:lvl>
    <w:lvl w:ilvl="7" w:tplc="A40CCDA0">
      <w:start w:val="1"/>
      <w:numFmt w:val="bullet"/>
      <w:lvlText w:val="o"/>
      <w:lvlJc w:val="left"/>
      <w:pPr>
        <w:ind w:left="5760" w:hanging="360"/>
      </w:pPr>
      <w:rPr>
        <w:rFonts w:ascii="Courier New" w:hAnsi="Courier New" w:hint="default"/>
      </w:rPr>
    </w:lvl>
    <w:lvl w:ilvl="8" w:tplc="2ED0294C">
      <w:start w:val="1"/>
      <w:numFmt w:val="bullet"/>
      <w:lvlText w:val=""/>
      <w:lvlJc w:val="left"/>
      <w:pPr>
        <w:ind w:left="6480" w:hanging="360"/>
      </w:pPr>
      <w:rPr>
        <w:rFonts w:ascii="Wingdings" w:hAnsi="Wingdings" w:hint="default"/>
      </w:rPr>
    </w:lvl>
  </w:abstractNum>
  <w:abstractNum w:abstractNumId="9" w15:restartNumberingAfterBreak="0">
    <w:nsid w:val="5914CB13"/>
    <w:multiLevelType w:val="hybridMultilevel"/>
    <w:tmpl w:val="A0E64912"/>
    <w:lvl w:ilvl="0" w:tplc="98E2A990">
      <w:start w:val="1"/>
      <w:numFmt w:val="decimal"/>
      <w:lvlText w:val="%1."/>
      <w:lvlJc w:val="left"/>
      <w:pPr>
        <w:ind w:left="720" w:hanging="360"/>
      </w:pPr>
    </w:lvl>
    <w:lvl w:ilvl="1" w:tplc="992A86BC">
      <w:start w:val="1"/>
      <w:numFmt w:val="lowerLetter"/>
      <w:lvlText w:val="%2."/>
      <w:lvlJc w:val="left"/>
      <w:pPr>
        <w:ind w:left="1440" w:hanging="360"/>
      </w:pPr>
    </w:lvl>
    <w:lvl w:ilvl="2" w:tplc="5E0EB094">
      <w:start w:val="1"/>
      <w:numFmt w:val="lowerRoman"/>
      <w:lvlText w:val="%3."/>
      <w:lvlJc w:val="right"/>
      <w:pPr>
        <w:ind w:left="2160" w:hanging="180"/>
      </w:pPr>
    </w:lvl>
    <w:lvl w:ilvl="3" w:tplc="D12AC6CA">
      <w:start w:val="1"/>
      <w:numFmt w:val="decimal"/>
      <w:lvlText w:val="%4."/>
      <w:lvlJc w:val="left"/>
      <w:pPr>
        <w:ind w:left="2880" w:hanging="360"/>
      </w:pPr>
    </w:lvl>
    <w:lvl w:ilvl="4" w:tplc="E50A5378">
      <w:start w:val="1"/>
      <w:numFmt w:val="lowerLetter"/>
      <w:lvlText w:val="%5."/>
      <w:lvlJc w:val="left"/>
      <w:pPr>
        <w:ind w:left="3600" w:hanging="360"/>
      </w:pPr>
    </w:lvl>
    <w:lvl w:ilvl="5" w:tplc="96220262">
      <w:start w:val="1"/>
      <w:numFmt w:val="lowerRoman"/>
      <w:lvlText w:val="%6."/>
      <w:lvlJc w:val="right"/>
      <w:pPr>
        <w:ind w:left="4320" w:hanging="180"/>
      </w:pPr>
    </w:lvl>
    <w:lvl w:ilvl="6" w:tplc="ACEEC78C">
      <w:start w:val="1"/>
      <w:numFmt w:val="decimal"/>
      <w:lvlText w:val="%7."/>
      <w:lvlJc w:val="left"/>
      <w:pPr>
        <w:ind w:left="5040" w:hanging="360"/>
      </w:pPr>
    </w:lvl>
    <w:lvl w:ilvl="7" w:tplc="BCDE0390">
      <w:start w:val="1"/>
      <w:numFmt w:val="lowerLetter"/>
      <w:lvlText w:val="%8."/>
      <w:lvlJc w:val="left"/>
      <w:pPr>
        <w:ind w:left="5760" w:hanging="360"/>
      </w:pPr>
    </w:lvl>
    <w:lvl w:ilvl="8" w:tplc="E54C5AC6">
      <w:start w:val="1"/>
      <w:numFmt w:val="lowerRoman"/>
      <w:lvlText w:val="%9."/>
      <w:lvlJc w:val="right"/>
      <w:pPr>
        <w:ind w:left="6480" w:hanging="180"/>
      </w:pPr>
    </w:lvl>
  </w:abstractNum>
  <w:abstractNum w:abstractNumId="10" w15:restartNumberingAfterBreak="0">
    <w:nsid w:val="5D514815"/>
    <w:multiLevelType w:val="hybridMultilevel"/>
    <w:tmpl w:val="DFD81EA2"/>
    <w:lvl w:ilvl="0" w:tplc="6D802D14">
      <w:start w:val="1"/>
      <w:numFmt w:val="decimal"/>
      <w:lvlText w:val="%1."/>
      <w:lvlJc w:val="left"/>
      <w:pPr>
        <w:ind w:left="720" w:hanging="360"/>
      </w:pPr>
    </w:lvl>
    <w:lvl w:ilvl="1" w:tplc="9DCC0C10">
      <w:start w:val="1"/>
      <w:numFmt w:val="lowerLetter"/>
      <w:lvlText w:val="%2."/>
      <w:lvlJc w:val="left"/>
      <w:pPr>
        <w:ind w:left="1440" w:hanging="360"/>
      </w:pPr>
    </w:lvl>
    <w:lvl w:ilvl="2" w:tplc="40A6B0D8">
      <w:start w:val="1"/>
      <w:numFmt w:val="lowerRoman"/>
      <w:lvlText w:val="%3."/>
      <w:lvlJc w:val="right"/>
      <w:pPr>
        <w:ind w:left="2160" w:hanging="180"/>
      </w:pPr>
    </w:lvl>
    <w:lvl w:ilvl="3" w:tplc="C2DCF208">
      <w:start w:val="1"/>
      <w:numFmt w:val="decimal"/>
      <w:lvlText w:val="%4."/>
      <w:lvlJc w:val="left"/>
      <w:pPr>
        <w:ind w:left="2880" w:hanging="360"/>
      </w:pPr>
    </w:lvl>
    <w:lvl w:ilvl="4" w:tplc="CCC655DE">
      <w:start w:val="1"/>
      <w:numFmt w:val="lowerLetter"/>
      <w:lvlText w:val="%5."/>
      <w:lvlJc w:val="left"/>
      <w:pPr>
        <w:ind w:left="3600" w:hanging="360"/>
      </w:pPr>
    </w:lvl>
    <w:lvl w:ilvl="5" w:tplc="AA5279E4">
      <w:start w:val="1"/>
      <w:numFmt w:val="lowerRoman"/>
      <w:lvlText w:val="%6."/>
      <w:lvlJc w:val="right"/>
      <w:pPr>
        <w:ind w:left="4320" w:hanging="180"/>
      </w:pPr>
    </w:lvl>
    <w:lvl w:ilvl="6" w:tplc="9A7294BE">
      <w:start w:val="1"/>
      <w:numFmt w:val="decimal"/>
      <w:lvlText w:val="%7."/>
      <w:lvlJc w:val="left"/>
      <w:pPr>
        <w:ind w:left="5040" w:hanging="360"/>
      </w:pPr>
    </w:lvl>
    <w:lvl w:ilvl="7" w:tplc="D69825C4">
      <w:start w:val="1"/>
      <w:numFmt w:val="lowerLetter"/>
      <w:lvlText w:val="%8."/>
      <w:lvlJc w:val="left"/>
      <w:pPr>
        <w:ind w:left="5760" w:hanging="360"/>
      </w:pPr>
    </w:lvl>
    <w:lvl w:ilvl="8" w:tplc="17407892">
      <w:start w:val="1"/>
      <w:numFmt w:val="lowerRoman"/>
      <w:lvlText w:val="%9."/>
      <w:lvlJc w:val="right"/>
      <w:pPr>
        <w:ind w:left="6480" w:hanging="180"/>
      </w:pPr>
    </w:lvl>
  </w:abstractNum>
  <w:abstractNum w:abstractNumId="11" w15:restartNumberingAfterBreak="0">
    <w:nsid w:val="63B8A5C6"/>
    <w:multiLevelType w:val="hybridMultilevel"/>
    <w:tmpl w:val="8198269A"/>
    <w:lvl w:ilvl="0" w:tplc="376E0654">
      <w:start w:val="1"/>
      <w:numFmt w:val="bullet"/>
      <w:lvlText w:val=""/>
      <w:lvlJc w:val="left"/>
      <w:pPr>
        <w:ind w:left="720" w:hanging="360"/>
      </w:pPr>
      <w:rPr>
        <w:rFonts w:ascii="Symbol" w:hAnsi="Symbol" w:hint="default"/>
      </w:rPr>
    </w:lvl>
    <w:lvl w:ilvl="1" w:tplc="1038930E">
      <w:start w:val="1"/>
      <w:numFmt w:val="bullet"/>
      <w:lvlText w:val="o"/>
      <w:lvlJc w:val="left"/>
      <w:pPr>
        <w:ind w:left="1440" w:hanging="360"/>
      </w:pPr>
      <w:rPr>
        <w:rFonts w:ascii="Courier New" w:hAnsi="Courier New" w:hint="default"/>
      </w:rPr>
    </w:lvl>
    <w:lvl w:ilvl="2" w:tplc="08725A26">
      <w:start w:val="1"/>
      <w:numFmt w:val="bullet"/>
      <w:lvlText w:val=""/>
      <w:lvlJc w:val="left"/>
      <w:pPr>
        <w:ind w:left="2160" w:hanging="360"/>
      </w:pPr>
      <w:rPr>
        <w:rFonts w:ascii="Wingdings" w:hAnsi="Wingdings" w:hint="default"/>
      </w:rPr>
    </w:lvl>
    <w:lvl w:ilvl="3" w:tplc="C09CC5A6">
      <w:start w:val="1"/>
      <w:numFmt w:val="bullet"/>
      <w:lvlText w:val=""/>
      <w:lvlJc w:val="left"/>
      <w:pPr>
        <w:ind w:left="2880" w:hanging="360"/>
      </w:pPr>
      <w:rPr>
        <w:rFonts w:ascii="Symbol" w:hAnsi="Symbol" w:hint="default"/>
      </w:rPr>
    </w:lvl>
    <w:lvl w:ilvl="4" w:tplc="ED6E280C">
      <w:start w:val="1"/>
      <w:numFmt w:val="bullet"/>
      <w:lvlText w:val="o"/>
      <w:lvlJc w:val="left"/>
      <w:pPr>
        <w:ind w:left="3600" w:hanging="360"/>
      </w:pPr>
      <w:rPr>
        <w:rFonts w:ascii="Courier New" w:hAnsi="Courier New" w:hint="default"/>
      </w:rPr>
    </w:lvl>
    <w:lvl w:ilvl="5" w:tplc="B4A81CE0">
      <w:start w:val="1"/>
      <w:numFmt w:val="bullet"/>
      <w:lvlText w:val=""/>
      <w:lvlJc w:val="left"/>
      <w:pPr>
        <w:ind w:left="4320" w:hanging="360"/>
      </w:pPr>
      <w:rPr>
        <w:rFonts w:ascii="Wingdings" w:hAnsi="Wingdings" w:hint="default"/>
      </w:rPr>
    </w:lvl>
    <w:lvl w:ilvl="6" w:tplc="0D0CEA8E">
      <w:start w:val="1"/>
      <w:numFmt w:val="bullet"/>
      <w:lvlText w:val=""/>
      <w:lvlJc w:val="left"/>
      <w:pPr>
        <w:ind w:left="5040" w:hanging="360"/>
      </w:pPr>
      <w:rPr>
        <w:rFonts w:ascii="Symbol" w:hAnsi="Symbol" w:hint="default"/>
      </w:rPr>
    </w:lvl>
    <w:lvl w:ilvl="7" w:tplc="0F348412">
      <w:start w:val="1"/>
      <w:numFmt w:val="bullet"/>
      <w:lvlText w:val="o"/>
      <w:lvlJc w:val="left"/>
      <w:pPr>
        <w:ind w:left="5760" w:hanging="360"/>
      </w:pPr>
      <w:rPr>
        <w:rFonts w:ascii="Courier New" w:hAnsi="Courier New" w:hint="default"/>
      </w:rPr>
    </w:lvl>
    <w:lvl w:ilvl="8" w:tplc="26DC29A8">
      <w:start w:val="1"/>
      <w:numFmt w:val="bullet"/>
      <w:lvlText w:val=""/>
      <w:lvlJc w:val="left"/>
      <w:pPr>
        <w:ind w:left="6480" w:hanging="360"/>
      </w:pPr>
      <w:rPr>
        <w:rFonts w:ascii="Wingdings" w:hAnsi="Wingdings" w:hint="default"/>
      </w:rPr>
    </w:lvl>
  </w:abstractNum>
  <w:abstractNum w:abstractNumId="12" w15:restartNumberingAfterBreak="0">
    <w:nsid w:val="70FDB89A"/>
    <w:multiLevelType w:val="hybridMultilevel"/>
    <w:tmpl w:val="9578A22C"/>
    <w:lvl w:ilvl="0" w:tplc="EB68AB3A">
      <w:start w:val="1"/>
      <w:numFmt w:val="bullet"/>
      <w:lvlText w:val=""/>
      <w:lvlJc w:val="left"/>
      <w:pPr>
        <w:ind w:left="720" w:hanging="360"/>
      </w:pPr>
      <w:rPr>
        <w:rFonts w:ascii="Symbol" w:hAnsi="Symbol" w:hint="default"/>
      </w:rPr>
    </w:lvl>
    <w:lvl w:ilvl="1" w:tplc="58900DDA">
      <w:start w:val="1"/>
      <w:numFmt w:val="bullet"/>
      <w:lvlText w:val="o"/>
      <w:lvlJc w:val="left"/>
      <w:pPr>
        <w:ind w:left="1440" w:hanging="360"/>
      </w:pPr>
      <w:rPr>
        <w:rFonts w:ascii="Courier New" w:hAnsi="Courier New" w:hint="default"/>
      </w:rPr>
    </w:lvl>
    <w:lvl w:ilvl="2" w:tplc="C5F6F49E">
      <w:start w:val="1"/>
      <w:numFmt w:val="bullet"/>
      <w:lvlText w:val=""/>
      <w:lvlJc w:val="left"/>
      <w:pPr>
        <w:ind w:left="2160" w:hanging="360"/>
      </w:pPr>
      <w:rPr>
        <w:rFonts w:ascii="Wingdings" w:hAnsi="Wingdings" w:hint="default"/>
      </w:rPr>
    </w:lvl>
    <w:lvl w:ilvl="3" w:tplc="D2104B86">
      <w:start w:val="1"/>
      <w:numFmt w:val="bullet"/>
      <w:lvlText w:val=""/>
      <w:lvlJc w:val="left"/>
      <w:pPr>
        <w:ind w:left="2880" w:hanging="360"/>
      </w:pPr>
      <w:rPr>
        <w:rFonts w:ascii="Symbol" w:hAnsi="Symbol" w:hint="default"/>
      </w:rPr>
    </w:lvl>
    <w:lvl w:ilvl="4" w:tplc="D0F873DC">
      <w:start w:val="1"/>
      <w:numFmt w:val="bullet"/>
      <w:lvlText w:val="o"/>
      <w:lvlJc w:val="left"/>
      <w:pPr>
        <w:ind w:left="3600" w:hanging="360"/>
      </w:pPr>
      <w:rPr>
        <w:rFonts w:ascii="Courier New" w:hAnsi="Courier New" w:hint="default"/>
      </w:rPr>
    </w:lvl>
    <w:lvl w:ilvl="5" w:tplc="4240E810">
      <w:start w:val="1"/>
      <w:numFmt w:val="bullet"/>
      <w:lvlText w:val=""/>
      <w:lvlJc w:val="left"/>
      <w:pPr>
        <w:ind w:left="4320" w:hanging="360"/>
      </w:pPr>
      <w:rPr>
        <w:rFonts w:ascii="Wingdings" w:hAnsi="Wingdings" w:hint="default"/>
      </w:rPr>
    </w:lvl>
    <w:lvl w:ilvl="6" w:tplc="6D18CA5A">
      <w:start w:val="1"/>
      <w:numFmt w:val="bullet"/>
      <w:lvlText w:val=""/>
      <w:lvlJc w:val="left"/>
      <w:pPr>
        <w:ind w:left="5040" w:hanging="360"/>
      </w:pPr>
      <w:rPr>
        <w:rFonts w:ascii="Symbol" w:hAnsi="Symbol" w:hint="default"/>
      </w:rPr>
    </w:lvl>
    <w:lvl w:ilvl="7" w:tplc="9C96C0B8">
      <w:start w:val="1"/>
      <w:numFmt w:val="bullet"/>
      <w:lvlText w:val="o"/>
      <w:lvlJc w:val="left"/>
      <w:pPr>
        <w:ind w:left="5760" w:hanging="360"/>
      </w:pPr>
      <w:rPr>
        <w:rFonts w:ascii="Courier New" w:hAnsi="Courier New" w:hint="default"/>
      </w:rPr>
    </w:lvl>
    <w:lvl w:ilvl="8" w:tplc="F90269D2">
      <w:start w:val="1"/>
      <w:numFmt w:val="bullet"/>
      <w:lvlText w:val=""/>
      <w:lvlJc w:val="left"/>
      <w:pPr>
        <w:ind w:left="6480" w:hanging="360"/>
      </w:pPr>
      <w:rPr>
        <w:rFonts w:ascii="Wingdings" w:hAnsi="Wingdings" w:hint="default"/>
      </w:rPr>
    </w:lvl>
  </w:abstractNum>
  <w:abstractNum w:abstractNumId="13" w15:restartNumberingAfterBreak="0">
    <w:nsid w:val="741333C8"/>
    <w:multiLevelType w:val="hybridMultilevel"/>
    <w:tmpl w:val="AB7675D8"/>
    <w:lvl w:ilvl="0" w:tplc="48E62A14">
      <w:start w:val="1"/>
      <w:numFmt w:val="bullet"/>
      <w:lvlText w:val=""/>
      <w:lvlJc w:val="left"/>
      <w:pPr>
        <w:ind w:left="720" w:hanging="360"/>
      </w:pPr>
      <w:rPr>
        <w:rFonts w:ascii="Symbol" w:hAnsi="Symbol" w:hint="default"/>
      </w:rPr>
    </w:lvl>
    <w:lvl w:ilvl="1" w:tplc="8E5621B4">
      <w:start w:val="1"/>
      <w:numFmt w:val="bullet"/>
      <w:lvlText w:val="o"/>
      <w:lvlJc w:val="left"/>
      <w:pPr>
        <w:ind w:left="1440" w:hanging="360"/>
      </w:pPr>
      <w:rPr>
        <w:rFonts w:ascii="Courier New" w:hAnsi="Courier New" w:hint="default"/>
      </w:rPr>
    </w:lvl>
    <w:lvl w:ilvl="2" w:tplc="65303C70">
      <w:start w:val="1"/>
      <w:numFmt w:val="bullet"/>
      <w:lvlText w:val=""/>
      <w:lvlJc w:val="left"/>
      <w:pPr>
        <w:ind w:left="2160" w:hanging="360"/>
      </w:pPr>
      <w:rPr>
        <w:rFonts w:ascii="Wingdings" w:hAnsi="Wingdings" w:hint="default"/>
      </w:rPr>
    </w:lvl>
    <w:lvl w:ilvl="3" w:tplc="21A649E8">
      <w:start w:val="1"/>
      <w:numFmt w:val="bullet"/>
      <w:lvlText w:val=""/>
      <w:lvlJc w:val="left"/>
      <w:pPr>
        <w:ind w:left="2880" w:hanging="360"/>
      </w:pPr>
      <w:rPr>
        <w:rFonts w:ascii="Symbol" w:hAnsi="Symbol" w:hint="default"/>
      </w:rPr>
    </w:lvl>
    <w:lvl w:ilvl="4" w:tplc="9DC05C06">
      <w:start w:val="1"/>
      <w:numFmt w:val="bullet"/>
      <w:lvlText w:val="o"/>
      <w:lvlJc w:val="left"/>
      <w:pPr>
        <w:ind w:left="3600" w:hanging="360"/>
      </w:pPr>
      <w:rPr>
        <w:rFonts w:ascii="Courier New" w:hAnsi="Courier New" w:hint="default"/>
      </w:rPr>
    </w:lvl>
    <w:lvl w:ilvl="5" w:tplc="DB5C085C">
      <w:start w:val="1"/>
      <w:numFmt w:val="bullet"/>
      <w:lvlText w:val=""/>
      <w:lvlJc w:val="left"/>
      <w:pPr>
        <w:ind w:left="4320" w:hanging="360"/>
      </w:pPr>
      <w:rPr>
        <w:rFonts w:ascii="Wingdings" w:hAnsi="Wingdings" w:hint="default"/>
      </w:rPr>
    </w:lvl>
    <w:lvl w:ilvl="6" w:tplc="220C8E4C">
      <w:start w:val="1"/>
      <w:numFmt w:val="bullet"/>
      <w:lvlText w:val=""/>
      <w:lvlJc w:val="left"/>
      <w:pPr>
        <w:ind w:left="5040" w:hanging="360"/>
      </w:pPr>
      <w:rPr>
        <w:rFonts w:ascii="Symbol" w:hAnsi="Symbol" w:hint="default"/>
      </w:rPr>
    </w:lvl>
    <w:lvl w:ilvl="7" w:tplc="6DEA03BC">
      <w:start w:val="1"/>
      <w:numFmt w:val="bullet"/>
      <w:lvlText w:val="o"/>
      <w:lvlJc w:val="left"/>
      <w:pPr>
        <w:ind w:left="5760" w:hanging="360"/>
      </w:pPr>
      <w:rPr>
        <w:rFonts w:ascii="Courier New" w:hAnsi="Courier New" w:hint="default"/>
      </w:rPr>
    </w:lvl>
    <w:lvl w:ilvl="8" w:tplc="C14063C6">
      <w:start w:val="1"/>
      <w:numFmt w:val="bullet"/>
      <w:lvlText w:val=""/>
      <w:lvlJc w:val="left"/>
      <w:pPr>
        <w:ind w:left="6480" w:hanging="360"/>
      </w:pPr>
      <w:rPr>
        <w:rFonts w:ascii="Wingdings" w:hAnsi="Wingdings" w:hint="default"/>
      </w:rPr>
    </w:lvl>
  </w:abstractNum>
  <w:abstractNum w:abstractNumId="14" w15:restartNumberingAfterBreak="0">
    <w:nsid w:val="7B58A92E"/>
    <w:multiLevelType w:val="hybridMultilevel"/>
    <w:tmpl w:val="D40ED56E"/>
    <w:lvl w:ilvl="0" w:tplc="6D746212">
      <w:start w:val="1"/>
      <w:numFmt w:val="bullet"/>
      <w:lvlText w:val=""/>
      <w:lvlJc w:val="left"/>
      <w:pPr>
        <w:ind w:left="720" w:hanging="360"/>
      </w:pPr>
      <w:rPr>
        <w:rFonts w:ascii="Symbol" w:hAnsi="Symbol" w:hint="default"/>
      </w:rPr>
    </w:lvl>
    <w:lvl w:ilvl="1" w:tplc="CF3E16E2">
      <w:start w:val="1"/>
      <w:numFmt w:val="bullet"/>
      <w:lvlText w:val="o"/>
      <w:lvlJc w:val="left"/>
      <w:pPr>
        <w:ind w:left="1440" w:hanging="360"/>
      </w:pPr>
      <w:rPr>
        <w:rFonts w:ascii="Courier New" w:hAnsi="Courier New" w:hint="default"/>
      </w:rPr>
    </w:lvl>
    <w:lvl w:ilvl="2" w:tplc="5E9AA97A">
      <w:start w:val="1"/>
      <w:numFmt w:val="bullet"/>
      <w:lvlText w:val=""/>
      <w:lvlJc w:val="left"/>
      <w:pPr>
        <w:ind w:left="2160" w:hanging="360"/>
      </w:pPr>
      <w:rPr>
        <w:rFonts w:ascii="Wingdings" w:hAnsi="Wingdings" w:hint="default"/>
      </w:rPr>
    </w:lvl>
    <w:lvl w:ilvl="3" w:tplc="5B4E1BC0">
      <w:start w:val="1"/>
      <w:numFmt w:val="bullet"/>
      <w:lvlText w:val=""/>
      <w:lvlJc w:val="left"/>
      <w:pPr>
        <w:ind w:left="2880" w:hanging="360"/>
      </w:pPr>
      <w:rPr>
        <w:rFonts w:ascii="Symbol" w:hAnsi="Symbol" w:hint="default"/>
      </w:rPr>
    </w:lvl>
    <w:lvl w:ilvl="4" w:tplc="0C465B1A">
      <w:start w:val="1"/>
      <w:numFmt w:val="bullet"/>
      <w:lvlText w:val="o"/>
      <w:lvlJc w:val="left"/>
      <w:pPr>
        <w:ind w:left="3600" w:hanging="360"/>
      </w:pPr>
      <w:rPr>
        <w:rFonts w:ascii="Courier New" w:hAnsi="Courier New" w:hint="default"/>
      </w:rPr>
    </w:lvl>
    <w:lvl w:ilvl="5" w:tplc="5E902B1A">
      <w:start w:val="1"/>
      <w:numFmt w:val="bullet"/>
      <w:lvlText w:val=""/>
      <w:lvlJc w:val="left"/>
      <w:pPr>
        <w:ind w:left="4320" w:hanging="360"/>
      </w:pPr>
      <w:rPr>
        <w:rFonts w:ascii="Wingdings" w:hAnsi="Wingdings" w:hint="default"/>
      </w:rPr>
    </w:lvl>
    <w:lvl w:ilvl="6" w:tplc="E9C846B6">
      <w:start w:val="1"/>
      <w:numFmt w:val="bullet"/>
      <w:lvlText w:val=""/>
      <w:lvlJc w:val="left"/>
      <w:pPr>
        <w:ind w:left="5040" w:hanging="360"/>
      </w:pPr>
      <w:rPr>
        <w:rFonts w:ascii="Symbol" w:hAnsi="Symbol" w:hint="default"/>
      </w:rPr>
    </w:lvl>
    <w:lvl w:ilvl="7" w:tplc="099C2776">
      <w:start w:val="1"/>
      <w:numFmt w:val="bullet"/>
      <w:lvlText w:val="o"/>
      <w:lvlJc w:val="left"/>
      <w:pPr>
        <w:ind w:left="5760" w:hanging="360"/>
      </w:pPr>
      <w:rPr>
        <w:rFonts w:ascii="Courier New" w:hAnsi="Courier New" w:hint="default"/>
      </w:rPr>
    </w:lvl>
    <w:lvl w:ilvl="8" w:tplc="2BAA826C">
      <w:start w:val="1"/>
      <w:numFmt w:val="bullet"/>
      <w:lvlText w:val=""/>
      <w:lvlJc w:val="left"/>
      <w:pPr>
        <w:ind w:left="6480" w:hanging="360"/>
      </w:pPr>
      <w:rPr>
        <w:rFonts w:ascii="Wingdings" w:hAnsi="Wingdings" w:hint="default"/>
      </w:rPr>
    </w:lvl>
  </w:abstractNum>
  <w:abstractNum w:abstractNumId="15" w15:restartNumberingAfterBreak="0">
    <w:nsid w:val="7C6491E8"/>
    <w:multiLevelType w:val="hybridMultilevel"/>
    <w:tmpl w:val="CFC2E794"/>
    <w:lvl w:ilvl="0" w:tplc="D51E6734">
      <w:start w:val="1"/>
      <w:numFmt w:val="bullet"/>
      <w:lvlText w:val=""/>
      <w:lvlJc w:val="left"/>
      <w:pPr>
        <w:ind w:left="720" w:hanging="360"/>
      </w:pPr>
      <w:rPr>
        <w:rFonts w:ascii="Symbol" w:hAnsi="Symbol" w:hint="default"/>
      </w:rPr>
    </w:lvl>
    <w:lvl w:ilvl="1" w:tplc="BB3A296A">
      <w:start w:val="1"/>
      <w:numFmt w:val="bullet"/>
      <w:lvlText w:val="o"/>
      <w:lvlJc w:val="left"/>
      <w:pPr>
        <w:ind w:left="1440" w:hanging="360"/>
      </w:pPr>
      <w:rPr>
        <w:rFonts w:ascii="Courier New" w:hAnsi="Courier New" w:hint="default"/>
      </w:rPr>
    </w:lvl>
    <w:lvl w:ilvl="2" w:tplc="29646F7C">
      <w:start w:val="1"/>
      <w:numFmt w:val="bullet"/>
      <w:lvlText w:val=""/>
      <w:lvlJc w:val="left"/>
      <w:pPr>
        <w:ind w:left="2160" w:hanging="360"/>
      </w:pPr>
      <w:rPr>
        <w:rFonts w:ascii="Wingdings" w:hAnsi="Wingdings" w:hint="default"/>
      </w:rPr>
    </w:lvl>
    <w:lvl w:ilvl="3" w:tplc="59EC4E7A">
      <w:start w:val="1"/>
      <w:numFmt w:val="bullet"/>
      <w:lvlText w:val=""/>
      <w:lvlJc w:val="left"/>
      <w:pPr>
        <w:ind w:left="2880" w:hanging="360"/>
      </w:pPr>
      <w:rPr>
        <w:rFonts w:ascii="Symbol" w:hAnsi="Symbol" w:hint="default"/>
      </w:rPr>
    </w:lvl>
    <w:lvl w:ilvl="4" w:tplc="29AAE146">
      <w:start w:val="1"/>
      <w:numFmt w:val="bullet"/>
      <w:lvlText w:val="o"/>
      <w:lvlJc w:val="left"/>
      <w:pPr>
        <w:ind w:left="3600" w:hanging="360"/>
      </w:pPr>
      <w:rPr>
        <w:rFonts w:ascii="Courier New" w:hAnsi="Courier New" w:hint="default"/>
      </w:rPr>
    </w:lvl>
    <w:lvl w:ilvl="5" w:tplc="F1B655AE">
      <w:start w:val="1"/>
      <w:numFmt w:val="bullet"/>
      <w:lvlText w:val=""/>
      <w:lvlJc w:val="left"/>
      <w:pPr>
        <w:ind w:left="4320" w:hanging="360"/>
      </w:pPr>
      <w:rPr>
        <w:rFonts w:ascii="Wingdings" w:hAnsi="Wingdings" w:hint="default"/>
      </w:rPr>
    </w:lvl>
    <w:lvl w:ilvl="6" w:tplc="4BB4985C">
      <w:start w:val="1"/>
      <w:numFmt w:val="bullet"/>
      <w:lvlText w:val=""/>
      <w:lvlJc w:val="left"/>
      <w:pPr>
        <w:ind w:left="5040" w:hanging="360"/>
      </w:pPr>
      <w:rPr>
        <w:rFonts w:ascii="Symbol" w:hAnsi="Symbol" w:hint="default"/>
      </w:rPr>
    </w:lvl>
    <w:lvl w:ilvl="7" w:tplc="98B8493E">
      <w:start w:val="1"/>
      <w:numFmt w:val="bullet"/>
      <w:lvlText w:val="o"/>
      <w:lvlJc w:val="left"/>
      <w:pPr>
        <w:ind w:left="5760" w:hanging="360"/>
      </w:pPr>
      <w:rPr>
        <w:rFonts w:ascii="Courier New" w:hAnsi="Courier New" w:hint="default"/>
      </w:rPr>
    </w:lvl>
    <w:lvl w:ilvl="8" w:tplc="5C361432">
      <w:start w:val="1"/>
      <w:numFmt w:val="bullet"/>
      <w:lvlText w:val=""/>
      <w:lvlJc w:val="left"/>
      <w:pPr>
        <w:ind w:left="6480" w:hanging="360"/>
      </w:pPr>
      <w:rPr>
        <w:rFonts w:ascii="Wingdings" w:hAnsi="Wingdings" w:hint="default"/>
      </w:rPr>
    </w:lvl>
  </w:abstractNum>
  <w:abstractNum w:abstractNumId="16" w15:restartNumberingAfterBreak="0">
    <w:nsid w:val="7E36876F"/>
    <w:multiLevelType w:val="hybridMultilevel"/>
    <w:tmpl w:val="1FCC219A"/>
    <w:lvl w:ilvl="0" w:tplc="66147A00">
      <w:start w:val="1"/>
      <w:numFmt w:val="bullet"/>
      <w:lvlText w:val=""/>
      <w:lvlJc w:val="left"/>
      <w:pPr>
        <w:ind w:left="720" w:hanging="360"/>
      </w:pPr>
      <w:rPr>
        <w:rFonts w:ascii="Symbol" w:hAnsi="Symbol" w:hint="default"/>
      </w:rPr>
    </w:lvl>
    <w:lvl w:ilvl="1" w:tplc="C9B84122">
      <w:start w:val="1"/>
      <w:numFmt w:val="bullet"/>
      <w:lvlText w:val="o"/>
      <w:lvlJc w:val="left"/>
      <w:pPr>
        <w:ind w:left="1440" w:hanging="360"/>
      </w:pPr>
      <w:rPr>
        <w:rFonts w:ascii="Courier New" w:hAnsi="Courier New" w:hint="default"/>
      </w:rPr>
    </w:lvl>
    <w:lvl w:ilvl="2" w:tplc="FF8C2742">
      <w:start w:val="1"/>
      <w:numFmt w:val="bullet"/>
      <w:lvlText w:val=""/>
      <w:lvlJc w:val="left"/>
      <w:pPr>
        <w:ind w:left="2160" w:hanging="360"/>
      </w:pPr>
      <w:rPr>
        <w:rFonts w:ascii="Wingdings" w:hAnsi="Wingdings" w:hint="default"/>
      </w:rPr>
    </w:lvl>
    <w:lvl w:ilvl="3" w:tplc="99C6BBC0">
      <w:start w:val="1"/>
      <w:numFmt w:val="bullet"/>
      <w:lvlText w:val=""/>
      <w:lvlJc w:val="left"/>
      <w:pPr>
        <w:ind w:left="2880" w:hanging="360"/>
      </w:pPr>
      <w:rPr>
        <w:rFonts w:ascii="Symbol" w:hAnsi="Symbol" w:hint="default"/>
      </w:rPr>
    </w:lvl>
    <w:lvl w:ilvl="4" w:tplc="285C9AA6">
      <w:start w:val="1"/>
      <w:numFmt w:val="bullet"/>
      <w:lvlText w:val="o"/>
      <w:lvlJc w:val="left"/>
      <w:pPr>
        <w:ind w:left="3600" w:hanging="360"/>
      </w:pPr>
      <w:rPr>
        <w:rFonts w:ascii="Courier New" w:hAnsi="Courier New" w:hint="default"/>
      </w:rPr>
    </w:lvl>
    <w:lvl w:ilvl="5" w:tplc="7574434C">
      <w:start w:val="1"/>
      <w:numFmt w:val="bullet"/>
      <w:lvlText w:val=""/>
      <w:lvlJc w:val="left"/>
      <w:pPr>
        <w:ind w:left="4320" w:hanging="360"/>
      </w:pPr>
      <w:rPr>
        <w:rFonts w:ascii="Wingdings" w:hAnsi="Wingdings" w:hint="default"/>
      </w:rPr>
    </w:lvl>
    <w:lvl w:ilvl="6" w:tplc="3B72CF84">
      <w:start w:val="1"/>
      <w:numFmt w:val="bullet"/>
      <w:lvlText w:val=""/>
      <w:lvlJc w:val="left"/>
      <w:pPr>
        <w:ind w:left="5040" w:hanging="360"/>
      </w:pPr>
      <w:rPr>
        <w:rFonts w:ascii="Symbol" w:hAnsi="Symbol" w:hint="default"/>
      </w:rPr>
    </w:lvl>
    <w:lvl w:ilvl="7" w:tplc="B8C616CE">
      <w:start w:val="1"/>
      <w:numFmt w:val="bullet"/>
      <w:lvlText w:val="o"/>
      <w:lvlJc w:val="left"/>
      <w:pPr>
        <w:ind w:left="5760" w:hanging="360"/>
      </w:pPr>
      <w:rPr>
        <w:rFonts w:ascii="Courier New" w:hAnsi="Courier New" w:hint="default"/>
      </w:rPr>
    </w:lvl>
    <w:lvl w:ilvl="8" w:tplc="4F2CC912">
      <w:start w:val="1"/>
      <w:numFmt w:val="bullet"/>
      <w:lvlText w:val=""/>
      <w:lvlJc w:val="left"/>
      <w:pPr>
        <w:ind w:left="6480" w:hanging="360"/>
      </w:pPr>
      <w:rPr>
        <w:rFonts w:ascii="Wingdings" w:hAnsi="Wingdings" w:hint="default"/>
      </w:rPr>
    </w:lvl>
  </w:abstractNum>
  <w:num w:numId="1" w16cid:durableId="986858243">
    <w:abstractNumId w:val="16"/>
  </w:num>
  <w:num w:numId="2" w16cid:durableId="21564445">
    <w:abstractNumId w:val="4"/>
  </w:num>
  <w:num w:numId="3" w16cid:durableId="1244292421">
    <w:abstractNumId w:val="3"/>
  </w:num>
  <w:num w:numId="4" w16cid:durableId="1818262760">
    <w:abstractNumId w:val="1"/>
  </w:num>
  <w:num w:numId="5" w16cid:durableId="1263686094">
    <w:abstractNumId w:val="8"/>
  </w:num>
  <w:num w:numId="6" w16cid:durableId="601763206">
    <w:abstractNumId w:val="14"/>
  </w:num>
  <w:num w:numId="7" w16cid:durableId="1038092978">
    <w:abstractNumId w:val="12"/>
  </w:num>
  <w:num w:numId="8" w16cid:durableId="104813720">
    <w:abstractNumId w:val="6"/>
  </w:num>
  <w:num w:numId="9" w16cid:durableId="1785151796">
    <w:abstractNumId w:val="5"/>
  </w:num>
  <w:num w:numId="10" w16cid:durableId="1069620143">
    <w:abstractNumId w:val="10"/>
  </w:num>
  <w:num w:numId="11" w16cid:durableId="1768692993">
    <w:abstractNumId w:val="13"/>
  </w:num>
  <w:num w:numId="12" w16cid:durableId="94904698">
    <w:abstractNumId w:val="0"/>
  </w:num>
  <w:num w:numId="13" w16cid:durableId="2093962273">
    <w:abstractNumId w:val="11"/>
  </w:num>
  <w:num w:numId="14" w16cid:durableId="1160123727">
    <w:abstractNumId w:val="2"/>
  </w:num>
  <w:num w:numId="15" w16cid:durableId="110321892">
    <w:abstractNumId w:val="7"/>
  </w:num>
  <w:num w:numId="16" w16cid:durableId="1993555065">
    <w:abstractNumId w:val="15"/>
  </w:num>
  <w:num w:numId="17" w16cid:durableId="5220153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76F48C"/>
    <w:rsid w:val="0000188B"/>
    <w:rsid w:val="00002522"/>
    <w:rsid w:val="00013C1A"/>
    <w:rsid w:val="00037992"/>
    <w:rsid w:val="000541E1"/>
    <w:rsid w:val="00063016"/>
    <w:rsid w:val="000648BA"/>
    <w:rsid w:val="00065515"/>
    <w:rsid w:val="00074057"/>
    <w:rsid w:val="000808C7"/>
    <w:rsid w:val="000833F1"/>
    <w:rsid w:val="00093E4A"/>
    <w:rsid w:val="000A2D5E"/>
    <w:rsid w:val="000D1F83"/>
    <w:rsid w:val="000E0447"/>
    <w:rsid w:val="000F1F3F"/>
    <w:rsid w:val="00114C4C"/>
    <w:rsid w:val="00125FDE"/>
    <w:rsid w:val="00127241"/>
    <w:rsid w:val="00130DEE"/>
    <w:rsid w:val="00131AAB"/>
    <w:rsid w:val="00155A1D"/>
    <w:rsid w:val="00182E8B"/>
    <w:rsid w:val="001B074E"/>
    <w:rsid w:val="001B1493"/>
    <w:rsid w:val="001B1F89"/>
    <w:rsid w:val="001B67EA"/>
    <w:rsid w:val="001E4EA8"/>
    <w:rsid w:val="00200ED3"/>
    <w:rsid w:val="00211A72"/>
    <w:rsid w:val="0022361C"/>
    <w:rsid w:val="0023453E"/>
    <w:rsid w:val="00255FFB"/>
    <w:rsid w:val="0025716A"/>
    <w:rsid w:val="0026018B"/>
    <w:rsid w:val="002732EA"/>
    <w:rsid w:val="002B0C84"/>
    <w:rsid w:val="002B19FA"/>
    <w:rsid w:val="002B2160"/>
    <w:rsid w:val="002C6FA4"/>
    <w:rsid w:val="002E0511"/>
    <w:rsid w:val="002E6540"/>
    <w:rsid w:val="002F2B16"/>
    <w:rsid w:val="00314483"/>
    <w:rsid w:val="00325DFD"/>
    <w:rsid w:val="003416EE"/>
    <w:rsid w:val="003513C7"/>
    <w:rsid w:val="00356BA8"/>
    <w:rsid w:val="00360829"/>
    <w:rsid w:val="00373616"/>
    <w:rsid w:val="00383EE2"/>
    <w:rsid w:val="00384004"/>
    <w:rsid w:val="003C0C1F"/>
    <w:rsid w:val="003D0893"/>
    <w:rsid w:val="003D1A56"/>
    <w:rsid w:val="003D3718"/>
    <w:rsid w:val="00410773"/>
    <w:rsid w:val="00411058"/>
    <w:rsid w:val="0041239C"/>
    <w:rsid w:val="00416F02"/>
    <w:rsid w:val="00470924"/>
    <w:rsid w:val="00491991"/>
    <w:rsid w:val="004A156B"/>
    <w:rsid w:val="004A1F9C"/>
    <w:rsid w:val="004A62C1"/>
    <w:rsid w:val="004C79E3"/>
    <w:rsid w:val="004C7E5F"/>
    <w:rsid w:val="004D5BB3"/>
    <w:rsid w:val="004E6AA1"/>
    <w:rsid w:val="00500004"/>
    <w:rsid w:val="00504CDF"/>
    <w:rsid w:val="005073A4"/>
    <w:rsid w:val="005155AA"/>
    <w:rsid w:val="00516634"/>
    <w:rsid w:val="00540990"/>
    <w:rsid w:val="00547252"/>
    <w:rsid w:val="0054769E"/>
    <w:rsid w:val="005679A4"/>
    <w:rsid w:val="00570AD4"/>
    <w:rsid w:val="00570D57"/>
    <w:rsid w:val="005846C7"/>
    <w:rsid w:val="00590680"/>
    <w:rsid w:val="005915A8"/>
    <w:rsid w:val="005B4E74"/>
    <w:rsid w:val="005E7CA6"/>
    <w:rsid w:val="005F4A26"/>
    <w:rsid w:val="006044BB"/>
    <w:rsid w:val="006073F9"/>
    <w:rsid w:val="00613CF2"/>
    <w:rsid w:val="006166CB"/>
    <w:rsid w:val="00627F94"/>
    <w:rsid w:val="00635413"/>
    <w:rsid w:val="00636500"/>
    <w:rsid w:val="006416A0"/>
    <w:rsid w:val="00660BA2"/>
    <w:rsid w:val="006A7089"/>
    <w:rsid w:val="006B6C57"/>
    <w:rsid w:val="00713A82"/>
    <w:rsid w:val="00715970"/>
    <w:rsid w:val="0073584D"/>
    <w:rsid w:val="00750BA3"/>
    <w:rsid w:val="007746BF"/>
    <w:rsid w:val="007810DE"/>
    <w:rsid w:val="007845CC"/>
    <w:rsid w:val="007847BD"/>
    <w:rsid w:val="00792028"/>
    <w:rsid w:val="007A4459"/>
    <w:rsid w:val="007B45AA"/>
    <w:rsid w:val="007E3A01"/>
    <w:rsid w:val="007F186A"/>
    <w:rsid w:val="007F4058"/>
    <w:rsid w:val="008113DB"/>
    <w:rsid w:val="008125B2"/>
    <w:rsid w:val="008448E8"/>
    <w:rsid w:val="008512EE"/>
    <w:rsid w:val="00852E45"/>
    <w:rsid w:val="00852EBE"/>
    <w:rsid w:val="008536E7"/>
    <w:rsid w:val="0086656B"/>
    <w:rsid w:val="00890F4B"/>
    <w:rsid w:val="008A48B5"/>
    <w:rsid w:val="008C5133"/>
    <w:rsid w:val="008F3E57"/>
    <w:rsid w:val="008F4B2F"/>
    <w:rsid w:val="008F4B7C"/>
    <w:rsid w:val="0090625B"/>
    <w:rsid w:val="009103FC"/>
    <w:rsid w:val="009424AD"/>
    <w:rsid w:val="00990D3F"/>
    <w:rsid w:val="00992406"/>
    <w:rsid w:val="00993F67"/>
    <w:rsid w:val="009A20FA"/>
    <w:rsid w:val="009B3334"/>
    <w:rsid w:val="009C1E3D"/>
    <w:rsid w:val="009C7151"/>
    <w:rsid w:val="00A03319"/>
    <w:rsid w:val="00A3137D"/>
    <w:rsid w:val="00A31F8E"/>
    <w:rsid w:val="00A50EA4"/>
    <w:rsid w:val="00A61154"/>
    <w:rsid w:val="00A77D6B"/>
    <w:rsid w:val="00A80181"/>
    <w:rsid w:val="00A931A7"/>
    <w:rsid w:val="00AA3708"/>
    <w:rsid w:val="00AA3856"/>
    <w:rsid w:val="00AB1BDE"/>
    <w:rsid w:val="00AC0D25"/>
    <w:rsid w:val="00AD390F"/>
    <w:rsid w:val="00AE3645"/>
    <w:rsid w:val="00B3180A"/>
    <w:rsid w:val="00B3210A"/>
    <w:rsid w:val="00B3687A"/>
    <w:rsid w:val="00B37BAE"/>
    <w:rsid w:val="00B4090B"/>
    <w:rsid w:val="00B61D1C"/>
    <w:rsid w:val="00B8340E"/>
    <w:rsid w:val="00B84AA5"/>
    <w:rsid w:val="00B9326C"/>
    <w:rsid w:val="00BA3C44"/>
    <w:rsid w:val="00BB587C"/>
    <w:rsid w:val="00BC4648"/>
    <w:rsid w:val="00BC58F9"/>
    <w:rsid w:val="00BD5AB6"/>
    <w:rsid w:val="00BF62F3"/>
    <w:rsid w:val="00C31188"/>
    <w:rsid w:val="00C72DCD"/>
    <w:rsid w:val="00C73A60"/>
    <w:rsid w:val="00C7665F"/>
    <w:rsid w:val="00CA53B8"/>
    <w:rsid w:val="00CE7385"/>
    <w:rsid w:val="00CF2DA8"/>
    <w:rsid w:val="00D02EBE"/>
    <w:rsid w:val="00D1555C"/>
    <w:rsid w:val="00D25A29"/>
    <w:rsid w:val="00D6707D"/>
    <w:rsid w:val="00D70839"/>
    <w:rsid w:val="00D754F2"/>
    <w:rsid w:val="00DA57A4"/>
    <w:rsid w:val="00DD0006"/>
    <w:rsid w:val="00DD1BF4"/>
    <w:rsid w:val="00DE0D35"/>
    <w:rsid w:val="00DE38FF"/>
    <w:rsid w:val="00DF1C01"/>
    <w:rsid w:val="00E02F87"/>
    <w:rsid w:val="00E070B5"/>
    <w:rsid w:val="00E078CD"/>
    <w:rsid w:val="00E1689B"/>
    <w:rsid w:val="00E220DE"/>
    <w:rsid w:val="00E26856"/>
    <w:rsid w:val="00E279DB"/>
    <w:rsid w:val="00E30E17"/>
    <w:rsid w:val="00E45EDC"/>
    <w:rsid w:val="00E46A19"/>
    <w:rsid w:val="00E60027"/>
    <w:rsid w:val="00E7092B"/>
    <w:rsid w:val="00E72E51"/>
    <w:rsid w:val="00E9357D"/>
    <w:rsid w:val="00E945F5"/>
    <w:rsid w:val="00EA78D2"/>
    <w:rsid w:val="00EB2563"/>
    <w:rsid w:val="00EB55C1"/>
    <w:rsid w:val="00EC085D"/>
    <w:rsid w:val="00EC642B"/>
    <w:rsid w:val="00ED2BB6"/>
    <w:rsid w:val="00EE63E9"/>
    <w:rsid w:val="00F01EB9"/>
    <w:rsid w:val="00F130BC"/>
    <w:rsid w:val="00FA2AC4"/>
    <w:rsid w:val="00FF0698"/>
    <w:rsid w:val="00FF23E7"/>
    <w:rsid w:val="00FF2BBC"/>
    <w:rsid w:val="01309DC9"/>
    <w:rsid w:val="014A9DB4"/>
    <w:rsid w:val="01538C9C"/>
    <w:rsid w:val="01C91724"/>
    <w:rsid w:val="01DBE7CB"/>
    <w:rsid w:val="030DBEDE"/>
    <w:rsid w:val="03464918"/>
    <w:rsid w:val="0611D901"/>
    <w:rsid w:val="07211BDF"/>
    <w:rsid w:val="0783B522"/>
    <w:rsid w:val="0929FD82"/>
    <w:rsid w:val="093F2610"/>
    <w:rsid w:val="096B05FF"/>
    <w:rsid w:val="0A50F133"/>
    <w:rsid w:val="0A5EB52C"/>
    <w:rsid w:val="0AC90CB0"/>
    <w:rsid w:val="0BCCE737"/>
    <w:rsid w:val="0D5BFDB8"/>
    <w:rsid w:val="0E1ADAE2"/>
    <w:rsid w:val="0EA756DE"/>
    <w:rsid w:val="0EC00FEA"/>
    <w:rsid w:val="0EF33B00"/>
    <w:rsid w:val="0FC433A4"/>
    <w:rsid w:val="10282C03"/>
    <w:rsid w:val="1087233C"/>
    <w:rsid w:val="10B87C81"/>
    <w:rsid w:val="126E2D41"/>
    <w:rsid w:val="12FF808E"/>
    <w:rsid w:val="157A993C"/>
    <w:rsid w:val="1581DE88"/>
    <w:rsid w:val="15B966C6"/>
    <w:rsid w:val="1609F33E"/>
    <w:rsid w:val="16E4F0B8"/>
    <w:rsid w:val="17E46930"/>
    <w:rsid w:val="1898F311"/>
    <w:rsid w:val="1939F394"/>
    <w:rsid w:val="196F99CD"/>
    <w:rsid w:val="1B045232"/>
    <w:rsid w:val="1B8B8B4F"/>
    <w:rsid w:val="1C6AF4DD"/>
    <w:rsid w:val="1CD55236"/>
    <w:rsid w:val="1FE6C083"/>
    <w:rsid w:val="21A7095E"/>
    <w:rsid w:val="21BF43DA"/>
    <w:rsid w:val="21C48AC7"/>
    <w:rsid w:val="21C8DB3C"/>
    <w:rsid w:val="220E197C"/>
    <w:rsid w:val="2454E7D3"/>
    <w:rsid w:val="24BEDB94"/>
    <w:rsid w:val="28C05387"/>
    <w:rsid w:val="2ACBF1BD"/>
    <w:rsid w:val="2B287036"/>
    <w:rsid w:val="2C453C8A"/>
    <w:rsid w:val="2EBB372F"/>
    <w:rsid w:val="2FF48AD6"/>
    <w:rsid w:val="309EDD1E"/>
    <w:rsid w:val="30F06CC8"/>
    <w:rsid w:val="328117A0"/>
    <w:rsid w:val="32D830EA"/>
    <w:rsid w:val="33BC6E38"/>
    <w:rsid w:val="346F4A33"/>
    <w:rsid w:val="35B4F12C"/>
    <w:rsid w:val="36B78044"/>
    <w:rsid w:val="377EF32D"/>
    <w:rsid w:val="3799C328"/>
    <w:rsid w:val="3933E1D2"/>
    <w:rsid w:val="39973C0D"/>
    <w:rsid w:val="3A7BD3CC"/>
    <w:rsid w:val="3B2A9598"/>
    <w:rsid w:val="3B68336F"/>
    <w:rsid w:val="3E725172"/>
    <w:rsid w:val="3EF7CCED"/>
    <w:rsid w:val="3F72DAEF"/>
    <w:rsid w:val="402B4A27"/>
    <w:rsid w:val="40531A4C"/>
    <w:rsid w:val="42376D48"/>
    <w:rsid w:val="42BB8DA7"/>
    <w:rsid w:val="42F6247B"/>
    <w:rsid w:val="43556D4E"/>
    <w:rsid w:val="4483E233"/>
    <w:rsid w:val="460789A0"/>
    <w:rsid w:val="46AFDCE7"/>
    <w:rsid w:val="46E21EBE"/>
    <w:rsid w:val="46EF762F"/>
    <w:rsid w:val="4712DA3C"/>
    <w:rsid w:val="47B436C6"/>
    <w:rsid w:val="495FBABA"/>
    <w:rsid w:val="4A29CE67"/>
    <w:rsid w:val="4AEB589C"/>
    <w:rsid w:val="4B02A8B6"/>
    <w:rsid w:val="4CC58CB7"/>
    <w:rsid w:val="4D11375A"/>
    <w:rsid w:val="4D367E5E"/>
    <w:rsid w:val="4DFB22DA"/>
    <w:rsid w:val="4F35EC84"/>
    <w:rsid w:val="4F8D3252"/>
    <w:rsid w:val="504B59DC"/>
    <w:rsid w:val="51DDA46B"/>
    <w:rsid w:val="53A8B707"/>
    <w:rsid w:val="5564E293"/>
    <w:rsid w:val="55735AAD"/>
    <w:rsid w:val="569D7A0C"/>
    <w:rsid w:val="5A58A713"/>
    <w:rsid w:val="5ACA5880"/>
    <w:rsid w:val="5B5A6536"/>
    <w:rsid w:val="5B978131"/>
    <w:rsid w:val="5C4C8FCE"/>
    <w:rsid w:val="5E11CA39"/>
    <w:rsid w:val="5E86D332"/>
    <w:rsid w:val="5F6D5B20"/>
    <w:rsid w:val="60A5E28C"/>
    <w:rsid w:val="6276F48C"/>
    <w:rsid w:val="64767012"/>
    <w:rsid w:val="65D49FDA"/>
    <w:rsid w:val="6840E837"/>
    <w:rsid w:val="6887DBA0"/>
    <w:rsid w:val="68C946AD"/>
    <w:rsid w:val="699C2537"/>
    <w:rsid w:val="6A498640"/>
    <w:rsid w:val="6A4AEE1E"/>
    <w:rsid w:val="6B9E3EB2"/>
    <w:rsid w:val="724D9644"/>
    <w:rsid w:val="73888F9F"/>
    <w:rsid w:val="743B28FA"/>
    <w:rsid w:val="76C22D28"/>
    <w:rsid w:val="774E049A"/>
    <w:rsid w:val="77891FC8"/>
    <w:rsid w:val="77957F5A"/>
    <w:rsid w:val="78C263AD"/>
    <w:rsid w:val="791CF233"/>
    <w:rsid w:val="79220089"/>
    <w:rsid w:val="7967F19C"/>
    <w:rsid w:val="7AA00AB3"/>
    <w:rsid w:val="7C815F03"/>
    <w:rsid w:val="7C88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4745"/>
  <w15:chartTrackingRefBased/>
  <w15:docId w15:val="{A1770196-139E-4328-BCDB-32490937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42B"/>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A29CE67"/>
    <w:pPr>
      <w:ind w:left="720"/>
      <w:contextualSpacing/>
    </w:pPr>
  </w:style>
  <w:style w:type="character" w:styleId="Hyperlink">
    <w:name w:val="Hyperlink"/>
    <w:basedOn w:val="DefaultParagraphFont"/>
    <w:uiPriority w:val="99"/>
    <w:unhideWhenUsed/>
    <w:rsid w:val="00993F67"/>
    <w:rPr>
      <w:color w:val="467886" w:themeColor="hyperlink"/>
      <w:u w:val="single"/>
    </w:rPr>
  </w:style>
  <w:style w:type="character" w:styleId="UnresolvedMention">
    <w:name w:val="Unresolved Mention"/>
    <w:basedOn w:val="DefaultParagraphFont"/>
    <w:uiPriority w:val="99"/>
    <w:semiHidden/>
    <w:unhideWhenUsed/>
    <w:rsid w:val="00993F67"/>
    <w:rPr>
      <w:color w:val="605E5C"/>
      <w:shd w:val="clear" w:color="auto" w:fill="E1DFDD"/>
    </w:rPr>
  </w:style>
  <w:style w:type="paragraph" w:styleId="NoSpacing">
    <w:name w:val="No Spacing"/>
    <w:uiPriority w:val="1"/>
    <w:qFormat/>
    <w:rsid w:val="008F4B7C"/>
    <w:pPr>
      <w:spacing w:after="0" w:line="240" w:lineRule="auto"/>
    </w:pPr>
  </w:style>
  <w:style w:type="character" w:styleId="SubtleEmphasis">
    <w:name w:val="Subtle Emphasis"/>
    <w:basedOn w:val="DefaultParagraphFont"/>
    <w:uiPriority w:val="19"/>
    <w:qFormat/>
    <w:rsid w:val="00013C1A"/>
    <w:rPr>
      <w:i/>
      <w:iCs/>
      <w:color w:val="404040" w:themeColor="text1" w:themeTint="BF"/>
    </w:rPr>
  </w:style>
  <w:style w:type="character" w:styleId="Emphasis">
    <w:name w:val="Emphasis"/>
    <w:basedOn w:val="DefaultParagraphFont"/>
    <w:uiPriority w:val="20"/>
    <w:qFormat/>
    <w:rsid w:val="0025716A"/>
    <w:rPr>
      <w:i/>
      <w:iCs/>
    </w:rPr>
  </w:style>
  <w:style w:type="table" w:styleId="TableGrid">
    <w:name w:val="Table Grid"/>
    <w:basedOn w:val="TableNormal"/>
    <w:uiPriority w:val="39"/>
    <w:rsid w:val="00774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D1A56"/>
    <w:rPr>
      <w:rFonts w:ascii="Courier New" w:eastAsia="Times New Roman" w:hAnsi="Courier New" w:cs="Courier New"/>
      <w:sz w:val="20"/>
      <w:szCs w:val="20"/>
    </w:rPr>
  </w:style>
  <w:style w:type="table" w:styleId="GridTable4">
    <w:name w:val="Grid Table 4"/>
    <w:basedOn w:val="TableNormal"/>
    <w:uiPriority w:val="49"/>
    <w:rsid w:val="007358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cimalAligned">
    <w:name w:val="Decimal Aligned"/>
    <w:basedOn w:val="Normal"/>
    <w:uiPriority w:val="40"/>
    <w:qFormat/>
    <w:rsid w:val="00127241"/>
    <w:pPr>
      <w:tabs>
        <w:tab w:val="decimal" w:pos="360"/>
      </w:tabs>
      <w:spacing w:after="200" w:line="276" w:lineRule="auto"/>
    </w:pPr>
    <w:rPr>
      <w:rFonts w:cs="Times New Roman"/>
      <w:sz w:val="22"/>
      <w:szCs w:val="22"/>
      <w:lang w:eastAsia="en-US"/>
    </w:rPr>
  </w:style>
  <w:style w:type="paragraph" w:styleId="FootnoteText">
    <w:name w:val="footnote text"/>
    <w:basedOn w:val="Normal"/>
    <w:link w:val="FootnoteTextChar"/>
    <w:uiPriority w:val="99"/>
    <w:unhideWhenUsed/>
    <w:rsid w:val="00127241"/>
    <w:pPr>
      <w:spacing w:after="0" w:line="240" w:lineRule="auto"/>
    </w:pPr>
    <w:rPr>
      <w:rFonts w:cs="Times New Roman"/>
      <w:sz w:val="20"/>
      <w:szCs w:val="20"/>
      <w:lang w:eastAsia="en-US"/>
    </w:rPr>
  </w:style>
  <w:style w:type="character" w:customStyle="1" w:styleId="FootnoteTextChar">
    <w:name w:val="Footnote Text Char"/>
    <w:basedOn w:val="DefaultParagraphFont"/>
    <w:link w:val="FootnoteText"/>
    <w:uiPriority w:val="99"/>
    <w:rsid w:val="00127241"/>
    <w:rPr>
      <w:rFonts w:cs="Times New Roman"/>
      <w:sz w:val="20"/>
      <w:szCs w:val="20"/>
      <w:lang w:eastAsia="en-US"/>
    </w:rPr>
  </w:style>
  <w:style w:type="table" w:styleId="MediumShading2-Accent5">
    <w:name w:val="Medium Shading 2 Accent 5"/>
    <w:basedOn w:val="TableNormal"/>
    <w:uiPriority w:val="64"/>
    <w:rsid w:val="00127241"/>
    <w:pPr>
      <w:spacing w:after="0" w:line="240" w:lineRule="auto"/>
    </w:pPr>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5Dark">
    <w:name w:val="Grid Table 5 Dark"/>
    <w:basedOn w:val="TableNormal"/>
    <w:uiPriority w:val="50"/>
    <w:rsid w:val="001272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atloob_RQ@ulster.ac.uk"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11</Pages>
  <Words>3398</Words>
  <Characters>20118</Characters>
  <Application>Microsoft Office Word</Application>
  <DocSecurity>0</DocSecurity>
  <Lines>591</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23089</CharactersWithSpaces>
  <SharedDoc>false</SharedDoc>
  <HLinks>
    <vt:vector size="6" baseType="variant">
      <vt:variant>
        <vt:i4>7405638</vt:i4>
      </vt:variant>
      <vt:variant>
        <vt:i4>0</vt:i4>
      </vt:variant>
      <vt:variant>
        <vt:i4>0</vt:i4>
      </vt:variant>
      <vt:variant>
        <vt:i4>5</vt:i4>
      </vt:variant>
      <vt:variant>
        <vt:lpwstr>mailto:Ijedibia-DI@ulster.ac.uk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Ikechukwu Ijedibia</dc:creator>
  <cp:keywords/>
  <dc:description/>
  <cp:lastModifiedBy>Daniel Ikechukwu Ijedibia</cp:lastModifiedBy>
  <cp:revision>3</cp:revision>
  <dcterms:created xsi:type="dcterms:W3CDTF">2025-11-20T15:34:00Z</dcterms:created>
  <dcterms:modified xsi:type="dcterms:W3CDTF">2025-11-20T17:15:00Z</dcterms:modified>
</cp:coreProperties>
</file>