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1475" w14:textId="77777777" w:rsidR="00036832" w:rsidRDefault="009552CE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Gardener — structural schematic</w:t>
      </w:r>
    </w:p>
    <w:p w14:paraId="59647D48" w14:textId="77777777" w:rsidR="00036832" w:rsidRDefault="009552CE">
      <w:pPr>
        <w:spacing w:after="80"/>
        <w:jc w:val="center"/>
      </w:pPr>
      <w:proofErr w:type="spellStart"/>
      <w:r>
        <w:rPr>
          <w:rFonts w:ascii="Arial" w:eastAsia="Arial" w:hAnsi="Arial" w:cs="Arial"/>
          <w:color w:val="5F5E5A"/>
        </w:rPr>
        <w:t>BioStellar</w:t>
      </w:r>
      <w:proofErr w:type="spellEnd"/>
      <w:r>
        <w:rPr>
          <w:rFonts w:ascii="Arial" w:eastAsia="Arial" w:hAnsi="Arial" w:cs="Arial"/>
          <w:color w:val="5F5E5A"/>
        </w:rPr>
        <w:t xml:space="preserve"> </w:t>
      </w:r>
      <w:proofErr w:type="gramStart"/>
      <w:r>
        <w:rPr>
          <w:rFonts w:ascii="Arial" w:eastAsia="Arial" w:hAnsi="Arial" w:cs="Arial"/>
          <w:color w:val="5F5E5A"/>
        </w:rPr>
        <w:t>LLC  ·</w:t>
      </w:r>
      <w:proofErr w:type="gramEnd"/>
      <w:r>
        <w:rPr>
          <w:rFonts w:ascii="Arial" w:eastAsia="Arial" w:hAnsi="Arial" w:cs="Arial"/>
          <w:color w:val="5F5E5A"/>
        </w:rPr>
        <w:t xml:space="preserve">  dead galaxy ecosystem </w:t>
      </w:r>
      <w:proofErr w:type="gramStart"/>
      <w:r>
        <w:rPr>
          <w:rFonts w:ascii="Arial" w:eastAsia="Arial" w:hAnsi="Arial" w:cs="Arial"/>
          <w:color w:val="5F5E5A"/>
        </w:rPr>
        <w:t>series  ·</w:t>
      </w:r>
      <w:proofErr w:type="gramEnd"/>
      <w:r>
        <w:rPr>
          <w:rFonts w:ascii="Arial" w:eastAsia="Arial" w:hAnsi="Arial" w:cs="Arial"/>
          <w:color w:val="5F5E5A"/>
        </w:rPr>
        <w:t xml:space="preserve">  sheet 1 of 3</w:t>
      </w:r>
    </w:p>
    <w:p w14:paraId="7F272201" w14:textId="77777777" w:rsidR="00036832" w:rsidRDefault="00036832">
      <w:pPr>
        <w:pBdr>
          <w:bottom w:val="single" w:sz="4" w:space="0" w:color="CCCCCC"/>
        </w:pBdr>
        <w:spacing w:before="80" w:after="80"/>
      </w:pPr>
    </w:p>
    <w:p w14:paraId="1B508211" w14:textId="77777777" w:rsidR="00036832" w:rsidRDefault="009552CE">
      <w:pPr>
        <w:spacing w:before="40" w:after="60"/>
      </w:pPr>
      <w:r>
        <w:rPr>
          <w:rFonts w:ascii="Arial" w:eastAsia="Arial" w:hAnsi="Arial" w:cs="Arial"/>
          <w:i/>
          <w:iCs/>
          <w:color w:val="5F5E5A"/>
          <w:sz w:val="18"/>
          <w:szCs w:val="18"/>
        </w:rPr>
        <w:t>Gardener organism boundary — spans km to light-hours at maturity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832" w14:paraId="4B4A7F6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A89D5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3B6D11"/>
                <w:sz w:val="24"/>
                <w:szCs w:val="24"/>
              </w:rPr>
              <w:t>Layer A — outer PAH–melanin filter lattice</w:t>
            </w:r>
          </w:p>
          <w:p w14:paraId="15A6B169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Polycyclic aromatic hydrocarbon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mesh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21 cm wavelength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transparent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X-ray / cosmic ray opaque</w:t>
            </w:r>
          </w:p>
          <w:p w14:paraId="36F0B487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Melanin layer harvests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ionising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 xml:space="preserve"> radiation → stored electron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current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pore geometry tuned to H spin-flip emission</w:t>
            </w:r>
          </w:p>
        </w:tc>
      </w:tr>
    </w:tbl>
    <w:p w14:paraId="04065C87" w14:textId="77777777" w:rsidR="00036832" w:rsidRDefault="000368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832" w14:paraId="6870AA1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84CD0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3B6D11"/>
                <w:sz w:val="24"/>
                <w:szCs w:val="24"/>
              </w:rPr>
              <w:t>Layer B — primary mesh lattice — lipid–PAH composite</w:t>
            </w:r>
          </w:p>
          <w:p w14:paraId="564769A7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Kinked trans-unsaturated lipid chains woven into PAH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scaffold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fluid at 2.7–6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K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selective molecular filter</w:t>
            </w:r>
          </w:p>
          <w:p w14:paraId="0CAD1E50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Grows outward by incorporating ambient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carbon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accumulates chemical gradients across cloud over geological time</w:t>
            </w:r>
          </w:p>
        </w:tc>
      </w:tr>
    </w:tbl>
    <w:p w14:paraId="453A3C0D" w14:textId="77777777" w:rsidR="00036832" w:rsidRDefault="000368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036832" w14:paraId="324BA559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E96B0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Fe–S junction nodes</w:t>
            </w:r>
          </w:p>
          <w:p w14:paraId="3E87C138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Iron–sulfur cluster arrays at mesh intersections</w:t>
            </w:r>
          </w:p>
          <w:p w14:paraId="790C4EAB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Electron transfer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hubs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signal amplification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32E157" w14:textId="77777777" w:rsidR="00036832" w:rsidRDefault="00036832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BC41D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H-bond adhesion sites</w:t>
            </w:r>
          </w:p>
          <w:p w14:paraId="0F9F4988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Pre-loaded hydrogen bond receptors on mesh surface</w:t>
            </w:r>
          </w:p>
          <w:p w14:paraId="6CD49456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Captures ambient H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atoms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contact energy harvest</w:t>
            </w:r>
          </w:p>
        </w:tc>
      </w:tr>
    </w:tbl>
    <w:p w14:paraId="1B1315C9" w14:textId="77777777" w:rsidR="00036832" w:rsidRDefault="000368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832" w14:paraId="594B378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77A50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993C1D"/>
                <w:sz w:val="24"/>
                <w:szCs w:val="24"/>
              </w:rPr>
              <w:t>Thermal gradient generation — passive waste heat</w:t>
            </w:r>
          </w:p>
          <w:p w14:paraId="595C350A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Polar molecule friction + electron transfer losses → consistent nanowatt-scale heat emission</w:t>
            </w:r>
          </w:p>
          <w:p w14:paraId="416BA2A4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Detectable by Frolicker colonies at extreme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range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functions as unintentional lighthouse beacon</w:t>
            </w:r>
          </w:p>
        </w:tc>
      </w:tr>
    </w:tbl>
    <w:p w14:paraId="359E40F6" w14:textId="77777777" w:rsidR="00036832" w:rsidRDefault="000368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832" w14:paraId="118A3EE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EEE11" w14:textId="77777777" w:rsidR="00036832" w:rsidRDefault="009552CE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Chemical gradient zones — structured molecular cloud pockets</w:t>
            </w:r>
          </w:p>
          <w:p w14:paraId="0A6FCDB5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Selective adhesion creates H-rich / C-rich / trace-metal concentration zones over 10⁸–10⁹ yr timescales</w:t>
            </w:r>
          </w:p>
          <w:p w14:paraId="7E334FD3" w14:textId="77777777" w:rsidR="00036832" w:rsidRDefault="009552CE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Frolicker gradient-sensing tuned to Gardener zone chemical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signatures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mutualism by emergence, not design</w:t>
            </w:r>
          </w:p>
        </w:tc>
      </w:tr>
    </w:tbl>
    <w:p w14:paraId="7F9BD119" w14:textId="77777777" w:rsidR="00036832" w:rsidRDefault="00036832">
      <w:pPr>
        <w:pBdr>
          <w:bottom w:val="single" w:sz="4" w:space="0" w:color="CCCCCC"/>
        </w:pBdr>
        <w:spacing w:before="80" w:after="80"/>
      </w:pPr>
    </w:p>
    <w:p w14:paraId="17B19A3B" w14:textId="77777777" w:rsidR="00036832" w:rsidRDefault="009552CE">
      <w:pPr>
        <w:spacing w:before="40" w:after="20"/>
      </w:pPr>
      <w:r>
        <w:rPr>
          <w:rFonts w:ascii="Arial" w:eastAsia="Arial" w:hAnsi="Arial" w:cs="Arial"/>
          <w:b/>
          <w:bCs/>
          <w:color w:val="5F5E5A"/>
        </w:rPr>
        <w:t>Key parameters</w:t>
      </w:r>
    </w:p>
    <w:p w14:paraId="13767D83" w14:textId="77777777" w:rsidR="00036832" w:rsidRDefault="009552CE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>Mature span: km → light-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hours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Growth rate: ~1 km / 10⁶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yr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Operating temp: 2.7–4 K</w:t>
      </w:r>
    </w:p>
    <w:p w14:paraId="43B9C748" w14:textId="77777777" w:rsidR="00036832" w:rsidRDefault="009552CE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Energy source: 21 cm H spin-flip + </w:t>
      </w:r>
      <w:proofErr w:type="spellStart"/>
      <w:r>
        <w:rPr>
          <w:rFonts w:ascii="Arial" w:eastAsia="Arial" w:hAnsi="Arial" w:cs="Arial"/>
          <w:color w:val="5F5E5A"/>
          <w:sz w:val="18"/>
          <w:szCs w:val="18"/>
        </w:rPr>
        <w:t>ionising</w:t>
      </w:r>
      <w:proofErr w:type="spellEnd"/>
      <w:r>
        <w:rPr>
          <w:rFonts w:ascii="Arial" w:eastAsia="Arial" w:hAnsi="Arial" w:cs="Arial"/>
          <w:color w:val="5F5E5A"/>
          <w:sz w:val="18"/>
          <w:szCs w:val="18"/>
        </w:rPr>
        <w:t xml:space="preserve"> radiation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harvest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Chirality: left-handed helix → anchoring chemistry</w:t>
      </w:r>
    </w:p>
    <w:p w14:paraId="491EF3F1" w14:textId="77777777" w:rsidR="00036832" w:rsidRDefault="009552CE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Replication: edge extension only — no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budding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Primary output: structured chemical landscape</w:t>
      </w:r>
    </w:p>
    <w:p w14:paraId="438135C6" w14:textId="77777777" w:rsidR="00036832" w:rsidRDefault="009552CE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>The Gardener does not know it is making a lighthouse. The Frolicker does not know it is following one.</w:t>
      </w:r>
    </w:p>
    <w:sectPr w:rsidR="000368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48D8"/>
    <w:multiLevelType w:val="hybridMultilevel"/>
    <w:tmpl w:val="7784A972"/>
    <w:lvl w:ilvl="0" w:tplc="0C80CA30">
      <w:start w:val="1"/>
      <w:numFmt w:val="bullet"/>
      <w:lvlText w:val="●"/>
      <w:lvlJc w:val="left"/>
      <w:pPr>
        <w:ind w:left="720" w:hanging="360"/>
      </w:pPr>
    </w:lvl>
    <w:lvl w:ilvl="1" w:tplc="0ED697F8">
      <w:start w:val="1"/>
      <w:numFmt w:val="bullet"/>
      <w:lvlText w:val="○"/>
      <w:lvlJc w:val="left"/>
      <w:pPr>
        <w:ind w:left="1440" w:hanging="360"/>
      </w:pPr>
    </w:lvl>
    <w:lvl w:ilvl="2" w:tplc="7C8A3C02">
      <w:start w:val="1"/>
      <w:numFmt w:val="bullet"/>
      <w:lvlText w:val="■"/>
      <w:lvlJc w:val="left"/>
      <w:pPr>
        <w:ind w:left="2160" w:hanging="360"/>
      </w:pPr>
    </w:lvl>
    <w:lvl w:ilvl="3" w:tplc="79AA0280">
      <w:start w:val="1"/>
      <w:numFmt w:val="bullet"/>
      <w:lvlText w:val="●"/>
      <w:lvlJc w:val="left"/>
      <w:pPr>
        <w:ind w:left="2880" w:hanging="360"/>
      </w:pPr>
    </w:lvl>
    <w:lvl w:ilvl="4" w:tplc="44E2FF92">
      <w:start w:val="1"/>
      <w:numFmt w:val="bullet"/>
      <w:lvlText w:val="○"/>
      <w:lvlJc w:val="left"/>
      <w:pPr>
        <w:ind w:left="3600" w:hanging="360"/>
      </w:pPr>
    </w:lvl>
    <w:lvl w:ilvl="5" w:tplc="22E05518">
      <w:start w:val="1"/>
      <w:numFmt w:val="bullet"/>
      <w:lvlText w:val="■"/>
      <w:lvlJc w:val="left"/>
      <w:pPr>
        <w:ind w:left="4320" w:hanging="360"/>
      </w:pPr>
    </w:lvl>
    <w:lvl w:ilvl="6" w:tplc="0B94948C">
      <w:start w:val="1"/>
      <w:numFmt w:val="bullet"/>
      <w:lvlText w:val="●"/>
      <w:lvlJc w:val="left"/>
      <w:pPr>
        <w:ind w:left="5040" w:hanging="360"/>
      </w:pPr>
    </w:lvl>
    <w:lvl w:ilvl="7" w:tplc="45EA8CDA">
      <w:start w:val="1"/>
      <w:numFmt w:val="bullet"/>
      <w:lvlText w:val="●"/>
      <w:lvlJc w:val="left"/>
      <w:pPr>
        <w:ind w:left="5760" w:hanging="360"/>
      </w:pPr>
    </w:lvl>
    <w:lvl w:ilvl="8" w:tplc="F9BC3BCE">
      <w:start w:val="1"/>
      <w:numFmt w:val="bullet"/>
      <w:lvlText w:val="●"/>
      <w:lvlJc w:val="left"/>
      <w:pPr>
        <w:ind w:left="6480" w:hanging="360"/>
      </w:pPr>
    </w:lvl>
  </w:abstractNum>
  <w:num w:numId="1" w16cid:durableId="1439989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32"/>
    <w:rsid w:val="00036832"/>
    <w:rsid w:val="009552CE"/>
    <w:rsid w:val="00B900E2"/>
    <w:rsid w:val="00EC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BAE8"/>
  <w15:docId w15:val="{9581AFBB-E76F-4C3F-9605-8FF1D048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1573</Characters>
  <Application>Microsoft Office Word</Application>
  <DocSecurity>0</DocSecurity>
  <Lines>40</Lines>
  <Paragraphs>26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Belinda Bailey</cp:lastModifiedBy>
  <cp:revision>3</cp:revision>
  <dcterms:created xsi:type="dcterms:W3CDTF">2026-04-06T05:35:00Z</dcterms:created>
  <dcterms:modified xsi:type="dcterms:W3CDTF">2026-04-06T05:36:00Z</dcterms:modified>
</cp:coreProperties>
</file>