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11DA" w14:textId="77777777" w:rsidR="002E7C41" w:rsidRDefault="004B2010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Cold Frolicker — cross-section schematic</w:t>
      </w:r>
    </w:p>
    <w:p w14:paraId="0B6DB1E3" w14:textId="77777777" w:rsidR="002E7C41" w:rsidRDefault="004B2010">
      <w:pPr>
        <w:spacing w:after="80"/>
        <w:jc w:val="center"/>
      </w:pPr>
      <w:proofErr w:type="spellStart"/>
      <w:r>
        <w:rPr>
          <w:rFonts w:ascii="Arial" w:eastAsia="Arial" w:hAnsi="Arial" w:cs="Arial"/>
          <w:color w:val="5F5E5A"/>
        </w:rPr>
        <w:t>BioStellar</w:t>
      </w:r>
      <w:proofErr w:type="spellEnd"/>
      <w:r>
        <w:rPr>
          <w:rFonts w:ascii="Arial" w:eastAsia="Arial" w:hAnsi="Arial" w:cs="Arial"/>
          <w:color w:val="5F5E5A"/>
        </w:rPr>
        <w:t xml:space="preserve"> </w:t>
      </w:r>
      <w:proofErr w:type="gramStart"/>
      <w:r>
        <w:rPr>
          <w:rFonts w:ascii="Arial" w:eastAsia="Arial" w:hAnsi="Arial" w:cs="Arial"/>
          <w:color w:val="5F5E5A"/>
        </w:rPr>
        <w:t>LLC  ·</w:t>
      </w:r>
      <w:proofErr w:type="gramEnd"/>
      <w:r>
        <w:rPr>
          <w:rFonts w:ascii="Arial" w:eastAsia="Arial" w:hAnsi="Arial" w:cs="Arial"/>
          <w:color w:val="5F5E5A"/>
        </w:rPr>
        <w:t xml:space="preserve">  dead galaxy ecosystem </w:t>
      </w:r>
      <w:proofErr w:type="gramStart"/>
      <w:r>
        <w:rPr>
          <w:rFonts w:ascii="Arial" w:eastAsia="Arial" w:hAnsi="Arial" w:cs="Arial"/>
          <w:color w:val="5F5E5A"/>
        </w:rPr>
        <w:t>series  ·</w:t>
      </w:r>
      <w:proofErr w:type="gramEnd"/>
      <w:r>
        <w:rPr>
          <w:rFonts w:ascii="Arial" w:eastAsia="Arial" w:hAnsi="Arial" w:cs="Arial"/>
          <w:color w:val="5F5E5A"/>
        </w:rPr>
        <w:t xml:space="preserve">  sheet 2 of 3</w:t>
      </w:r>
    </w:p>
    <w:p w14:paraId="0A4E1534" w14:textId="77777777" w:rsidR="002E7C41" w:rsidRDefault="002E7C41">
      <w:pPr>
        <w:pBdr>
          <w:bottom w:val="single" w:sz="4" w:space="0" w:color="CCCCCC"/>
        </w:pBdr>
        <w:spacing w:before="80" w:after="80"/>
      </w:pPr>
    </w:p>
    <w:p w14:paraId="70902728" w14:textId="77777777" w:rsidR="002E7C41" w:rsidRDefault="004B2010">
      <w:pPr>
        <w:spacing w:before="40" w:after="60"/>
      </w:pPr>
      <w:r>
        <w:rPr>
          <w:rFonts w:ascii="Arial" w:eastAsia="Arial" w:hAnsi="Arial" w:cs="Arial"/>
          <w:i/>
          <w:iCs/>
          <w:color w:val="5F5E5A"/>
          <w:sz w:val="18"/>
          <w:szCs w:val="18"/>
        </w:rPr>
        <w:t>Lateral cross-section — mature activated form — right-handed chiral helix → mobile / Frolicker expression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7B410E9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B1D5E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Layer A — electrostatic deflection surface</w:t>
            </w:r>
          </w:p>
          <w:p w14:paraId="27E29876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Aligned polar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molecules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net surface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charge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passive ion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deflection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zero metabolic cost</w:t>
            </w:r>
          </w:p>
          <w:p w14:paraId="3AFF9D44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Established at seeding, self-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maintaining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outermost defensive boundary</w:t>
            </w:r>
          </w:p>
        </w:tc>
      </w:tr>
    </w:tbl>
    <w:p w14:paraId="09D9D5B5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2C11E0D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8373B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Layer B — melanin–chitin radiation harvest shield</w:t>
            </w:r>
          </w:p>
          <w:p w14:paraId="5B9B87EE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Melanin polymer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matrix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4× NADH reduction capacity under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ionising</w:t>
            </w:r>
            <w:proofErr w:type="spellEnd"/>
            <w:r>
              <w:rPr>
                <w:rFonts w:ascii="Arial" w:eastAsia="Arial" w:hAnsi="Arial" w:cs="Arial"/>
                <w:color w:val="5F5E5A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radiation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chitin structural reinforcement</w:t>
            </w:r>
          </w:p>
          <w:p w14:paraId="78BAA9D2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21 cm wavelength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transparent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Chernobyl-type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radiosynthesis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radiation-to-electron-current conversion</w:t>
            </w:r>
          </w:p>
        </w:tc>
      </w:tr>
    </w:tbl>
    <w:p w14:paraId="44EC56A0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0C2C4D7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417E2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Layer C — PAH filter membrane</w:t>
            </w:r>
          </w:p>
          <w:p w14:paraId="32D51830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Polycyclic aromatic hydrocarbon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lattice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pore geometry: 21 cm pass-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through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X-ray / gamma blocking</w:t>
            </w:r>
          </w:p>
          <w:p w14:paraId="340DB02C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Calcium mineral deposit anchor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points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selective chemical permeability</w:t>
            </w:r>
          </w:p>
        </w:tc>
      </w:tr>
    </w:tbl>
    <w:p w14:paraId="1AA3D081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1C36DBD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2A049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Layer D — calcium mineral shell</w:t>
            </w:r>
          </w:p>
          <w:p w14:paraId="434BC592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Hydroxyapatite / calcite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deposits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piezoelectric energy storage (capacitor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function)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structural rigidity</w:t>
            </w:r>
          </w:p>
          <w:p w14:paraId="4CE73C98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Grows thicker with age as Ca atoms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encountered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calcium EM field: inter-Frolicker communication signal</w:t>
            </w:r>
          </w:p>
          <w:p w14:paraId="5E0C62CB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Scavenged from dead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Frolickers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does not replicate to offspring</w:t>
            </w:r>
          </w:p>
        </w:tc>
      </w:tr>
    </w:tbl>
    <w:p w14:paraId="7F9C95A0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2E7C41" w14:paraId="5D96CA25" w14:textId="77777777"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5291D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185FA5"/>
                <w:sz w:val="24"/>
                <w:szCs w:val="24"/>
              </w:rPr>
              <w:t>Chiral helix antenna</w:t>
            </w:r>
          </w:p>
          <w:p w14:paraId="6DA71F77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Right-hand wound at 21 cm pitch</w:t>
            </w:r>
          </w:p>
          <w:p w14:paraId="3F6F0194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EM → rotational torque conversion</w:t>
            </w:r>
          </w:p>
          <w:p w14:paraId="209C7398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Spins from harvested energy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0B461E" w14:textId="77777777" w:rsidR="002E7C41" w:rsidRDefault="002E7C41"/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DB3B5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185FA5"/>
                <w:sz w:val="24"/>
                <w:szCs w:val="24"/>
              </w:rPr>
              <w:t>Gradient sensing array</w:t>
            </w:r>
          </w:p>
          <w:p w14:paraId="6B33F32E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W₆–C₁₂ dipoles on bilateral fins</w:t>
            </w:r>
          </w:p>
          <w:p w14:paraId="4305100A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Omnidirectional mass landscape sensing</w:t>
            </w:r>
          </w:p>
          <w:p w14:paraId="344531DD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Navigation + activation gating</w:t>
            </w:r>
          </w:p>
        </w:tc>
      </w:tr>
    </w:tbl>
    <w:p w14:paraId="7CD5C5A1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4937765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BA9AD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Fe–S junction network — electron highway</w:t>
            </w:r>
          </w:p>
          <w:p w14:paraId="4A7912CF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Iron–sulfur cluster nodes at 50 nm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spacing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directional electron transfer from antenna → interior</w:t>
            </w:r>
          </w:p>
          <w:p w14:paraId="21D37B8C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Cascade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amplification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coupled to PIEZO-equivalent mechanosensitive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channels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generates Ca²⁺ influx signal</w:t>
            </w:r>
          </w:p>
        </w:tc>
      </w:tr>
    </w:tbl>
    <w:p w14:paraId="6FC492B7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6C1E096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D7AE0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854F0B"/>
                <w:sz w:val="24"/>
                <w:szCs w:val="24"/>
              </w:rPr>
              <w:t>Nanotube lattice — lossless electron backbone</w:t>
            </w:r>
          </w:p>
          <w:p w14:paraId="489FE214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Carbon nanotubes: near-zero resistance at 2.7–6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K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3 axial + 4 cross-tubes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minimum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found / scavenged — not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synthesised</w:t>
            </w:r>
            <w:proofErr w:type="spellEnd"/>
          </w:p>
          <w:p w14:paraId="38B0F906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Gold atom inclusion caps at tube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ends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lossless distribution of harvested current to all interior systems</w:t>
            </w:r>
          </w:p>
          <w:p w14:paraId="784E3A43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Dramatically increases operational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efficiency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enriched-class Frolickers approach indefinite lifespan</w:t>
            </w:r>
          </w:p>
        </w:tc>
      </w:tr>
    </w:tbl>
    <w:p w14:paraId="575CD325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372131C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D1AF8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Lipid maze core — engine and memory</w:t>
            </w:r>
          </w:p>
          <w:p w14:paraId="3AA05E7B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lastRenderedPageBreak/>
              <w:t xml:space="preserve">Fractal spiral of kinked trans-unsaturated lipid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chains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fluid at 2.7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K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polar friction →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heat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interior: 4–6 K</w:t>
            </w:r>
          </w:p>
          <w:p w14:paraId="35556BFA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Molecular memory: folding state stable for 10⁹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yr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pre-loaded atomic inventory: Fe, S, C, N, H groupings</w:t>
            </w:r>
          </w:p>
          <w:p w14:paraId="291C20C0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Bud formation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site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encodes design for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offspring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partial memory scavenged from dead Frolicker Fe–S clusters</w:t>
            </w:r>
          </w:p>
        </w:tc>
      </w:tr>
    </w:tbl>
    <w:p w14:paraId="0F806D54" w14:textId="77777777" w:rsidR="002E7C41" w:rsidRDefault="002E7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C41" w14:paraId="57F8A10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ED98D" w14:textId="77777777" w:rsidR="002E7C41" w:rsidRDefault="004B2010">
            <w:r>
              <w:rPr>
                <w:rFonts w:ascii="Arial" w:eastAsia="Arial" w:hAnsi="Arial" w:cs="Arial"/>
                <w:b/>
                <w:bCs/>
                <w:color w:val="993C1D"/>
                <w:sz w:val="24"/>
                <w:szCs w:val="24"/>
              </w:rPr>
              <w:t>Heat core — thermal gradient output</w:t>
            </w:r>
          </w:p>
          <w:p w14:paraId="021CCC3F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Polar friction + electron transfer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losses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interior: 4–6 K vs 2.7 K ambient</w:t>
            </w:r>
          </w:p>
          <w:p w14:paraId="25D42E15" w14:textId="77777777" w:rsidR="002E7C41" w:rsidRDefault="004B2010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Powers propulsion gradient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tail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colony sharing amplifies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heat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excess heat → ambulation / repair / replication</w:t>
            </w:r>
          </w:p>
        </w:tc>
      </w:tr>
    </w:tbl>
    <w:p w14:paraId="7845E892" w14:textId="77777777" w:rsidR="002E7C41" w:rsidRDefault="002E7C41">
      <w:pPr>
        <w:pBdr>
          <w:bottom w:val="single" w:sz="4" w:space="0" w:color="CCCCCC"/>
        </w:pBdr>
        <w:spacing w:before="80" w:after="80"/>
      </w:pPr>
    </w:p>
    <w:p w14:paraId="2CF82C3D" w14:textId="77777777" w:rsidR="002E7C41" w:rsidRDefault="004B2010">
      <w:pPr>
        <w:spacing w:before="40" w:after="20"/>
      </w:pPr>
      <w:r>
        <w:rPr>
          <w:rFonts w:ascii="Arial" w:eastAsia="Arial" w:hAnsi="Arial" w:cs="Arial"/>
          <w:b/>
          <w:bCs/>
          <w:color w:val="5F5E5A"/>
        </w:rPr>
        <w:t>Key parameters</w:t>
      </w:r>
    </w:p>
    <w:p w14:paraId="47C5FC19" w14:textId="77777777" w:rsidR="002E7C41" w:rsidRDefault="004B2010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>Length: ~5–20 µm (spore) → meters (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mature)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Chirality: right-hand →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Frolicker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Operating temp: 2.7–6 K interior</w:t>
      </w:r>
    </w:p>
    <w:p w14:paraId="1165200E" w14:textId="77777777" w:rsidR="002E7C41" w:rsidRDefault="004B2010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Energy source: 21 cm H spin-flip + radiation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harvest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Dormancy capacity: 10⁹ yr</w:t>
      </w:r>
    </w:p>
    <w:p w14:paraId="6F8B6BCF" w14:textId="77777777" w:rsidR="002E7C41" w:rsidRDefault="004B2010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Replication: lipid maze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bud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every ~5–10 × 10⁶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yr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Offspring: basic spiral (design inherits, rare atoms do not)</w:t>
      </w:r>
    </w:p>
    <w:p w14:paraId="52B3E347" w14:textId="77777777" w:rsidR="002E7C41" w:rsidRDefault="004B2010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>Activation trigger: H density threshold + gravitational gradient signature + radiation level assessment (all three simultaneously)</w:t>
      </w:r>
    </w:p>
    <w:p w14:paraId="5A22F707" w14:textId="77777777" w:rsidR="002E7C41" w:rsidRDefault="004B2010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>Rare atom capacity: Ca shell, Fe-S nodes, nanotube lattice, Au inclusions, W₆ dipole arrays</w:t>
      </w:r>
    </w:p>
    <w:sectPr w:rsidR="002E7C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088E"/>
    <w:multiLevelType w:val="hybridMultilevel"/>
    <w:tmpl w:val="A4F857C6"/>
    <w:lvl w:ilvl="0" w:tplc="D146F192">
      <w:start w:val="1"/>
      <w:numFmt w:val="bullet"/>
      <w:lvlText w:val="●"/>
      <w:lvlJc w:val="left"/>
      <w:pPr>
        <w:ind w:left="720" w:hanging="360"/>
      </w:pPr>
    </w:lvl>
    <w:lvl w:ilvl="1" w:tplc="0E30856E">
      <w:start w:val="1"/>
      <w:numFmt w:val="bullet"/>
      <w:lvlText w:val="○"/>
      <w:lvlJc w:val="left"/>
      <w:pPr>
        <w:ind w:left="1440" w:hanging="360"/>
      </w:pPr>
    </w:lvl>
    <w:lvl w:ilvl="2" w:tplc="2B5A8796">
      <w:start w:val="1"/>
      <w:numFmt w:val="bullet"/>
      <w:lvlText w:val="■"/>
      <w:lvlJc w:val="left"/>
      <w:pPr>
        <w:ind w:left="2160" w:hanging="360"/>
      </w:pPr>
    </w:lvl>
    <w:lvl w:ilvl="3" w:tplc="20DAC30E">
      <w:start w:val="1"/>
      <w:numFmt w:val="bullet"/>
      <w:lvlText w:val="●"/>
      <w:lvlJc w:val="left"/>
      <w:pPr>
        <w:ind w:left="2880" w:hanging="360"/>
      </w:pPr>
    </w:lvl>
    <w:lvl w:ilvl="4" w:tplc="7D20A0C6">
      <w:start w:val="1"/>
      <w:numFmt w:val="bullet"/>
      <w:lvlText w:val="○"/>
      <w:lvlJc w:val="left"/>
      <w:pPr>
        <w:ind w:left="3600" w:hanging="360"/>
      </w:pPr>
    </w:lvl>
    <w:lvl w:ilvl="5" w:tplc="46C6A6C8">
      <w:start w:val="1"/>
      <w:numFmt w:val="bullet"/>
      <w:lvlText w:val="■"/>
      <w:lvlJc w:val="left"/>
      <w:pPr>
        <w:ind w:left="4320" w:hanging="360"/>
      </w:pPr>
    </w:lvl>
    <w:lvl w:ilvl="6" w:tplc="B6903D9A">
      <w:start w:val="1"/>
      <w:numFmt w:val="bullet"/>
      <w:lvlText w:val="●"/>
      <w:lvlJc w:val="left"/>
      <w:pPr>
        <w:ind w:left="5040" w:hanging="360"/>
      </w:pPr>
    </w:lvl>
    <w:lvl w:ilvl="7" w:tplc="BA8E4952">
      <w:start w:val="1"/>
      <w:numFmt w:val="bullet"/>
      <w:lvlText w:val="●"/>
      <w:lvlJc w:val="left"/>
      <w:pPr>
        <w:ind w:left="5760" w:hanging="360"/>
      </w:pPr>
    </w:lvl>
    <w:lvl w:ilvl="8" w:tplc="4A6804B2">
      <w:start w:val="1"/>
      <w:numFmt w:val="bullet"/>
      <w:lvlText w:val="●"/>
      <w:lvlJc w:val="left"/>
      <w:pPr>
        <w:ind w:left="6480" w:hanging="360"/>
      </w:pPr>
    </w:lvl>
  </w:abstractNum>
  <w:num w:numId="1" w16cid:durableId="291978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C41"/>
    <w:rsid w:val="002E7C41"/>
    <w:rsid w:val="002F445D"/>
    <w:rsid w:val="004B2010"/>
    <w:rsid w:val="00EC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20C4"/>
  <w15:docId w15:val="{9581AFBB-E76F-4C3F-9605-8FF1D048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2727</Characters>
  <Application>Microsoft Office Word</Application>
  <DocSecurity>0</DocSecurity>
  <Lines>67</Lines>
  <Paragraphs>44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Belinda Bailey</cp:lastModifiedBy>
  <cp:revision>3</cp:revision>
  <dcterms:created xsi:type="dcterms:W3CDTF">2026-04-06T05:36:00Z</dcterms:created>
  <dcterms:modified xsi:type="dcterms:W3CDTF">2026-04-06T05:36:00Z</dcterms:modified>
</cp:coreProperties>
</file>