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  <w:t xml:space="preserve">Opdracht 2 </w:t>
        <w:tab/>
        <w:t xml:space="preserve">Informatiesystemen   </w:t>
        <w:tab/>
        <w:tab/>
        <w:t xml:space="preserve">           19/20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 jaar1, periode2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1920IN121B     </w:t>
        <w:tab/>
        <w:t xml:space="preserve">Opdrachten Informatiesystemen O/V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Uitdelen:  week 49 (2/6 dec. 2019)           </w:t>
        <w:br/>
        <w:t xml:space="preserve">Inleveren: week 50 (9 dec.2019)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 papier aan het begin van de les in week 50 </w:t>
        <w:br/>
        <w:t xml:space="preserve">                                                      of in mijn postvak  op dezelfde dag; uiterlijk 16 uur.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2"/>
          <w:shd w:fill="auto" w:val="clear"/>
        </w:rPr>
        <w:t xml:space="preserve">Individuele opdracht.</w:t>
      </w:r>
      <w:r>
        <w:rPr>
          <w:rFonts w:ascii="Times New Roman" w:hAnsi="Times New Roman" w:cs="Times New Roman" w:eastAsia="Times New Roman"/>
          <w:color w:val="4472C4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Vul dit Word-formulier (op BB beschikbaar) digitaal in.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Vul hieronder je studentnummer, naam en klascode 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  Geef de antwoorden in de daarvoor bestemde vakken en maak de vakken eventueel groter.  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elijke uitwerkingen van verschillende studenten worden alle als onvoldoende beoordeeld.</w:t>
        <w:br/>
        <w:t xml:space="preserve">Uitwerkingen printen en op papier inleveren.  Geen mapjes e.d. gebruiken; enkel papier en een nietje. </w:t>
      </w:r>
    </w:p>
    <w:p>
      <w:pPr>
        <w:spacing w:before="0" w:after="0" w:line="240"/>
        <w:ind w:right="0" w:left="5664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Succes, </w:t>
        <w:tab/>
        <w:t xml:space="preserve">Rick Kerssens</w:t>
      </w:r>
    </w:p>
    <w:p>
      <w:pPr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560"/>
        <w:gridCol w:w="6520"/>
        <w:gridCol w:w="2410"/>
      </w:tblGrid>
      <w:tr>
        <w:trPr>
          <w:trHeight w:val="683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Studentnr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649411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Voornaam                         Achternaam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Tristan                          Groot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0"/>
                <w:shd w:fill="auto" w:val="clear"/>
              </w:rPr>
              <w:t xml:space="preserve">klas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   INF1D</w:t>
            </w:r>
          </w:p>
        </w:tc>
      </w:tr>
    </w:tbl>
    <w:p>
      <w:pPr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   </w:t>
        <w:tab/>
        <w:t xml:space="preserve">IT infrastructuur (H4)  bestaat uit meerdere componenten, zoals  computer-hardware-platforms.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Vermeld  4 andere componenten van de  IT infrastructuur en geef steeds een toelichting, eventueel aangevuld met voorbeeld-producten/bedrijven.</w:t>
      </w:r>
    </w:p>
    <w:tbl>
      <w:tblPr/>
      <w:tblGrid>
        <w:gridCol w:w="3397"/>
        <w:gridCol w:w="7088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 IT infrastructuur 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toelichting 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Besturingssysteem-platforms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Besturingssystemen voor de gebruikte hardware, zoals Microsoft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of Linux.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Software voor bedrijfs- toepassingen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voor bedrijfswijde toepassingen, zoals Middleware software. Middleware software word gebruikt om 2 verschillende systemen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 koppelen zodat deze samen kunnen werken. Deze software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word vaak geleverd door IBM of Oracle.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Netwerken/Telecommunicatie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 zijn veel onderdelen bij telecommunicatie, waaronder de besturingssystemen zoals Windows Server en Unix, de hardware van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Cisco of Juniper en de telecommunicatie diensten geleverd door voornamelijk Verizon en AT&amp;T.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Beheer en Opslag van Informatie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voor de management van databases zorgt ervoor 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informatie efficient opgehaald en gebruikt kan worden, deze software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word veel geleverd foor Oracle, IBM en Microsoft.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II</w:t>
        <w:tab/>
        <w:t xml:space="preserve">G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eef de betekenis van de volgende begrippen (H4  Infrastructuur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ab/>
        <w:t xml:space="preserve">Geef per begrip een toelichting.  Geef eventueel een voorbeeld, die het begrip verduidelijkt. </w:t>
      </w:r>
    </w:p>
    <w:tbl>
      <w:tblPr/>
      <w:tblGrid>
        <w:gridCol w:w="851"/>
        <w:gridCol w:w="2693"/>
        <w:gridCol w:w="6917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begrip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Betekenis (van de letters) 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Toelichting / voorbeeld 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SAN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Area Networks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SANs verbinden opslagappareten vie een netwerk om zo een grote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centrale opslag te creeeren die snel toegankelijk is.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SOA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Oriented Architecture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SOA is opgebouwd uit op zichzelf staande toepassingen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systemen. Deze werken met elkaar om samen een software-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toepassing te vormen. 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SaaS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as a Service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Diensten leveren of toegang tot verlenen als externe webservice.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IaaS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as a Service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IaaS is een service die geleverd wordt door een provider, door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infrastructuur virtueel te leveren. De hardware is eigendom van de provider, waaronder servers, werkstations, etc.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BYOD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Bring Your Own Device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BYOD houd in dat werknemers zelf voor hun apparatuur zoals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mobiele telefoons of desktops zorgen.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XML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Extensible Markup Language</w:t>
            </w: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XML kan gebruikt worden om de presentatie, communicatie en opslag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 gevens regelen. In XML is een getal niet alleen een getal, maar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ook een datum, tijd, etc.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TCO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Cost of Ownership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TCO-model kan gebruikt worden door bedrijven om directe 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indirecte kosten in te schatten en zo de werkelijke kosten van het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gebruik van een bepaalde technologie te bepalen.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z.o.z.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III</w:t>
        <w:tab/>
        <w:t xml:space="preserve">Geef de betekenis van de volgende begrippen en geef een toelichting (H5 Databases….) 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ab/>
        <w:t xml:space="preserve"> geef ingeval van een afkorting ook de volledige betekenis;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ab/>
        <w:t xml:space="preserve">en geef eventueel een voorbeeld , dat het begrip verduidelijkt. </w:t>
        <w:br/>
      </w:r>
    </w:p>
    <w:tbl>
      <w:tblPr/>
      <w:tblGrid>
        <w:gridCol w:w="2122"/>
        <w:gridCol w:w="8334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begrip</w:t>
            </w: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Toelichting / voorbeeld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Data redundantie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een gegeven dubbel voorkomt in verschillende databestanden.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Data inconsistentie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Wanneer een attribuut een andere waarde heeft in verschillende databestanden.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DBMS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Specifieke software om databases georganizeerd te houden.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Structured Query Language. De meestvoorkomende datamanipulatie taal. Deze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worden gebruikt om gegevens in een database te manipuleren d.m.v. een DBMS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Datamart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database die huidige en vroegere informatie welke relevant is voor 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bepaalde functie, user, etc. bevat.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OLAP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Analytical Processing. Deze wordt gebruikt om veel data met verschillende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perspectieven te manipuleren of analyseren.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Datamining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Analyse van veel data om relaties en patronen te vinden, om deze te gebruiken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bij het helpen van het nemen van beslissingen.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IV</w:t>
        <w:tab/>
        <w:t xml:space="preserve">Via datamining zijn verschillende typen informatie te verkrijgen.  (H5)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Geef per type informatie een toelichting  en een praktijkvoorbeeld. </w:t>
      </w:r>
    </w:p>
    <w:tbl>
      <w:tblPr/>
      <w:tblGrid>
        <w:gridCol w:w="1701"/>
        <w:gridCol w:w="3926"/>
        <w:gridCol w:w="4834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 informatie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Toelichting 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Praktijk voorbeeld  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Associaties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Gebeurtenissen die alleen zijn gekoppeld aan maar 1 andere gebeurtenis.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Doordat de website van een bedrijf verbeterd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is, komen er 20% meer web-orders binnen.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Sequenties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Gebeurtenissen die zijn gekoppeld aan tijd.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Nadat een computer wordt gekocht, wordt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 vaak binnen 2 weken een spel bijgekocht.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Classificatie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Patronen die voorkomen bij een bepaalde groep. Voor deze patronen moeten regels worden vastgesteld.</w:t>
            </w:r>
          </w:p>
        </w:tc>
        <w:tc>
          <w:tcPr>
            <w:tcW w:w="4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Klanten die een fles cola kopen, kopen vaak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daarna een zak chips.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70C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70C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