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p/>
    <w:p/>
    <w:p/>
    <w:p>
      <w:pPr>
        <w:pStyle w:val="Title"/>
      </w:pPr>
      <w:r>
        <w:t>ISO/IEC 27001:2022 Annex A Mapping</w:t>
      </w:r>
    </w:p>
    <w:p>
      <w:r>
        <w:rPr>
          <w:color w:val="595959"/>
          <w:sz w:val="28"/>
        </w:rPr>
        <w:t>Companion mapping to the Bell Cyber Secure Code Review of Splunk security_content</w:t>
      </w:r>
    </w:p>
    <w:p/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565"/>
        <w:gridCol w:w="6075"/>
      </w:tblGrid>
      <w:tr>
        <w:trPr>
          <w:tblHeader w:val="true"/>
        </w:trPr>
        <w:tc>
          <w:tcPr>
            <w:tcW w:w="2565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6075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w="2565" w:type="dxa"/>
          </w:tcPr>
          <w:p>
            <w:pPr>
              <w:spacing w:before="40" w:after="40"/>
            </w:pPr>
            <w:r>
              <w:rPr>
                <w:sz w:val="17"/>
              </w:rPr>
              <w:t>Prepared by</w:t>
            </w:r>
          </w:p>
        </w:tc>
        <w:tc>
          <w:tcPr>
            <w:tcW w:w="6075" w:type="dxa"/>
          </w:tcPr>
          <w:p>
            <w:pPr>
              <w:spacing w:before="40" w:after="40"/>
            </w:pPr>
            <w:r>
              <w:rPr>
                <w:sz w:val="17"/>
              </w:rPr>
              <w:t>Bell Cyber STIRT</w:t>
            </w:r>
          </w:p>
        </w:tc>
      </w:tr>
      <w:tr>
        <w:tc>
          <w:tcPr>
            <w:tcW w:w="256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Repository</w:t>
            </w:r>
          </w:p>
        </w:tc>
        <w:tc>
          <w:tcPr>
            <w:tcW w:w="607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bellcodereview/security_content @ 4cd62e8</w:t>
            </w:r>
          </w:p>
        </w:tc>
      </w:tr>
      <w:tr>
        <w:tc>
          <w:tcPr>
            <w:tcW w:w="2565" w:type="dxa"/>
          </w:tcPr>
          <w:p>
            <w:pPr>
              <w:spacing w:before="40" w:after="40"/>
            </w:pPr>
            <w:r>
              <w:rPr>
                <w:sz w:val="17"/>
              </w:rPr>
              <w:t>Assessment date</w:t>
            </w:r>
          </w:p>
        </w:tc>
        <w:tc>
          <w:tcPr>
            <w:tcW w:w="6075" w:type="dxa"/>
          </w:tcPr>
          <w:p>
            <w:pPr>
              <w:spacing w:before="40" w:after="40"/>
            </w:pPr>
            <w:r>
              <w:rPr>
                <w:sz w:val="17"/>
              </w:rPr>
              <w:t>2026-10-06</w:t>
            </w:r>
          </w:p>
        </w:tc>
      </w:tr>
      <w:tr>
        <w:tc>
          <w:tcPr>
            <w:tcW w:w="256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Classification</w:t>
            </w:r>
          </w:p>
        </w:tc>
        <w:tc>
          <w:tcPr>
            <w:tcW w:w="607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Confidential</w:t>
            </w:r>
          </w:p>
        </w:tc>
      </w:tr>
    </w:tbl>
    <w:p>
      <w:pPr>
        <w:spacing w:after="40"/>
      </w:pPr>
    </w:p>
    <w:p/>
    <w:p>
      <w:pPr>
        <w:pBdr>
          <w:left w:val="single" w:sz="24" w:space="6" w:color="0B5CAB"/>
        </w:pBdr>
        <w:shd w:val="clear" w:color="auto" w:fill="EAF1F8"/>
        <w:ind w:left="120"/>
      </w:pPr>
      <w:r>
        <w:rPr>
          <w:b/>
          <w:sz w:val="18"/>
        </w:rPr>
        <w:t>Confidentiality notice.</w:t>
      </w:r>
      <w:r>
        <w:rPr>
          <w:sz w:val="18"/>
        </w:rPr>
        <w:t xml:space="preserve"> This document contains the results of an authorized security assessment and describes exploitable weaknesses. Distribution is restricted to the assessment sponsor and the engineering owners of the reviewed repository.</w:t>
      </w:r>
    </w:p>
    <w:p>
      <w:r>
        <w:br w:type="page"/>
      </w:r>
    </w:p>
    <w:p>
      <w:pPr>
        <w:pStyle w:val="Heading1"/>
      </w:pPr>
      <w:r>
        <w:t>ISO/IEC 27001:2022 Annex A Mapping</w:t>
      </w:r>
    </w:p>
    <w:p>
      <w:r>
        <w:t xml:space="preserve">This document maps every finding from the Bell Cyber secure code review of the Splunk </w:t>
      </w:r>
      <w:r>
        <w:rPr>
          <w:rFonts w:ascii="Consolas" w:hAnsi="Consolas"/>
          <w:color w:val="9C274A"/>
          <w:sz w:val="19"/>
        </w:rPr>
        <w:t>security_content</w:t>
      </w:r>
      <w:r>
        <w:t xml:space="preserve"> repository to the ISO/IEC 27001:2022 Annex A controls. It is a companion to the full report; the finding identifiers (for example PB2-01) resolve to the detailed write-ups in Section 4 of that report. The finding catalogue is repeated below for reference, followed by the mapping.</w:t>
      </w:r>
    </w:p>
    <w:p>
      <w:pPr>
        <w:pStyle w:val="Heading2"/>
      </w:pPr>
      <w:r>
        <w:t>Finding catalogue</w:t>
      </w:r>
    </w:p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4320"/>
        <w:gridCol w:w="1147"/>
        <w:gridCol w:w="900"/>
        <w:gridCol w:w="1373"/>
      </w:tblGrid>
      <w:tr>
        <w:trPr>
          <w:tblHeader w:val="true"/>
        </w:trPr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32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w="1147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CVSS</w:t>
            </w:r>
          </w:p>
        </w:tc>
        <w:tc>
          <w:tcPr>
            <w:tcW w:w="1373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Area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Unpinned pip install in a scheduled job holding long-lived AWS keys that writes the shared app-binaries bucket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RTR command-argument injection and path traversal via raw path/pid inputs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PowerShell command injection via unquoted filepath in internal_host_winrm_log4j_respond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FQL filter injection via playbook_input:device (10 playbooks)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8.2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Script injection via github.head_ref interpolated into run: steps (unit-testing workflow)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Untrusted fork-PR code built and executed on a large runner; PR-built artifacts uploaded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Destructive response actions (account disable/enable, quarantine, kill, delete, block, global prevent IOC) with no approval gate or allow-list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OS command injection via ip_or_hostname in SSH investigate playbooks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OS command injection via filepath in internal_host_ssh_log4j_respond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Command injection and arbitrary file deletion via filePath in delete_detected_files (no approval gate)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AWS IAM console password applied to every re-enabled user (public repository)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7.4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Destructive automated response with no approval gate or protected-entity allow-list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7.4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Attacker-steerable host shutdown and network isolation in the log4j respond pack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7.1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Build toolchain dependency tree unlocked: 65 transitive packages float with no lockfile or hashes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All 28 GitHub Action references use mutable major tags; third-party actions run with PAT and AWS keys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Unescaped input interpolated into SOAR REST _filter_* query strings (filter/parameter injection)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container_update mass-assignment via input_json with no key allow-list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Splunkbase session token printed to CI logs by ta_update.py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Cleartext new password written into a SOAR container comment and action output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via untrusted CEF fields in Splunk run query templates (multiple playbooks)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 injection via weakly-quoted dashboard token $story$ (ESCU summary dashboard)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via unquoted $policyname$/$eventcode$ tokens with auto-run on load (AppLocker dashboard)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Splunk apps, attack data and container images downloaded without integrity verification from mutable locations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TLS verification disabled on every custom-function REST call (30+ sites)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5.9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Non-cryptographic PRNG used to generate the new Active Directory password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5.9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New-IP and spike detections write their own allow-list from attacker-influenced events (self-poisoning)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Raw IP address passed as the whole Splunk/Carbon Black query (hunting.py)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5.8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End-of-life components: Splunk 9.3 test image (EOL 2026-07-24), Python 3.10 CI runtime (EOL 2026-10-01), legacy SOAR exports, notebook stacks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regex_filter_list uses prefix-anchored re.match for keep/drop filtering (allow-list bypass)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container_merge: unauthorised close/merge/evidence on attacker-influenced container IDs (IDOR)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Attacker-controlled e-mail Message-ID drives tenant-wide search, delete and restore (MS Graph, Gmail)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zip_extract: uncapped decompression (zip-bomb DoS) and no temp cleanup; Zip-Slip not exploitable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ReDoS via user-supplied regex compiled in regex_filter_list and regex_split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regex_extract_email: polynomial backtracking and incorrect extraction of attacker-controlled domains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XML parsing of remote responses without defusedxml and HTTP requests without timeout (ta_update.py)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in potential_password_in_username via attacker-chosen username passed through map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Previously-seen baselines and their consumers form an allow-list poisoning path (30 files)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Case-sensitive match()/LIKE on attacker-controlled fields allows trivial bypass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placeholder domain internal_test_email.com ships as live detection logic (dead detections)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PB1-08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Cisco Talos Untrusted verdict never maps to Malicious (unstrusted typo) - fail-open scoring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ServiceNow sysparm_query (encoded query and URL parameter) injection via search_term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ES drilldown and risk-message $field$ tokens are substituted unquoted (1,971 detections; one uses |s)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LDAP filter injection in AD LDAP Entity Attribute Lookup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4.2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Licence compliance gaps: GPL-3.0-derived datasets redistributed under Apache-2.0 without notices; no NOTICE file; build tool licence unknown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asset_get_attributes returns the full asset configuration (possible secret exposure)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4.9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Hostname interpolated into PowerShell file paths in internal_host_winrm_investigate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regex_extract_ipv4: unanchored regex extracts wrong or partial IPs used for security decisions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Object-reference inputs acted on without authorisation checks (artifact/indicator/evidence functions)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External tools launched via partial executable path (PATH hijack) in pre-commit hook and scripts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4.2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DSDL/MLTK notebooks deserialise models with pickle and torch.load on stale libraries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3.9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Unpinned yamlfmt@latest, floating Go toolchain and sibling-directory executable probe in the pre-commit hook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3.8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url_parse: unhandled ValueError on malformed port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Splunk TA pins drift from Splunkbase and from each other (10 apps a major version behind)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TLS certificate verification disabled on SOAR REST calls (verify=False)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Incomplete sanitisation of CloudTrail example logs leaks real AWS account IDs, access-key IDs, principals, roles and buckets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Personal data of employees and residential IP addresses embedded in sample logs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Internal infrastructure and cloud-tenant identifiers disclosed (hostnames, private URLs, tenant GUIDs, S3 buckets, playground endpoint)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Missing top-level permissions: blocks and use of a personal access token where a scoped token would do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Attacker-controlled values rendered unescaped into SOAR markdown notes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Allow-list bypass by self-tagging in aws_disable_user_accounts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debug.py and passthrough.py log full input values (sensitive data to logs)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Bare except: and broad exception handling swallow errors (validate_yaml.py, ta_update.py)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default.meta exports all knowledge objects system-wide with admin/sc_admin write (tampering surface)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Validation via assert statements (stripped under python -O)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Missing None/type guards and empty-cell substring logic bug (custom_list_value_in_strings)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base64_decode: fail-open decoding, NUL stripping and non-ASCII drop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zip_extract: unvalidated vault_id used to build the temp extraction path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PR-controlled detection name/exception rendered unescaped into the GitHub step summary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SOAR playbooks declare no app versions and depend on unversioned community functions and platform-bundled libraries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Dependency-update automation does not cover pip or docker ecosystems; no SBOM produced with releases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Malformed drilldown SPL in Copilot and Ollama detections (unbalanced quotes)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Dynamic Analysis URL scoring is dead code or crash-prone (wrong datapaths, zip order)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Destructive leaf playbooks read raw unfiltered inputs, defeating the preceding filter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Account dispatch report/tagging logic flaws (only first user tagged, duplicated rows, None crash)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PB2-13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placeholder email recipient and sender in email_notification_for_malware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Unsanitised artifact data in notification email body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map subsearches with non-attacker-controlled $token$ substitution (defence-in-depth)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Unguarded dict/list/regex access on connector and artifact data (crash / DoS)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Shallow-copy bug mislabels interaction artifacts in Automated Email Investigation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Super-linear regex on endpoint-controlled RTR stdout and invalid escape sequences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Unbounded $ref recursion in validate_response_templates.py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Drilldown tokens not produced by the detection search (102 dead pivots)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Lookup CSV cells beginning with formula characters (export-boundary CSV injection surface only)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Logic defect: missing leading pipe in remove_valid_domains subsearch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Over-broad placeholder filter macros (search *) and permissive shipped allow-lists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Lookup WILDCARD match_type references a column absent from the CSV (suspicious_ports_list)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Stale and unattributed threat-intelligence lookups (SSLBL, dynamic DNS providers)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Example identity lookups shipped as defaults (domain_controllers, domain_admins)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Response templates: unquoted $src_user$ SPL token and instance-specific asset IDs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contentctl-ng has no licence metadata, placeholder description and a non-public source repository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Secret-prevention controls are weak: no scanner in CI, inert pre-commit hook, incomplete .gitignore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phantom.debug logs full observable and result structures (investigation data to logs)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Lookup CSV header hygiene: UTF-8 BOM and leading-space field names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JSON schemas leave SPL/playbook/cron fields unconstrained; RemovedContent schema lacks additionalProperties:false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Documentation instructs bypassing pre-commit hooks (git commit --no-verify); yamllint scoped to detections only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Deprecated naive-UTC datetime APIs and epoch truncation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.github/workflows/labeler.yml uses pull_request_target safely (positive control, 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OpenAPI example values flagged by secret scanners are placeholders (informational)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admin password for the throw-away CI Splunk container (informational)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bump-yaml.sh follows secure shell practices (positive note)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Cleartext http:// references and malformed references in shipped content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66 production detections validated only by disabled manual tests (attack_data provenance otherwise clean)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Deprecated and removed content remains in tree; contentctl excludes it from live searches (positive control)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DET-18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Playbook metadata references non-existent or mismatched JSON filenames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Detection identifiers unique; 127 detections with empty data_source (schema conformance otherwise clean)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Correctness and dead-code defects (misrouted enrichment dispatch, wrong keys, column mismatch)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Analyst-prompt design weaknesses in the Search-and-Purge playbooks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Bare except and unguarded dictionary/division in result normalisation blocks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PB2-17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Legacy python_version and Classic-editor playbooks carry the ungated destructive patterns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Expired AWS STS temporary credential committed in a sample log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Third-party reputation-service URL with alliance key parameters in SOAR playbook sample values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</w:tbl>
    <w:p>
      <w:pPr>
        <w:spacing w:after="40"/>
      </w:pPr>
    </w:p>
    <w:p>
      <w:pPr>
        <w:pStyle w:val="Heading2"/>
      </w:pPr>
      <w:r>
        <w:t>ISO/IEC 27001:2022 Annex A control mapping</w:t>
      </w:r>
    </w:p>
    <w:p>
      <w:r>
        <w:t>Findings are mapped to ISO/IEC 27001:2022 Annex A controls.</w:t>
      </w:r>
    </w:p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4036"/>
        <w:gridCol w:w="4036"/>
        <w:gridCol w:w="568"/>
      </w:tblGrid>
      <w:tr>
        <w:trPr>
          <w:tblHeader w:val="true"/>
        </w:trPr>
        <w:tc>
          <w:tcPr>
            <w:tcW w:w="4036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Annex A control</w:t>
            </w:r>
          </w:p>
        </w:tc>
        <w:tc>
          <w:tcPr>
            <w:tcW w:w="4036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Findings</w:t>
            </w:r>
          </w:p>
        </w:tc>
        <w:tc>
          <w:tcPr>
            <w:tcW w:w="568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Count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A.5.15 Access control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PB1-03, PB1-18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A.5.17 Authentication information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DEP-02, PB1-06, SEC-03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A.5.21 Managing information security in the ICT supply chain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DEP-01, DEP-02, DEP-03, DEP-04, DEP-05, DEP-06, DEP-07, DEP-09, DEP-10, DEP-12, SEC-10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A.8.2 Privileged access rights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APP-08, CI-13, DET-04, PB1-03, PB2-09, PB2-10, PB2-12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A.8.3 Information access restriction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APP-08, CF-09, CF-10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A.8.6 Capacity management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CF-04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A.8.8 Management of technical vulnerabilities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APP-06, DEP-01, DEP-02, DEP-04, DEP-08, DEP-09, DEP-12, PB2-17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A.8.9 Configuration management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APP-04, APP-05, APP-08, APP-09, APP-12, DEP-03, DET-07, DET-18, PB2-13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A.8.12 Data leakage prevention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CF-11, CI-03, PB2-08, SEC-03, SEC-05, SEC-10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A.8.15 Logging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CF-12, CI-03, CI-09, DET-03, DET-04, PB1-16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A.8.16 Monitoring activities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DET-03, DET-04, DET-06, DET-07, DET-08, DET-09, PB1-08, PB1-09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A.8.19 Installation of software on operational systems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CI-08, DEP-01, DEP-02, DEP-03, DEP-04, DEP-05, DEP-06, DEP-08, DEP-10, DET-15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A.8.24 Use of cryptography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CF-03, DET-13, PB2-07, PB2-11, SEC-03, SEC-04, SEC-05, SEC-09, SEC-10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A.8.25 Secure development life cycle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APP-14, CI-02, SEC-08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A.8.26 Application security requirements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CI-05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A.8.28 Secure coding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APP-01, APP-02, APP-03, APP-07, APP-10, APP-12, APP-13, APP-14, CF-01, CF-02, CF-04, CF-05, CF-06, CF-07, CF-08, CF-13, CF-14, CF-15, CF-16, CF-17, CF-18, CI-01, CI-10, CI-11, CI-15, DEP-05, DET-02, DET-05, DET-12, DET-16, PB1-01, PB1-02, PB1-04, PB1-05, PB1-07, PB1-10, PB1-11, PB1-12, PB1-13, PB1-14, PB1-15, PB1-17, PB2-01, PB2-02, PB2-03, PB2-04, PB2-05, PB2-06, PB2-14, PB2-15, PB2-16, SEC-08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52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A.8.29 Security testing in development and acceptance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DET-14, DET-16, DET-19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A.8.31 Separation of development, test and production environments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CI-01, CI-02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A.8.32 Change management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SEC-08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A.5.22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DEP-07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A.5.32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DEP-06, DEP-07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A.5.34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SEC-05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A.5.7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APP-06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</w:tbl>
    <w:p>
      <w:pPr>
        <w:spacing w:after="40"/>
      </w:pPr>
    </w:p>
    <w:sectPr w:rsidR="00AC6899" w:rsidRPr="009E357B" w:rsidSect="0034020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03" w:right="1440" w:bottom="1080" w:left="180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41DDA" w14:textId="77777777" w:rsidR="00205662" w:rsidRDefault="00205662">
      <w:r>
        <w:separator/>
      </w:r>
    </w:p>
  </w:endnote>
  <w:endnote w:type="continuationSeparator" w:id="0">
    <w:p w14:paraId="3798BE6A" w14:textId="77777777" w:rsidR="00205662" w:rsidRDefault="00205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Titres CS)">
    <w:altName w:val="Times New Roman"/>
    <w:panose1 w:val="020B0604020202020204"/>
    <w:charset w:val="00"/>
    <w:family w:val="roman"/>
    <w:notTrueType/>
    <w:pitch w:val="default"/>
  </w:font>
  <w:font w:name="Times New Roman (Corps CS)">
    <w:altName w:val="Times New Roman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99B78" w14:textId="77777777" w:rsidR="002F0607" w:rsidRDefault="002F0607">
    <w:pPr>
      <w:spacing w:before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3C556" w14:textId="77777777" w:rsidR="002F0607" w:rsidRDefault="002F0607">
    <w:pPr>
      <w:spacing w:before="0" w:line="240" w:lineRule="auto" w:after="360"/>
      <w:jc w:val="center"/>
    </w:pPr>
    <w:r/>
    <w:r>
      <w:rPr>
        <w:color w:val="595959"/>
        <w:sz w:val="16"/>
      </w:rPr>
      <w:t xml:space="preserve">Bell Cyber  |  STIRT Secure Code Review  |  Splunk security_content  |  CONFIDENTIAL    |    Page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6E6DD" w14:textId="77777777" w:rsidR="002F0607" w:rsidRDefault="002F0607">
    <w:pPr>
      <w:spacing w:before="0" w:line="240" w:lineRule="auto" w:after="360"/>
      <w:jc w:val="center"/>
    </w:pPr>
    <w:r/>
    <w:r>
      <w:rPr>
        <w:color w:val="595959"/>
        <w:sz w:val="16"/>
      </w:rPr>
      <w:t xml:space="preserve">Bell Cyber  |  STIRT Secure Code Review  |  Splunk security_content  |  CONFIDENTIAL    |    Page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BEB24" w14:textId="77777777" w:rsidR="00205662" w:rsidRDefault="00205662">
      <w:r>
        <w:separator/>
      </w:r>
    </w:p>
  </w:footnote>
  <w:footnote w:type="continuationSeparator" w:id="0">
    <w:p w14:paraId="14412F12" w14:textId="77777777" w:rsidR="00205662" w:rsidRDefault="00205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0115F" w14:textId="77777777" w:rsidR="002F0607" w:rsidRDefault="002F0607">
    <w:pPr>
      <w:spacing w:before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7CEC1" w14:textId="77777777" w:rsidR="002F0607" w:rsidRDefault="002F0607">
    <w:pPr>
      <w:spacing w:before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FBC49" w14:textId="77777777" w:rsidR="0034020C" w:rsidRPr="00A63057" w:rsidRDefault="003A1FE1" w:rsidP="00A63057">
    <w:r w:rsidRPr="00A36553">
      <w:rPr>
        <w:noProof/>
      </w:rPr>
      <w:drawing>
        <wp:anchor distT="0" distB="0" distL="114300" distR="114300" simplePos="0" relativeHeight="251664384" behindDoc="1" locked="0" layoutInCell="1" allowOverlap="1" wp14:anchorId="6203407D" wp14:editId="31CDF266">
          <wp:simplePos x="0" y="0"/>
          <wp:positionH relativeFrom="column">
            <wp:posOffset>4508863</wp:posOffset>
          </wp:positionH>
          <wp:positionV relativeFrom="paragraph">
            <wp:posOffset>857377</wp:posOffset>
          </wp:positionV>
          <wp:extent cx="1227908" cy="544557"/>
          <wp:effectExtent l="0" t="0" r="4445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 rotWithShape="1">
                  <a:blip r:embed="rId1"/>
                  <a:srcRect l="-965" r="8297"/>
                  <a:stretch>
                    <a:fillRect/>
                  </a:stretch>
                </pic:blipFill>
                <pic:spPr bwMode="auto">
                  <a:xfrm>
                    <a:off x="0" y="0"/>
                    <a:ext cx="1252577" cy="55549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20C" w:rsidRPr="00A36553">
      <w:rPr>
        <w:noProof/>
      </w:rPr>
      <w:drawing>
        <wp:anchor distT="0" distB="0" distL="114300" distR="114300" simplePos="0" relativeHeight="251665408" behindDoc="1" locked="0" layoutInCell="1" allowOverlap="1" wp14:anchorId="44D8F79D" wp14:editId="52A02397">
          <wp:simplePos x="0" y="0"/>
          <wp:positionH relativeFrom="page">
            <wp:align>left</wp:align>
          </wp:positionH>
          <wp:positionV relativeFrom="paragraph">
            <wp:posOffset>-396875</wp:posOffset>
          </wp:positionV>
          <wp:extent cx="1092835" cy="1887855"/>
          <wp:effectExtent l="2540" t="0" r="0" b="0"/>
          <wp:wrapNone/>
          <wp:docPr id="6" name="Image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2"/>
                  <a:srcRect r="85843" b="81105"/>
                  <a:stretch/>
                </pic:blipFill>
                <pic:spPr bwMode="auto">
                  <a:xfrm rot="5400000">
                    <a:off x="0" y="0"/>
                    <a:ext cx="1092835" cy="18878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1F2AF4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286BE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F065B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E9A21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E260B6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0E31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A6E0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A2DC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4E5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A28D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4E7ACF"/>
    <w:multiLevelType w:val="multilevel"/>
    <w:tmpl w:val="D69CC3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DA60282"/>
    <w:multiLevelType w:val="multilevel"/>
    <w:tmpl w:val="D69CC3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0A12C9A"/>
    <w:multiLevelType w:val="hybridMultilevel"/>
    <w:tmpl w:val="47863BC8"/>
    <w:lvl w:ilvl="0" w:tplc="00110409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</w:lvl>
    <w:lvl w:ilvl="1" w:tplc="10090017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 w:tplc="10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10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10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10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0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0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10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858737592">
    <w:abstractNumId w:val="12"/>
  </w:num>
  <w:num w:numId="2" w16cid:durableId="2099909601">
    <w:abstractNumId w:val="11"/>
  </w:num>
  <w:num w:numId="3" w16cid:durableId="340737424">
    <w:abstractNumId w:val="10"/>
  </w:num>
  <w:num w:numId="4" w16cid:durableId="2120491787">
    <w:abstractNumId w:val="4"/>
  </w:num>
  <w:num w:numId="5" w16cid:durableId="1199589584">
    <w:abstractNumId w:val="5"/>
  </w:num>
  <w:num w:numId="6" w16cid:durableId="1345206226">
    <w:abstractNumId w:val="6"/>
  </w:num>
  <w:num w:numId="7" w16cid:durableId="1149902890">
    <w:abstractNumId w:val="7"/>
  </w:num>
  <w:num w:numId="8" w16cid:durableId="840705507">
    <w:abstractNumId w:val="9"/>
  </w:num>
  <w:num w:numId="9" w16cid:durableId="1336149699">
    <w:abstractNumId w:val="0"/>
  </w:num>
  <w:num w:numId="10" w16cid:durableId="19014341">
    <w:abstractNumId w:val="1"/>
  </w:num>
  <w:num w:numId="11" w16cid:durableId="678389133">
    <w:abstractNumId w:val="2"/>
  </w:num>
  <w:num w:numId="12" w16cid:durableId="1580753339">
    <w:abstractNumId w:val="3"/>
  </w:num>
  <w:num w:numId="13" w16cid:durableId="1272275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autoFormatOverride/>
  <w:styleLockTheme/>
  <w:styleLockQFSet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B1"/>
    <w:rsid w:val="000004B7"/>
    <w:rsid w:val="00004824"/>
    <w:rsid w:val="00014B51"/>
    <w:rsid w:val="00024A27"/>
    <w:rsid w:val="00037BC0"/>
    <w:rsid w:val="00040C2B"/>
    <w:rsid w:val="000529E6"/>
    <w:rsid w:val="00053658"/>
    <w:rsid w:val="000567C7"/>
    <w:rsid w:val="000733DF"/>
    <w:rsid w:val="000A7BEA"/>
    <w:rsid w:val="000B505F"/>
    <w:rsid w:val="000B73F5"/>
    <w:rsid w:val="000C347B"/>
    <w:rsid w:val="000D016C"/>
    <w:rsid w:val="000D1F62"/>
    <w:rsid w:val="000E4A21"/>
    <w:rsid w:val="000E6636"/>
    <w:rsid w:val="000F4168"/>
    <w:rsid w:val="00115A1F"/>
    <w:rsid w:val="00132600"/>
    <w:rsid w:val="00145421"/>
    <w:rsid w:val="00151930"/>
    <w:rsid w:val="001663F6"/>
    <w:rsid w:val="001712B8"/>
    <w:rsid w:val="00172224"/>
    <w:rsid w:val="00174C28"/>
    <w:rsid w:val="00177590"/>
    <w:rsid w:val="00181074"/>
    <w:rsid w:val="00197CAB"/>
    <w:rsid w:val="001B0D93"/>
    <w:rsid w:val="001C5B78"/>
    <w:rsid w:val="001E1044"/>
    <w:rsid w:val="001E270F"/>
    <w:rsid w:val="001E7FC9"/>
    <w:rsid w:val="00205662"/>
    <w:rsid w:val="002140A1"/>
    <w:rsid w:val="00217577"/>
    <w:rsid w:val="00224D19"/>
    <w:rsid w:val="00233BD0"/>
    <w:rsid w:val="0024104A"/>
    <w:rsid w:val="00244F87"/>
    <w:rsid w:val="0026678D"/>
    <w:rsid w:val="002721AB"/>
    <w:rsid w:val="002814AD"/>
    <w:rsid w:val="002C2036"/>
    <w:rsid w:val="002C2198"/>
    <w:rsid w:val="002E7027"/>
    <w:rsid w:val="002F0607"/>
    <w:rsid w:val="002F7C28"/>
    <w:rsid w:val="0032600F"/>
    <w:rsid w:val="00327C90"/>
    <w:rsid w:val="003339D7"/>
    <w:rsid w:val="0034020C"/>
    <w:rsid w:val="00350562"/>
    <w:rsid w:val="00353CEE"/>
    <w:rsid w:val="00363BD1"/>
    <w:rsid w:val="003810EF"/>
    <w:rsid w:val="00383D3A"/>
    <w:rsid w:val="003A1FE1"/>
    <w:rsid w:val="003A3BD7"/>
    <w:rsid w:val="003A5AEA"/>
    <w:rsid w:val="003C14A1"/>
    <w:rsid w:val="003C5911"/>
    <w:rsid w:val="003C71A5"/>
    <w:rsid w:val="003E3857"/>
    <w:rsid w:val="003E6576"/>
    <w:rsid w:val="003E7030"/>
    <w:rsid w:val="003F7DA7"/>
    <w:rsid w:val="00410839"/>
    <w:rsid w:val="0041185E"/>
    <w:rsid w:val="00413512"/>
    <w:rsid w:val="00422E2B"/>
    <w:rsid w:val="00424B3A"/>
    <w:rsid w:val="00426922"/>
    <w:rsid w:val="004342C5"/>
    <w:rsid w:val="00444D40"/>
    <w:rsid w:val="00446BC1"/>
    <w:rsid w:val="004616BE"/>
    <w:rsid w:val="00471C2D"/>
    <w:rsid w:val="00474DB9"/>
    <w:rsid w:val="0048202B"/>
    <w:rsid w:val="0048331B"/>
    <w:rsid w:val="00484D6C"/>
    <w:rsid w:val="004A1325"/>
    <w:rsid w:val="004A74E4"/>
    <w:rsid w:val="004B025E"/>
    <w:rsid w:val="004B078E"/>
    <w:rsid w:val="004B0BEE"/>
    <w:rsid w:val="004B1319"/>
    <w:rsid w:val="004B44A5"/>
    <w:rsid w:val="004C1315"/>
    <w:rsid w:val="004D00FB"/>
    <w:rsid w:val="004D33CC"/>
    <w:rsid w:val="004F1FFB"/>
    <w:rsid w:val="005179D8"/>
    <w:rsid w:val="0052164D"/>
    <w:rsid w:val="005330C8"/>
    <w:rsid w:val="005345DF"/>
    <w:rsid w:val="00535A4C"/>
    <w:rsid w:val="0054515B"/>
    <w:rsid w:val="0055176D"/>
    <w:rsid w:val="00556757"/>
    <w:rsid w:val="00556D3B"/>
    <w:rsid w:val="00562657"/>
    <w:rsid w:val="00562DA5"/>
    <w:rsid w:val="00570752"/>
    <w:rsid w:val="00575F82"/>
    <w:rsid w:val="00591BB7"/>
    <w:rsid w:val="0059265E"/>
    <w:rsid w:val="005A381B"/>
    <w:rsid w:val="005B1978"/>
    <w:rsid w:val="005B4471"/>
    <w:rsid w:val="005C3DCB"/>
    <w:rsid w:val="005C5D23"/>
    <w:rsid w:val="005E22DC"/>
    <w:rsid w:val="005F6D00"/>
    <w:rsid w:val="005F7AE9"/>
    <w:rsid w:val="00602077"/>
    <w:rsid w:val="0061132F"/>
    <w:rsid w:val="00621061"/>
    <w:rsid w:val="00637DC7"/>
    <w:rsid w:val="006516B6"/>
    <w:rsid w:val="0066217C"/>
    <w:rsid w:val="00681634"/>
    <w:rsid w:val="006B3FE2"/>
    <w:rsid w:val="006B63B9"/>
    <w:rsid w:val="006C1AB0"/>
    <w:rsid w:val="006D7891"/>
    <w:rsid w:val="006E0668"/>
    <w:rsid w:val="006E0869"/>
    <w:rsid w:val="00701A74"/>
    <w:rsid w:val="00712160"/>
    <w:rsid w:val="0073064B"/>
    <w:rsid w:val="007333C3"/>
    <w:rsid w:val="007362F9"/>
    <w:rsid w:val="00736995"/>
    <w:rsid w:val="007410E9"/>
    <w:rsid w:val="00741E27"/>
    <w:rsid w:val="00750910"/>
    <w:rsid w:val="0075106D"/>
    <w:rsid w:val="00761ACA"/>
    <w:rsid w:val="00772D32"/>
    <w:rsid w:val="007B2236"/>
    <w:rsid w:val="007B327A"/>
    <w:rsid w:val="007E5B8C"/>
    <w:rsid w:val="007F1CF3"/>
    <w:rsid w:val="007F3959"/>
    <w:rsid w:val="008049C4"/>
    <w:rsid w:val="00804D48"/>
    <w:rsid w:val="00814196"/>
    <w:rsid w:val="00817C76"/>
    <w:rsid w:val="00826CFB"/>
    <w:rsid w:val="00843A32"/>
    <w:rsid w:val="008501B6"/>
    <w:rsid w:val="00850FA2"/>
    <w:rsid w:val="00853D70"/>
    <w:rsid w:val="00862C0A"/>
    <w:rsid w:val="00866BC6"/>
    <w:rsid w:val="00874413"/>
    <w:rsid w:val="00876EAD"/>
    <w:rsid w:val="00887CB7"/>
    <w:rsid w:val="008910F1"/>
    <w:rsid w:val="008956A7"/>
    <w:rsid w:val="008A040E"/>
    <w:rsid w:val="008A30EF"/>
    <w:rsid w:val="008A63E0"/>
    <w:rsid w:val="008D062C"/>
    <w:rsid w:val="008E00CA"/>
    <w:rsid w:val="008F34B3"/>
    <w:rsid w:val="008F5671"/>
    <w:rsid w:val="0090026C"/>
    <w:rsid w:val="00925EAD"/>
    <w:rsid w:val="00933E9A"/>
    <w:rsid w:val="00937259"/>
    <w:rsid w:val="00951427"/>
    <w:rsid w:val="00956633"/>
    <w:rsid w:val="00972306"/>
    <w:rsid w:val="009729CD"/>
    <w:rsid w:val="009971C7"/>
    <w:rsid w:val="009A16B4"/>
    <w:rsid w:val="009B1711"/>
    <w:rsid w:val="009C1DEC"/>
    <w:rsid w:val="009C2C65"/>
    <w:rsid w:val="009C4893"/>
    <w:rsid w:val="009C664C"/>
    <w:rsid w:val="009D5E8E"/>
    <w:rsid w:val="009D677F"/>
    <w:rsid w:val="009E357B"/>
    <w:rsid w:val="009E5D2A"/>
    <w:rsid w:val="009E6175"/>
    <w:rsid w:val="009F5BC2"/>
    <w:rsid w:val="009F7007"/>
    <w:rsid w:val="009F7875"/>
    <w:rsid w:val="00A05EBF"/>
    <w:rsid w:val="00A060AD"/>
    <w:rsid w:val="00A1617F"/>
    <w:rsid w:val="00A36553"/>
    <w:rsid w:val="00A42F66"/>
    <w:rsid w:val="00A449C7"/>
    <w:rsid w:val="00A47335"/>
    <w:rsid w:val="00A47864"/>
    <w:rsid w:val="00A61316"/>
    <w:rsid w:val="00A63057"/>
    <w:rsid w:val="00A81ADA"/>
    <w:rsid w:val="00A84074"/>
    <w:rsid w:val="00A862E1"/>
    <w:rsid w:val="00A93661"/>
    <w:rsid w:val="00A947CE"/>
    <w:rsid w:val="00AA1C6C"/>
    <w:rsid w:val="00AA5384"/>
    <w:rsid w:val="00AA74FB"/>
    <w:rsid w:val="00AB27E5"/>
    <w:rsid w:val="00AC6899"/>
    <w:rsid w:val="00AD3CA3"/>
    <w:rsid w:val="00AD4DDB"/>
    <w:rsid w:val="00AE05FF"/>
    <w:rsid w:val="00AE6EF6"/>
    <w:rsid w:val="00AF03B8"/>
    <w:rsid w:val="00AF0F01"/>
    <w:rsid w:val="00AF19A4"/>
    <w:rsid w:val="00B23849"/>
    <w:rsid w:val="00B324DB"/>
    <w:rsid w:val="00B40FD3"/>
    <w:rsid w:val="00B41C2A"/>
    <w:rsid w:val="00B5027E"/>
    <w:rsid w:val="00B52C1E"/>
    <w:rsid w:val="00B56B72"/>
    <w:rsid w:val="00B66832"/>
    <w:rsid w:val="00B67B10"/>
    <w:rsid w:val="00B77887"/>
    <w:rsid w:val="00B906C9"/>
    <w:rsid w:val="00BA3C96"/>
    <w:rsid w:val="00BA7850"/>
    <w:rsid w:val="00BB0AC3"/>
    <w:rsid w:val="00BB20B1"/>
    <w:rsid w:val="00C0067C"/>
    <w:rsid w:val="00C0130E"/>
    <w:rsid w:val="00C01949"/>
    <w:rsid w:val="00C0768C"/>
    <w:rsid w:val="00C1584A"/>
    <w:rsid w:val="00C23265"/>
    <w:rsid w:val="00C26780"/>
    <w:rsid w:val="00C32295"/>
    <w:rsid w:val="00C35F54"/>
    <w:rsid w:val="00C45451"/>
    <w:rsid w:val="00C52AEB"/>
    <w:rsid w:val="00C57552"/>
    <w:rsid w:val="00C609D7"/>
    <w:rsid w:val="00C65037"/>
    <w:rsid w:val="00C87B32"/>
    <w:rsid w:val="00C94A3C"/>
    <w:rsid w:val="00C957A9"/>
    <w:rsid w:val="00C95B4F"/>
    <w:rsid w:val="00CA379A"/>
    <w:rsid w:val="00CB77F2"/>
    <w:rsid w:val="00CF3B9F"/>
    <w:rsid w:val="00CF58E1"/>
    <w:rsid w:val="00D13EEB"/>
    <w:rsid w:val="00D263DB"/>
    <w:rsid w:val="00D30C1A"/>
    <w:rsid w:val="00D4047B"/>
    <w:rsid w:val="00D7090D"/>
    <w:rsid w:val="00DC3641"/>
    <w:rsid w:val="00DE21DD"/>
    <w:rsid w:val="00DE57C5"/>
    <w:rsid w:val="00DF6E5C"/>
    <w:rsid w:val="00DF701A"/>
    <w:rsid w:val="00E002BD"/>
    <w:rsid w:val="00E04245"/>
    <w:rsid w:val="00E05698"/>
    <w:rsid w:val="00E070BF"/>
    <w:rsid w:val="00E32470"/>
    <w:rsid w:val="00E42C4C"/>
    <w:rsid w:val="00E51282"/>
    <w:rsid w:val="00E5715A"/>
    <w:rsid w:val="00E86E05"/>
    <w:rsid w:val="00E90849"/>
    <w:rsid w:val="00E96821"/>
    <w:rsid w:val="00EA7B09"/>
    <w:rsid w:val="00EB31E0"/>
    <w:rsid w:val="00EC492F"/>
    <w:rsid w:val="00EE7CE9"/>
    <w:rsid w:val="00EF7E31"/>
    <w:rsid w:val="00F04E20"/>
    <w:rsid w:val="00F222B8"/>
    <w:rsid w:val="00F25A36"/>
    <w:rsid w:val="00F318EF"/>
    <w:rsid w:val="00F414EC"/>
    <w:rsid w:val="00F416AC"/>
    <w:rsid w:val="00F4554E"/>
    <w:rsid w:val="00F60D0A"/>
    <w:rsid w:val="00F65859"/>
    <w:rsid w:val="00F74FFD"/>
    <w:rsid w:val="00F80113"/>
    <w:rsid w:val="00F939C2"/>
    <w:rsid w:val="00FA6627"/>
    <w:rsid w:val="00FB03CE"/>
    <w:rsid w:val="00FB31DD"/>
    <w:rsid w:val="00FE507A"/>
    <w:rsid w:val="00FE52D8"/>
    <w:rsid w:val="00FF3887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936A7C"/>
  <w15:docId w15:val="{4C48A868-E08F-5F46-BCDA-ABC66CD3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Calibri"/>
        <w:szCs w:val="22"/>
        <w:lang w:val="fr-CA" w:eastAsia="fr-CA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"/>
    <w:qFormat/>
    <w:rsid w:val="005179D8"/>
    <w:pPr>
      <w:spacing w:before="80" w:line="276" w:lineRule="auto" w:after="80"/>
    </w:pPr>
    <w:rPr>
      <w:rFonts w:ascii="Arial" w:hAnsi="Arial"/>
      <w:sz w:val="20"/>
    </w:rPr>
  </w:style>
  <w:style w:type="paragraph" w:styleId="Heading1">
    <w:name w:val="heading 1"/>
    <w:basedOn w:val="Title"/>
    <w:next w:val="Normal"/>
    <w:link w:val="Heading1Char"/>
    <w:autoRedefine/>
    <w:qFormat/>
    <w:rsid w:val="00C01949"/>
    <w:pPr>
      <w:keepNext/>
      <w:keepLines/>
      <w:spacing w:before="360" w:lineRule="auto" w:after="120"/>
      <w:outlineLvl w:val="0"/>
    </w:pPr>
    <w:rPr>
      <w:b/>
      <w:color w:val="0B5CAB"/>
      <w:spacing w:val="0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locked/>
    <w:rsid w:val="007362F9"/>
    <w:pPr>
      <w:keepNext/>
      <w:keepLines/>
      <w:spacing w:before="280" w:after="80"/>
      <w:outlineLvl w:val="1"/>
    </w:pPr>
    <w:rPr>
      <w:rFonts w:eastAsiaTheme="majorEastAsia" w:cstheme="majorBidi"/>
      <w:b/>
      <w:color w:val="000000"/>
      <w:sz w:val="26"/>
      <w:szCs w:val="26"/>
    </w:rPr>
  </w:style>
  <w:style w:type="paragraph" w:styleId="Heading3">
    <w:name w:val="heading 3"/>
    <w:basedOn w:val="Heading2"/>
    <w:next w:val="Normal"/>
    <w:link w:val="Heading3Char"/>
    <w:unhideWhenUsed/>
    <w:qFormat/>
    <w:locked/>
    <w:rsid w:val="007362F9"/>
    <w:pPr>
      <w:spacing w:before="200" w:after="40"/>
      <w:outlineLvl w:val="2"/>
    </w:pPr>
    <w:rPr>
      <w:b/>
      <w:color w:val="0B5CAB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362F9"/>
    <w:rPr>
      <w:rFonts w:ascii="Arial" w:eastAsiaTheme="majorEastAsia" w:hAnsi="Arial" w:cstheme="majorBidi"/>
      <w:b/>
      <w:color w:val="000000" w:themeColor="text1"/>
      <w:szCs w:val="26"/>
    </w:rPr>
  </w:style>
  <w:style w:type="character" w:customStyle="1" w:styleId="Heading2Char">
    <w:name w:val="Heading 2 Char"/>
    <w:basedOn w:val="DefaultParagraphFont"/>
    <w:link w:val="Heading2"/>
    <w:rsid w:val="007362F9"/>
    <w:rPr>
      <w:rFonts w:ascii="Arial" w:eastAsiaTheme="majorEastAsia" w:hAnsi="Arial" w:cstheme="majorBidi"/>
      <w:b/>
      <w:color w:val="000000" w:themeColor="text1"/>
      <w:szCs w:val="26"/>
    </w:rPr>
  </w:style>
  <w:style w:type="paragraph" w:customStyle="1" w:styleId="Address">
    <w:name w:val="Address"/>
    <w:basedOn w:val="Normal"/>
    <w:rsid w:val="005179D8"/>
    <w:pPr>
      <w:spacing w:before="0" w:line="240" w:lineRule="auto"/>
    </w:pPr>
    <w:rPr>
      <w:rFonts w:cs="Arial"/>
      <w:noProof/>
      <w:sz w:val="14"/>
      <w:szCs w:val="14"/>
    </w:rPr>
  </w:style>
  <w:style w:type="paragraph" w:customStyle="1" w:styleId="Name-blue">
    <w:name w:val="Name - blue"/>
    <w:basedOn w:val="Address"/>
    <w:rsid w:val="0059265E"/>
    <w:rPr>
      <w:b/>
      <w:color w:val="255897"/>
    </w:rPr>
  </w:style>
  <w:style w:type="paragraph" w:customStyle="1" w:styleId="Employeetitle">
    <w:name w:val="Employee title"/>
    <w:basedOn w:val="Address"/>
    <w:rsid w:val="0059265E"/>
    <w:rPr>
      <w:b/>
    </w:rPr>
  </w:style>
  <w:style w:type="paragraph" w:styleId="Title">
    <w:name w:val="Title"/>
    <w:basedOn w:val="Normal"/>
    <w:next w:val="Normal"/>
    <w:link w:val="TitleChar"/>
    <w:autoRedefine/>
    <w:qFormat/>
    <w:rsid w:val="00772D32"/>
    <w:pPr>
      <w:suppressAutoHyphens/>
      <w:spacing w:before="320" w:lineRule="auto"/>
      <w:contextualSpacing/>
    </w:pPr>
    <w:rPr>
      <w:rFonts w:eastAsiaTheme="majorEastAsia" w:cs="Times New Roman (Titres CS)"/>
      <w:b/>
      <w:color w:val="0B5CAB"/>
      <w:spacing w:val="-4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772D32"/>
    <w:rPr>
      <w:rFonts w:eastAsiaTheme="majorEastAsia" w:cs="Times New Roman (Titres CS)"/>
      <w:b/>
      <w:spacing w:val="-4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rsid w:val="00C01949"/>
    <w:rPr>
      <w:rFonts w:ascii="Arial" w:eastAsiaTheme="majorEastAsia" w:hAnsi="Arial" w:cs="Times New Roman (Titres CS)"/>
      <w:b/>
      <w:color w:val="000000" w:themeColor="text1"/>
      <w:kern w:val="28"/>
      <w:szCs w:val="32"/>
    </w:rPr>
  </w:style>
  <w:style w:type="paragraph" w:styleId="Subtitle">
    <w:name w:val="Subtitle"/>
    <w:basedOn w:val="Heading1"/>
    <w:next w:val="Normal"/>
    <w:link w:val="SubtitleChar"/>
    <w:autoRedefine/>
    <w:qFormat/>
    <w:rsid w:val="00C01949"/>
    <w:pPr>
      <w:numPr>
        <w:ilvl w:val="1"/>
      </w:numPr>
    </w:pPr>
    <w:rPr>
      <w:rFonts w:eastAsiaTheme="minorEastAsia" w:cs="Times New Roman (Corps CS)"/>
    </w:rPr>
  </w:style>
  <w:style w:type="character" w:customStyle="1" w:styleId="SubtitleChar">
    <w:name w:val="Subtitle Char"/>
    <w:basedOn w:val="DefaultParagraphFont"/>
    <w:link w:val="Subtitle"/>
    <w:rsid w:val="00C01949"/>
    <w:rPr>
      <w:rFonts w:ascii="Arial" w:eastAsiaTheme="minorEastAsia" w:hAnsi="Arial" w:cs="Times New Roman (Corps CS)"/>
      <w:b/>
      <w:color w:val="000000" w:themeColor="text1"/>
      <w:kern w:val="28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217577"/>
    <w:rPr>
      <w:rFonts w:ascii="Arial Narrow" w:hAnsi="Arial Narrow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77"/>
    <w:rPr>
      <w:rFonts w:ascii="Arial Narrow" w:hAnsi="Arial Narrow"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semiHidden/>
    <w:unhideWhenUsed/>
    <w:locked/>
    <w:rsid w:val="0034020C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020C"/>
  </w:style>
  <w:style w:type="paragraph" w:styleId="Footer">
    <w:name w:val="footer"/>
    <w:basedOn w:val="Normal"/>
    <w:link w:val="FooterChar"/>
    <w:uiPriority w:val="99"/>
    <w:semiHidden/>
    <w:unhideWhenUsed/>
    <w:locked/>
    <w:rsid w:val="0034020C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020C"/>
  </w:style>
  <w:style w:type="character" w:customStyle="1" w:styleId="apple-converted-space">
    <w:name w:val="apple-converted-space"/>
    <w:basedOn w:val="DefaultParagraphFont"/>
    <w:rsid w:val="008F5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nicktang/Library/Containers/com.microsoft.Outlook/Data/tmp/Outlook%20Temp/Bell%20Word%20template_V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B4EBCCC08134B8010AA22074E869A" ma:contentTypeVersion="0" ma:contentTypeDescription="Create a new document." ma:contentTypeScope="" ma:versionID="77e42384c7cfa0e46b77cf33c322f6ea">
  <xsd:schema xmlns:xsd="http://www.w3.org/2001/XMLSchema" xmlns:xs="http://www.w3.org/2001/XMLSchema" xmlns:p="http://schemas.microsoft.com/office/2006/metadata/properties" xmlns:ns2="bda38764-73fe-4aa7-94d1-653e61076ba6" targetNamespace="http://schemas.microsoft.com/office/2006/metadata/properties" ma:root="true" ma:fieldsID="8997619b4b68bd247868e53b45c211b7" ns2:_="">
    <xsd:import namespace="bda38764-73fe-4aa7-94d1-653e61076ba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38764-73fe-4aa7-94d1-653e61076ba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Conserver l’ID" ma:description="Conserver l’ID lors de l’ajout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da38764-73fe-4aa7-94d1-653e61076ba6">eSpW81297500-1-33914</_dlc_DocId>
    <_dlc_DocIdUrl xmlns="bda38764-73fe-4aa7-94d1-653e61076ba6">
      <Url>https://espace.int.bell.ca/workspaces/Brand/_layouts/15/DocIdRedir.aspx?ID=eSpW81297500-1-33914</Url>
      <Description>eSpW81297500-1-33914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01A568-B9A8-4B70-8252-B1737D1116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a38764-73fe-4aa7-94d1-653e61076b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C07597-8C81-4091-A047-467989872B4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5150A07-9DE0-44F7-9A49-36D871EED7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42FBC7-B46B-4DFA-8202-DC336E5C1F67}">
  <ds:schemaRefs>
    <ds:schemaRef ds:uri="http://schemas.microsoft.com/office/2006/metadata/properties"/>
    <ds:schemaRef ds:uri="http://schemas.microsoft.com/office/infopath/2007/PartnerControls"/>
    <ds:schemaRef ds:uri="bda38764-73fe-4aa7-94d1-653e61076ba6"/>
  </ds:schemaRefs>
</ds:datastoreItem>
</file>

<file path=customXml/itemProps5.xml><?xml version="1.0" encoding="utf-8"?>
<ds:datastoreItem xmlns:ds="http://schemas.openxmlformats.org/officeDocument/2006/customXml" ds:itemID="{8763CFCE-528E-7541-AA6F-173AE99E9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Bell Word template_V1.dotx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Word Document</vt:lpstr>
      <vt:lpstr>Bell at MISA 08</vt:lpstr>
    </vt:vector>
  </TitlesOfParts>
  <Company>XEROX CORPORATION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Code Review Report - Splunk security_content</dc:title>
  <dc:subject>Security assessment</dc:subject>
  <dc:creator>Bell Cyber STIRT</dc:creator>
  <cp:keywords/>
  <dc:description/>
  <cp:lastModifiedBy>Rijo M. Roy</cp:lastModifiedBy>
  <cp:revision>2</cp:revision>
  <cp:lastPrinted>2013-10-23T18:37:00Z</cp:lastPrinted>
  <dcterms:created xsi:type="dcterms:W3CDTF">2026-07-02T15:37:00Z</dcterms:created>
  <dcterms:modified xsi:type="dcterms:W3CDTF">2026-07-02T15:37:00Z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0x010100C53B4EBCCC08134B8010AA22074E869A</vt:lpwstr>
  </property>
  <property fmtid="{D5CDD505-2E9C-101B-9397-08002B2CF9AE}" pid="3" name="_dlc_DocIdItemGuid">
    <vt:lpwstr>b71a9771-bf0a-4ce9-932f-fd2c5edbf5ac</vt:lpwstr>
  </property>
  <property fmtid="{D5CDD505-2E9C-101B-9397-08002B2CF9AE}" pid="4" name="MSIP_Label_033d35ff-cd36-4205-a2e1-96e65e1a4f1d_Enabled">
    <vt:lpwstr>true</vt:lpwstr>
  </property>
  <property fmtid="{D5CDD505-2E9C-101B-9397-08002B2CF9AE}" pid="5" name="MSIP_Label_033d35ff-cd36-4205-a2e1-96e65e1a4f1d_SetDate">
    <vt:lpwstr>2025-09-27T03:46:18Z</vt:lpwstr>
  </property>
  <property fmtid="{D5CDD505-2E9C-101B-9397-08002B2CF9AE}" pid="6" name="MSIP_Label_033d35ff-cd36-4205-a2e1-96e65e1a4f1d_Method">
    <vt:lpwstr>Privileged</vt:lpwstr>
  </property>
  <property fmtid="{D5CDD505-2E9C-101B-9397-08002B2CF9AE}" pid="7" name="MSIP_Label_033d35ff-cd36-4205-a2e1-96e65e1a4f1d_Name">
    <vt:lpwstr>Internal Emails</vt:lpwstr>
  </property>
  <property fmtid="{D5CDD505-2E9C-101B-9397-08002B2CF9AE}" pid="8" name="MSIP_Label_033d35ff-cd36-4205-a2e1-96e65e1a4f1d_SiteId">
    <vt:lpwstr>3667b291-6769-45dd-9bb8-eb7dd48b3328</vt:lpwstr>
  </property>
  <property fmtid="{D5CDD505-2E9C-101B-9397-08002B2CF9AE}" pid="9" name="MSIP_Label_033d35ff-cd36-4205-a2e1-96e65e1a4f1d_ActionId">
    <vt:lpwstr>f40cef48-bde0-4982-9a8c-64f852aac77a</vt:lpwstr>
  </property>
  <property fmtid="{D5CDD505-2E9C-101B-9397-08002B2CF9AE}" pid="10" name="MSIP_Label_033d35ff-cd36-4205-a2e1-96e65e1a4f1d_ContentBits">
    <vt:lpwstr>0</vt:lpwstr>
  </property>
</Properties>
</file>