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EB8" w:rsidRDefault="00196730" w:rsidP="00196730">
      <w:pPr>
        <w:pStyle w:val="a3"/>
      </w:pPr>
      <w:r>
        <w:rPr>
          <w:rFonts w:hint="eastAsia"/>
        </w:rPr>
        <w:t>基于深度迁移学习的智能合约漏洞检测</w:t>
      </w:r>
    </w:p>
    <w:p w:rsidR="00196730" w:rsidRPr="00196730" w:rsidRDefault="00196730" w:rsidP="00A9615E">
      <w:pPr>
        <w:pStyle w:val="a5"/>
        <w:jc w:val="left"/>
        <w:rPr>
          <w:rStyle w:val="a8"/>
          <w:i w:val="0"/>
          <w:iCs w:val="0"/>
          <w:color w:val="000000" w:themeColor="text1"/>
          <w:sz w:val="22"/>
          <w:szCs w:val="28"/>
        </w:rPr>
      </w:pPr>
      <w:r w:rsidRPr="00196730">
        <w:rPr>
          <w:rStyle w:val="a8"/>
          <w:rFonts w:hint="eastAsia"/>
          <w:color w:val="000000" w:themeColor="text1"/>
          <w:sz w:val="22"/>
          <w:szCs w:val="28"/>
        </w:rPr>
        <w:t>一、</w:t>
      </w:r>
      <w:r>
        <w:rPr>
          <w:rStyle w:val="a8"/>
          <w:rFonts w:hint="eastAsia"/>
          <w:i w:val="0"/>
          <w:iCs w:val="0"/>
          <w:color w:val="000000" w:themeColor="text1"/>
          <w:sz w:val="22"/>
          <w:szCs w:val="28"/>
        </w:rPr>
        <w:t>说明</w:t>
      </w:r>
    </w:p>
    <w:p w:rsidR="00196730" w:rsidRPr="00E83262" w:rsidRDefault="00196730" w:rsidP="00196730">
      <w:pPr>
        <w:rPr>
          <w:rStyle w:val="a8"/>
          <w:i w:val="0"/>
          <w:iCs w:val="0"/>
          <w:color w:val="000000" w:themeColor="text1"/>
        </w:rPr>
      </w:pPr>
      <w:r>
        <w:rPr>
          <w:rStyle w:val="a8"/>
          <w:i w:val="0"/>
          <w:iCs w:val="0"/>
          <w:color w:val="000000" w:themeColor="text1"/>
          <w:sz w:val="22"/>
          <w:szCs w:val="28"/>
        </w:rPr>
        <w:tab/>
      </w:r>
      <w:r w:rsidRPr="00E83262">
        <w:rPr>
          <w:rStyle w:val="a8"/>
          <w:rFonts w:hint="eastAsia"/>
          <w:i w:val="0"/>
          <w:iCs w:val="0"/>
          <w:color w:val="000000" w:themeColor="text1"/>
        </w:rPr>
        <w:t>随着区块链技术的快速发展，智能合约作为去中心化应用的重要组成部分，越来越受到关注。然而，智能合约的安全性问题也日益突出，其漏洞可能导致巨大的经济损失。本技术报告提出一种基于深度迁移学习的方法，旨在有效且高效地检测以太坊智能合约中的多种漏洞。</w:t>
      </w:r>
    </w:p>
    <w:p w:rsidR="009E49BC" w:rsidRDefault="00E83262" w:rsidP="009E49BC">
      <w:pPr>
        <w:rPr>
          <w:color w:val="000000" w:themeColor="text1"/>
        </w:rPr>
      </w:pPr>
      <w:r w:rsidRPr="00E83262">
        <w:rPr>
          <w:rStyle w:val="a8"/>
          <w:i w:val="0"/>
          <w:iCs w:val="0"/>
          <w:color w:val="000000" w:themeColor="text1"/>
        </w:rPr>
        <w:tab/>
      </w:r>
      <w:r w:rsidRPr="00E83262">
        <w:rPr>
          <w:rStyle w:val="a8"/>
          <w:rFonts w:hint="eastAsia"/>
          <w:i w:val="0"/>
          <w:iCs w:val="0"/>
          <w:color w:val="000000" w:themeColor="text1"/>
        </w:rPr>
        <w:t>本技术方法使用</w:t>
      </w:r>
      <w:r w:rsidRPr="00E83262">
        <w:rPr>
          <w:color w:val="000000" w:themeColor="text1"/>
        </w:rPr>
        <w:t>一个通用的特征提取器来学习智能</w:t>
      </w:r>
      <w:r w:rsidRPr="00E83262">
        <w:rPr>
          <w:rFonts w:hint="eastAsia"/>
          <w:color w:val="000000" w:themeColor="text1"/>
        </w:rPr>
        <w:t>合约</w:t>
      </w:r>
      <w:r w:rsidRPr="00E83262">
        <w:rPr>
          <w:color w:val="000000" w:themeColor="text1"/>
        </w:rPr>
        <w:t>的通用字节码语义，并分别学习每个漏洞类型的特征</w:t>
      </w:r>
      <w:r w:rsidRPr="00E83262">
        <w:rPr>
          <w:rFonts w:hint="eastAsia"/>
          <w:color w:val="000000" w:themeColor="text1"/>
        </w:rPr>
        <w:t>来训练可迁移学习的多标签分类器，使其可同时检测出智能合约的多个漏洞。</w:t>
      </w:r>
      <w:r w:rsidR="009E49BC">
        <w:rPr>
          <w:rFonts w:hint="eastAsia"/>
          <w:color w:val="000000" w:themeColor="text1"/>
        </w:rPr>
        <w:t>与以往的检测方法相比，本方法可以通过迁移学习轻松扩展到数据有限的新漏洞类型。当新的漏洞类型出现时，本方法向训练好的特征提取器添加一个新的分支，</w:t>
      </w:r>
      <w:r w:rsidR="009E49BC" w:rsidRPr="00E83262">
        <w:rPr>
          <w:color w:val="000000" w:themeColor="text1"/>
        </w:rPr>
        <w:t>并用有限的数据对其进行训练</w:t>
      </w:r>
      <w:r w:rsidR="009E49BC">
        <w:rPr>
          <w:rFonts w:hint="eastAsia"/>
          <w:color w:val="000000" w:themeColor="text1"/>
        </w:rPr>
        <w:t>，由此</w:t>
      </w:r>
      <w:r w:rsidR="009E49BC" w:rsidRPr="00E83262">
        <w:rPr>
          <w:color w:val="000000" w:themeColor="text1"/>
        </w:rPr>
        <w:t>将模型修改和重新训练开销降至最低</w:t>
      </w:r>
      <w:r w:rsidR="009E49BC">
        <w:rPr>
          <w:rFonts w:hint="eastAsia"/>
          <w:color w:val="000000" w:themeColor="text1"/>
        </w:rPr>
        <w:t>。</w:t>
      </w:r>
      <w:r w:rsidR="009E49BC" w:rsidRPr="00E83262">
        <w:rPr>
          <w:color w:val="000000" w:themeColor="text1"/>
        </w:rPr>
        <w:t>与现有的非机器学习工具相比，</w:t>
      </w:r>
      <w:r w:rsidR="009E49BC">
        <w:rPr>
          <w:rFonts w:hint="eastAsia"/>
          <w:color w:val="000000" w:themeColor="text1"/>
        </w:rPr>
        <w:t>本方法</w:t>
      </w:r>
      <w:r w:rsidR="009E49BC" w:rsidRPr="00E83262">
        <w:rPr>
          <w:color w:val="000000" w:themeColor="text1"/>
        </w:rPr>
        <w:t>可以应用于任意复杂度的</w:t>
      </w:r>
      <w:r w:rsidR="009E49BC">
        <w:rPr>
          <w:rFonts w:hint="eastAsia"/>
          <w:color w:val="000000" w:themeColor="text1"/>
        </w:rPr>
        <w:t>智能</w:t>
      </w:r>
      <w:r w:rsidR="009E49BC" w:rsidRPr="00E83262">
        <w:rPr>
          <w:color w:val="000000" w:themeColor="text1"/>
        </w:rPr>
        <w:t>合约，并确保100%的</w:t>
      </w:r>
      <w:r w:rsidR="009E49BC">
        <w:rPr>
          <w:rFonts w:hint="eastAsia"/>
          <w:color w:val="000000" w:themeColor="text1"/>
        </w:rPr>
        <w:t>智能</w:t>
      </w:r>
      <w:r w:rsidR="009E49BC" w:rsidRPr="00E83262">
        <w:rPr>
          <w:color w:val="000000" w:themeColor="text1"/>
        </w:rPr>
        <w:t>合约覆盖率。</w:t>
      </w:r>
      <w:r w:rsidR="009E49BC">
        <w:rPr>
          <w:rFonts w:hint="eastAsia"/>
          <w:color w:val="000000" w:themeColor="text1"/>
        </w:rPr>
        <w:t>此外，本技术方法使用单个统一的技术框架实现了对多种漏洞类型的并发检测，</w:t>
      </w:r>
      <w:r w:rsidR="009E49BC" w:rsidRPr="00E83262">
        <w:rPr>
          <w:color w:val="000000" w:themeColor="text1"/>
        </w:rPr>
        <w:t>大</w:t>
      </w:r>
      <w:r w:rsidR="00C411CA">
        <w:rPr>
          <w:rFonts w:hint="eastAsia"/>
          <w:color w:val="000000" w:themeColor="text1"/>
        </w:rPr>
        <w:t>幅度</w:t>
      </w:r>
      <w:r w:rsidR="009E49BC" w:rsidRPr="00E83262">
        <w:rPr>
          <w:color w:val="000000" w:themeColor="text1"/>
        </w:rPr>
        <w:t>缩短检测时间。</w:t>
      </w:r>
    </w:p>
    <w:p w:rsidR="00C411CA" w:rsidRDefault="00C411CA" w:rsidP="009E49BC">
      <w:pPr>
        <w:rPr>
          <w:color w:val="000000" w:themeColor="text1"/>
        </w:rPr>
      </w:pPr>
      <w:r>
        <w:rPr>
          <w:color w:val="000000" w:themeColor="text1"/>
        </w:rPr>
        <w:tab/>
      </w:r>
      <w:r>
        <w:rPr>
          <w:rFonts w:hint="eastAsia"/>
          <w:color w:val="000000" w:themeColor="text1"/>
        </w:rPr>
        <w:t>本技术报告针对现有检测方法的不足，提出了一种基于深度迁移学习的检测方法，该方法能通过有限数据进行迁移学习新的漏洞类型。与现有的智能合约漏洞检测工具相比，本技术方法具有以下优势：</w:t>
      </w:r>
    </w:p>
    <w:p w:rsidR="00C411CA" w:rsidRDefault="00C411CA" w:rsidP="00C411CA">
      <w:pPr>
        <w:pStyle w:val="ab"/>
        <w:numPr>
          <w:ilvl w:val="0"/>
          <w:numId w:val="2"/>
        </w:numPr>
        <w:ind w:firstLineChars="0"/>
        <w:rPr>
          <w:color w:val="000000" w:themeColor="text1"/>
        </w:rPr>
      </w:pPr>
      <w:r w:rsidRPr="00C411CA">
        <w:rPr>
          <w:color w:val="000000" w:themeColor="text1"/>
        </w:rPr>
        <w:t>操作比源代码更易访问的合约字节码</w:t>
      </w:r>
    </w:p>
    <w:p w:rsidR="00C411CA" w:rsidRDefault="00A9615E" w:rsidP="00C411CA">
      <w:pPr>
        <w:pStyle w:val="ab"/>
        <w:numPr>
          <w:ilvl w:val="0"/>
          <w:numId w:val="2"/>
        </w:numPr>
        <w:ind w:firstLineChars="0"/>
        <w:rPr>
          <w:color w:val="000000" w:themeColor="text1"/>
        </w:rPr>
      </w:pPr>
      <w:r>
        <w:rPr>
          <w:rFonts w:hint="eastAsia"/>
          <w:color w:val="000000" w:themeColor="text1"/>
        </w:rPr>
        <w:t>通过</w:t>
      </w:r>
      <w:r w:rsidR="00C411CA" w:rsidRPr="00C411CA">
        <w:rPr>
          <w:color w:val="000000" w:themeColor="text1"/>
        </w:rPr>
        <w:t>有效的</w:t>
      </w:r>
      <w:r w:rsidR="00C411CA">
        <w:rPr>
          <w:rFonts w:hint="eastAsia"/>
          <w:color w:val="000000" w:themeColor="text1"/>
        </w:rPr>
        <w:t>迁移</w:t>
      </w:r>
      <w:r w:rsidR="00C411CA" w:rsidRPr="00C411CA">
        <w:rPr>
          <w:color w:val="000000" w:themeColor="text1"/>
        </w:rPr>
        <w:t>学习，用有限的数据检测新的漏洞类型</w:t>
      </w:r>
    </w:p>
    <w:p w:rsidR="00C411CA" w:rsidRPr="00C411CA" w:rsidRDefault="00C411CA" w:rsidP="00C411CA">
      <w:pPr>
        <w:pStyle w:val="ab"/>
        <w:numPr>
          <w:ilvl w:val="0"/>
          <w:numId w:val="2"/>
        </w:numPr>
        <w:ind w:firstLineChars="0"/>
        <w:rPr>
          <w:rStyle w:val="a8"/>
          <w:rFonts w:hint="eastAsia"/>
          <w:i w:val="0"/>
          <w:iCs w:val="0"/>
          <w:color w:val="000000" w:themeColor="text1"/>
        </w:rPr>
      </w:pPr>
      <w:r>
        <w:rPr>
          <w:rFonts w:hint="eastAsia"/>
          <w:color w:val="000000" w:themeColor="text1"/>
        </w:rPr>
        <w:t>能够在一次扫描中快速并发检测多个漏洞类型</w:t>
      </w:r>
    </w:p>
    <w:p w:rsidR="00E83262" w:rsidRDefault="00A9615E" w:rsidP="00A9615E">
      <w:pPr>
        <w:pStyle w:val="a5"/>
        <w:jc w:val="left"/>
        <w:rPr>
          <w:rStyle w:val="a8"/>
          <w:i w:val="0"/>
          <w:iCs w:val="0"/>
          <w:color w:val="000000" w:themeColor="text1"/>
          <w:sz w:val="22"/>
          <w:szCs w:val="28"/>
        </w:rPr>
      </w:pPr>
      <w:r w:rsidRPr="00A9615E">
        <w:rPr>
          <w:rStyle w:val="a8"/>
          <w:rFonts w:hint="eastAsia"/>
          <w:i w:val="0"/>
          <w:iCs w:val="0"/>
          <w:color w:val="000000" w:themeColor="text1"/>
          <w:sz w:val="22"/>
          <w:szCs w:val="28"/>
        </w:rPr>
        <w:t>二、实验</w:t>
      </w:r>
    </w:p>
    <w:p w:rsidR="00A9615E" w:rsidRDefault="00A9615E" w:rsidP="00A9615E">
      <w:r>
        <w:tab/>
      </w:r>
      <w:r w:rsidR="00761306">
        <w:rPr>
          <w:rFonts w:hint="eastAsia"/>
        </w:rPr>
        <w:t>本方法的技术框架如图1所示。</w:t>
      </w:r>
      <w:r w:rsidR="00385868">
        <w:rPr>
          <w:rFonts w:hint="eastAsia"/>
        </w:rPr>
        <w:t>通过谷歌的</w:t>
      </w:r>
      <w:proofErr w:type="spellStart"/>
      <w:r w:rsidR="00385868">
        <w:rPr>
          <w:rFonts w:hint="eastAsia"/>
        </w:rPr>
        <w:t>bigquery</w:t>
      </w:r>
      <w:proofErr w:type="spellEnd"/>
      <w:r w:rsidR="00385868">
        <w:rPr>
          <w:rFonts w:hint="eastAsia"/>
        </w:rPr>
        <w:t>查询到以太坊的公开数据集，获取</w:t>
      </w:r>
      <w:r w:rsidR="000A3A8F">
        <w:rPr>
          <w:rFonts w:hint="eastAsia"/>
        </w:rPr>
        <w:t>智能合约的字节码数据</w:t>
      </w:r>
      <w:r w:rsidR="000A2BBC">
        <w:rPr>
          <w:rFonts w:hint="eastAsia"/>
        </w:rPr>
        <w:t>，对字节码数据进行数据处理，将处理后的数据使用深度迁移学习技术训练模型，最后使用训练完的模型检测智能合约的漏洞类型。</w:t>
      </w:r>
      <w:r w:rsidR="002A0084">
        <w:rPr>
          <w:rFonts w:hint="eastAsia"/>
          <w:noProof/>
        </w:rPr>
        <w:drawing>
          <wp:inline distT="0" distB="0" distL="0" distR="0">
            <wp:extent cx="5274310" cy="1901825"/>
            <wp:effectExtent l="0" t="0" r="0" b="1270"/>
            <wp:docPr id="137677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6162" name="图片 1376776162"/>
                    <pic:cNvPicPr/>
                  </pic:nvPicPr>
                  <pic:blipFill>
                    <a:blip r:embed="rId5">
                      <a:extLst>
                        <a:ext uri="{28A0092B-C50C-407E-A947-70E740481C1C}">
                          <a14:useLocalDpi xmlns:a14="http://schemas.microsoft.com/office/drawing/2010/main" val="0"/>
                        </a:ext>
                      </a:extLst>
                    </a:blip>
                    <a:stretch>
                      <a:fillRect/>
                    </a:stretch>
                  </pic:blipFill>
                  <pic:spPr>
                    <a:xfrm>
                      <a:off x="0" y="0"/>
                      <a:ext cx="5274310" cy="1901825"/>
                    </a:xfrm>
                    <a:prstGeom prst="rect">
                      <a:avLst/>
                    </a:prstGeom>
                  </pic:spPr>
                </pic:pic>
              </a:graphicData>
            </a:graphic>
          </wp:inline>
        </w:drawing>
      </w:r>
    </w:p>
    <w:p w:rsidR="002A0084" w:rsidRDefault="002A0084" w:rsidP="002A0084">
      <w:pPr>
        <w:jc w:val="center"/>
      </w:pPr>
      <w:r>
        <w:rPr>
          <w:rFonts w:hint="eastAsia"/>
        </w:rPr>
        <w:t>图</w:t>
      </w:r>
      <w:r>
        <w:t>1</w:t>
      </w:r>
    </w:p>
    <w:p w:rsidR="00913C3E" w:rsidRDefault="002A0084" w:rsidP="00913C3E">
      <w:r>
        <w:tab/>
      </w:r>
      <w:r>
        <w:rPr>
          <w:rFonts w:hint="eastAsia"/>
        </w:rPr>
        <w:t>本方法的</w:t>
      </w:r>
      <w:r w:rsidR="00560AFF">
        <w:rPr>
          <w:rFonts w:hint="eastAsia"/>
        </w:rPr>
        <w:t>技术</w:t>
      </w:r>
      <w:r>
        <w:rPr>
          <w:rFonts w:hint="eastAsia"/>
        </w:rPr>
        <w:t>核心在于</w:t>
      </w:r>
      <w:r w:rsidR="00913C3E">
        <w:rPr>
          <w:rFonts w:hint="eastAsia"/>
        </w:rPr>
        <w:t>数据处理和深度学习架构，主要包括以下几个部分：</w:t>
      </w:r>
    </w:p>
    <w:p w:rsidR="00913C3E" w:rsidRDefault="00913C3E" w:rsidP="00913C3E">
      <w:pPr>
        <w:pStyle w:val="ab"/>
        <w:numPr>
          <w:ilvl w:val="0"/>
          <w:numId w:val="6"/>
        </w:numPr>
        <w:ind w:firstLineChars="0"/>
      </w:pPr>
      <w:r>
        <w:rPr>
          <w:rFonts w:hint="eastAsia"/>
        </w:rPr>
        <w:t>数据处理</w:t>
      </w:r>
    </w:p>
    <w:p w:rsidR="00275DAE" w:rsidRDefault="00275DAE" w:rsidP="00756B40">
      <w:pPr>
        <w:ind w:firstLine="420"/>
      </w:pPr>
      <w:r>
        <w:rPr>
          <w:rFonts w:hint="eastAsia"/>
        </w:rPr>
        <w:t>考虑到智能合约可能为空或自毁的情况，本方法过滤掉获取的</w:t>
      </w:r>
      <w:r w:rsidRPr="00275DAE">
        <w:rPr>
          <w:rFonts w:hint="eastAsia"/>
        </w:rPr>
        <w:t>空字节码0x</w:t>
      </w:r>
      <w:r>
        <w:rPr>
          <w:rFonts w:hint="eastAsia"/>
        </w:rPr>
        <w:t>。</w:t>
      </w:r>
      <w:r w:rsidRPr="00275DAE">
        <w:t>字节码由十六进制数字组成，表示特定的操作序列和参数</w:t>
      </w:r>
      <w:r w:rsidR="00A8591F">
        <w:rPr>
          <w:rFonts w:hint="eastAsia"/>
        </w:rPr>
        <w:t>，考虑到之后模型训练的性能问题，本方法将字节码长度限制在</w:t>
      </w:r>
      <w:r w:rsidR="00A8591F" w:rsidRPr="00A8591F">
        <w:rPr>
          <w:rFonts w:hint="eastAsia"/>
        </w:rPr>
        <w:t>17.5k</w:t>
      </w:r>
      <w:r w:rsidR="00A8591F">
        <w:rPr>
          <w:rFonts w:hint="eastAsia"/>
        </w:rPr>
        <w:t>以内。</w:t>
      </w:r>
      <w:r>
        <w:rPr>
          <w:rFonts w:hint="eastAsia"/>
        </w:rPr>
        <w:t>本技术</w:t>
      </w:r>
      <w:r w:rsidRPr="00275DAE">
        <w:t>首先将收集的原始字节码转换为由唯一分隔符划分的操作序列，并从字节码中删除输入参数以减小输入大小。此外，将具有相同功能的操作合并为一个通用操作——命令PUSH1-PUSH32（由字节0x60-0x7f表示）被PUSH操作（由</w:t>
      </w:r>
      <w:r w:rsidRPr="00275DAE">
        <w:lastRenderedPageBreak/>
        <w:t>0x60表示）取代。如果已</w:t>
      </w:r>
      <w:r w:rsidR="00B4370B">
        <w:rPr>
          <w:rFonts w:hint="eastAsia"/>
        </w:rPr>
        <w:t>获取</w:t>
      </w:r>
      <w:r w:rsidRPr="00275DAE">
        <w:t>的字节码中的一些十六进制数字与以太坊黄皮书中定义的任何操作都不对应，则这些字节被视为无效操作，并用值XX代替。此操作合并步骤可能会将字节码映射到相同的预处理字节码。</w:t>
      </w:r>
      <w:r w:rsidR="00B4370B">
        <w:rPr>
          <w:rFonts w:hint="eastAsia"/>
        </w:rPr>
        <w:t>本方法</w:t>
      </w:r>
      <w:r w:rsidRPr="00275DAE">
        <w:t>还对经过</w:t>
      </w:r>
      <w:r w:rsidR="00B4370B">
        <w:rPr>
          <w:rFonts w:hint="eastAsia"/>
        </w:rPr>
        <w:t>数据</w:t>
      </w:r>
      <w:r w:rsidR="00B869E6">
        <w:rPr>
          <w:rFonts w:hint="eastAsia"/>
        </w:rPr>
        <w:t>预</w:t>
      </w:r>
      <w:r w:rsidRPr="00275DAE">
        <w:t>处理</w:t>
      </w:r>
      <w:r w:rsidR="00B4370B">
        <w:rPr>
          <w:rFonts w:hint="eastAsia"/>
        </w:rPr>
        <w:t>后</w:t>
      </w:r>
      <w:r w:rsidRPr="00275DAE">
        <w:t>的字节码数据集进行了重复数据消除，最后剩余</w:t>
      </w:r>
      <w:r w:rsidR="00B4370B">
        <w:t>15893</w:t>
      </w:r>
      <w:r w:rsidRPr="00275DAE">
        <w:t>个字节码。</w:t>
      </w:r>
      <w:r w:rsidR="00B4370B">
        <w:rPr>
          <w:rFonts w:hint="eastAsia"/>
        </w:rPr>
        <w:t>由于操作码</w:t>
      </w:r>
      <w:r w:rsidR="00B4370B" w:rsidRPr="00275DAE">
        <w:t>足以捕获语义</w:t>
      </w:r>
      <w:r w:rsidR="00B4370B">
        <w:rPr>
          <w:rFonts w:hint="eastAsia"/>
        </w:rPr>
        <w:t>，因此本方法</w:t>
      </w:r>
      <w:r w:rsidRPr="00275DAE">
        <w:t>只对操作码进行建模，而忽略操作数。</w:t>
      </w:r>
    </w:p>
    <w:p w:rsidR="00E33390" w:rsidRDefault="00756B40" w:rsidP="00756B40">
      <w:pPr>
        <w:ind w:firstLine="420"/>
      </w:pPr>
      <w:r>
        <w:rPr>
          <w:rFonts w:hint="eastAsia"/>
        </w:rPr>
        <w:t>本技术使用人工标记的方法对</w:t>
      </w:r>
      <w:r w:rsidR="00B869E6">
        <w:rPr>
          <w:rFonts w:hint="eastAsia"/>
        </w:rPr>
        <w:t>预处理</w:t>
      </w:r>
      <w:r>
        <w:rPr>
          <w:rFonts w:hint="eastAsia"/>
        </w:rPr>
        <w:t>数据集进行漏洞标记</w:t>
      </w:r>
      <w:r w:rsidR="00B869E6">
        <w:rPr>
          <w:rFonts w:hint="eastAsia"/>
        </w:rPr>
        <w:t>以保证准确性</w:t>
      </w:r>
      <w:r>
        <w:rPr>
          <w:rFonts w:hint="eastAsia"/>
        </w:rPr>
        <w:t>，</w:t>
      </w:r>
      <w:r w:rsidR="00B869E6">
        <w:rPr>
          <w:rFonts w:hint="eastAsia"/>
        </w:rPr>
        <w:t>一共标记出8个漏洞类型，如表1所示。</w:t>
      </w:r>
    </w:p>
    <w:tbl>
      <w:tblPr>
        <w:tblStyle w:val="ac"/>
        <w:tblW w:w="0" w:type="auto"/>
        <w:tblLook w:val="04A0" w:firstRow="1" w:lastRow="0" w:firstColumn="1" w:lastColumn="0" w:noHBand="0" w:noVBand="1"/>
      </w:tblPr>
      <w:tblGrid>
        <w:gridCol w:w="2765"/>
        <w:gridCol w:w="2765"/>
        <w:gridCol w:w="2766"/>
      </w:tblGrid>
      <w:tr w:rsidR="00E33390" w:rsidTr="00E33390">
        <w:tc>
          <w:tcPr>
            <w:tcW w:w="2765" w:type="dxa"/>
          </w:tcPr>
          <w:p w:rsidR="00E33390" w:rsidRDefault="00E33390" w:rsidP="00756B40">
            <w:pPr>
              <w:rPr>
                <w:rFonts w:hint="eastAsia"/>
              </w:rPr>
            </w:pPr>
            <w:r>
              <w:rPr>
                <w:rFonts w:hint="eastAsia"/>
              </w:rPr>
              <w:t>漏洞类型</w:t>
            </w:r>
          </w:p>
        </w:tc>
        <w:tc>
          <w:tcPr>
            <w:tcW w:w="2765" w:type="dxa"/>
          </w:tcPr>
          <w:p w:rsidR="00E33390" w:rsidRDefault="00E33390" w:rsidP="00756B40">
            <w:pPr>
              <w:rPr>
                <w:rFonts w:hint="eastAsia"/>
              </w:rPr>
            </w:pPr>
            <w:r w:rsidRPr="00E33390">
              <w:rPr>
                <w:b/>
                <w:bCs/>
              </w:rPr>
              <w:t>SWC-ID</w:t>
            </w:r>
          </w:p>
        </w:tc>
        <w:tc>
          <w:tcPr>
            <w:tcW w:w="2766" w:type="dxa"/>
          </w:tcPr>
          <w:p w:rsidR="00E33390" w:rsidRDefault="00E33390" w:rsidP="00756B40">
            <w:pPr>
              <w:rPr>
                <w:rFonts w:hint="eastAsia"/>
              </w:rPr>
            </w:pPr>
            <w:r>
              <w:rPr>
                <w:rFonts w:hint="eastAsia"/>
              </w:rPr>
              <w:t>描述</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FFFFF"/>
              </w:rPr>
              <w:t>ARTHM</w:t>
            </w:r>
          </w:p>
        </w:tc>
        <w:tc>
          <w:tcPr>
            <w:tcW w:w="2765" w:type="dxa"/>
          </w:tcPr>
          <w:p w:rsidR="00E33390" w:rsidRDefault="00E33390" w:rsidP="00756B40">
            <w:pPr>
              <w:rPr>
                <w:rFonts w:hint="eastAsia"/>
              </w:rPr>
            </w:pPr>
            <w:r>
              <w:rPr>
                <w:rFonts w:ascii="Segoe UI" w:hAnsi="Segoe UI" w:cs="Segoe UI"/>
                <w:color w:val="1F2328"/>
                <w:shd w:val="clear" w:color="auto" w:fill="FFFFFF"/>
              </w:rPr>
              <w:t>SWC-101</w:t>
            </w:r>
          </w:p>
        </w:tc>
        <w:tc>
          <w:tcPr>
            <w:tcW w:w="2766" w:type="dxa"/>
          </w:tcPr>
          <w:p w:rsidR="00E33390" w:rsidRDefault="00E33390" w:rsidP="00756B40">
            <w:pPr>
              <w:rPr>
                <w:rFonts w:hint="eastAsia"/>
              </w:rPr>
            </w:pPr>
            <w:r w:rsidRPr="00E33390">
              <w:t>整数溢出和下溢</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6F8FA"/>
              </w:rPr>
              <w:t>DOS</w:t>
            </w:r>
          </w:p>
        </w:tc>
        <w:tc>
          <w:tcPr>
            <w:tcW w:w="2765" w:type="dxa"/>
          </w:tcPr>
          <w:p w:rsidR="00E33390" w:rsidRDefault="00E33390" w:rsidP="00756B40">
            <w:pPr>
              <w:rPr>
                <w:rFonts w:hint="eastAsia"/>
              </w:rPr>
            </w:pPr>
            <w:r>
              <w:rPr>
                <w:rFonts w:ascii="Segoe UI" w:hAnsi="Segoe UI" w:cs="Segoe UI"/>
                <w:color w:val="1F2328"/>
                <w:shd w:val="clear" w:color="auto" w:fill="F6F8FA"/>
              </w:rPr>
              <w:t>SWC-113,</w:t>
            </w:r>
            <w:r>
              <w:rPr>
                <w:rFonts w:ascii="Segoe UI" w:hAnsi="Segoe UI" w:cs="Segoe UI"/>
                <w:color w:val="1F2328"/>
                <w:shd w:val="clear" w:color="auto" w:fill="F6F8FA"/>
              </w:rPr>
              <w:t xml:space="preserve"> </w:t>
            </w:r>
            <w:r>
              <w:rPr>
                <w:rFonts w:ascii="Segoe UI" w:hAnsi="Segoe UI" w:cs="Segoe UI"/>
                <w:color w:val="1F2328"/>
                <w:shd w:val="clear" w:color="auto" w:fill="F6F8FA"/>
              </w:rPr>
              <w:t>SWC-128</w:t>
            </w:r>
          </w:p>
        </w:tc>
        <w:tc>
          <w:tcPr>
            <w:tcW w:w="2766" w:type="dxa"/>
          </w:tcPr>
          <w:p w:rsidR="00E33390" w:rsidRDefault="0038108C" w:rsidP="00756B40">
            <w:pPr>
              <w:rPr>
                <w:rFonts w:hint="eastAsia"/>
              </w:rPr>
            </w:pPr>
            <w:r w:rsidRPr="0038108C">
              <w:t>拒绝服务攻击</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FFFFF"/>
              </w:rPr>
              <w:t>LE</w:t>
            </w:r>
          </w:p>
        </w:tc>
        <w:tc>
          <w:tcPr>
            <w:tcW w:w="2765" w:type="dxa"/>
          </w:tcPr>
          <w:p w:rsidR="00E33390" w:rsidRDefault="00E33390" w:rsidP="00756B40">
            <w:pPr>
              <w:rPr>
                <w:rFonts w:hint="eastAsia"/>
              </w:rPr>
            </w:pPr>
            <w:r>
              <w:rPr>
                <w:rFonts w:ascii="Segoe UI" w:hAnsi="Segoe UI" w:cs="Segoe UI"/>
                <w:color w:val="1F2328"/>
                <w:shd w:val="clear" w:color="auto" w:fill="FFFFFF"/>
              </w:rPr>
              <w:t>-</w:t>
            </w:r>
          </w:p>
        </w:tc>
        <w:tc>
          <w:tcPr>
            <w:tcW w:w="2766" w:type="dxa"/>
          </w:tcPr>
          <w:p w:rsidR="00E33390" w:rsidRDefault="0038108C" w:rsidP="00756B40">
            <w:pPr>
              <w:rPr>
                <w:rFonts w:hint="eastAsia"/>
              </w:rPr>
            </w:pPr>
            <w:r>
              <w:rPr>
                <w:rFonts w:hint="eastAsia"/>
              </w:rPr>
              <w:t>被锁住的以太币</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6F8FA"/>
              </w:rPr>
              <w:t>RENT</w:t>
            </w:r>
          </w:p>
        </w:tc>
        <w:tc>
          <w:tcPr>
            <w:tcW w:w="2765" w:type="dxa"/>
          </w:tcPr>
          <w:p w:rsidR="00E33390" w:rsidRDefault="00E33390" w:rsidP="00756B40">
            <w:pPr>
              <w:rPr>
                <w:rFonts w:hint="eastAsia"/>
              </w:rPr>
            </w:pPr>
            <w:r>
              <w:rPr>
                <w:rFonts w:ascii="Segoe UI" w:hAnsi="Segoe UI" w:cs="Segoe UI"/>
                <w:color w:val="1F2328"/>
                <w:shd w:val="clear" w:color="auto" w:fill="F6F8FA"/>
              </w:rPr>
              <w:t>SWC-107</w:t>
            </w:r>
          </w:p>
        </w:tc>
        <w:tc>
          <w:tcPr>
            <w:tcW w:w="2766" w:type="dxa"/>
          </w:tcPr>
          <w:p w:rsidR="00E33390" w:rsidRDefault="0038108C" w:rsidP="00756B40">
            <w:pPr>
              <w:rPr>
                <w:rFonts w:hint="eastAsia"/>
              </w:rPr>
            </w:pPr>
            <w:r>
              <w:rPr>
                <w:rFonts w:hint="eastAsia"/>
              </w:rPr>
              <w:t>重入攻击</w:t>
            </w:r>
          </w:p>
        </w:tc>
      </w:tr>
      <w:tr w:rsidR="00E33390" w:rsidTr="00E33390">
        <w:tc>
          <w:tcPr>
            <w:tcW w:w="2765" w:type="dxa"/>
          </w:tcPr>
          <w:p w:rsidR="00E33390" w:rsidRDefault="00E33390" w:rsidP="00756B40">
            <w:pPr>
              <w:rPr>
                <w:rFonts w:hint="eastAsia"/>
              </w:rPr>
            </w:pPr>
            <w:proofErr w:type="spellStart"/>
            <w:r>
              <w:rPr>
                <w:rFonts w:ascii="Segoe UI" w:hAnsi="Segoe UI" w:cs="Segoe UI"/>
                <w:color w:val="1F2328"/>
                <w:shd w:val="clear" w:color="auto" w:fill="FFFFFF"/>
              </w:rPr>
              <w:t>TimeM</w:t>
            </w:r>
            <w:proofErr w:type="spellEnd"/>
          </w:p>
        </w:tc>
        <w:tc>
          <w:tcPr>
            <w:tcW w:w="2765" w:type="dxa"/>
          </w:tcPr>
          <w:p w:rsidR="00E33390" w:rsidRDefault="00E33390" w:rsidP="00756B40">
            <w:pPr>
              <w:rPr>
                <w:rFonts w:hint="eastAsia"/>
              </w:rPr>
            </w:pPr>
            <w:r>
              <w:rPr>
                <w:rFonts w:ascii="Segoe UI" w:hAnsi="Segoe UI" w:cs="Segoe UI"/>
                <w:color w:val="1F2328"/>
                <w:shd w:val="clear" w:color="auto" w:fill="FFFFFF"/>
              </w:rPr>
              <w:t>SWC-116</w:t>
            </w:r>
          </w:p>
        </w:tc>
        <w:tc>
          <w:tcPr>
            <w:tcW w:w="2766" w:type="dxa"/>
          </w:tcPr>
          <w:p w:rsidR="00E33390" w:rsidRDefault="0038108C" w:rsidP="00756B40">
            <w:pPr>
              <w:rPr>
                <w:rFonts w:hint="eastAsia"/>
              </w:rPr>
            </w:pPr>
            <w:r w:rsidRPr="0038108C">
              <w:t>时间操纵（使用区块值作为时间代理）</w:t>
            </w:r>
          </w:p>
        </w:tc>
      </w:tr>
      <w:tr w:rsidR="00E33390" w:rsidTr="00E33390">
        <w:tc>
          <w:tcPr>
            <w:tcW w:w="2765" w:type="dxa"/>
          </w:tcPr>
          <w:p w:rsidR="00E33390" w:rsidRDefault="00E33390" w:rsidP="00756B40">
            <w:pPr>
              <w:rPr>
                <w:rFonts w:hint="eastAsia"/>
              </w:rPr>
            </w:pPr>
            <w:proofErr w:type="spellStart"/>
            <w:r>
              <w:rPr>
                <w:rFonts w:ascii="Segoe UI" w:hAnsi="Segoe UI" w:cs="Segoe UI"/>
                <w:color w:val="1F2328"/>
                <w:shd w:val="clear" w:color="auto" w:fill="F6F8FA"/>
              </w:rPr>
              <w:t>TimeO</w:t>
            </w:r>
            <w:proofErr w:type="spellEnd"/>
          </w:p>
        </w:tc>
        <w:tc>
          <w:tcPr>
            <w:tcW w:w="2765" w:type="dxa"/>
          </w:tcPr>
          <w:p w:rsidR="00E33390" w:rsidRDefault="00E33390" w:rsidP="00756B40">
            <w:pPr>
              <w:rPr>
                <w:rFonts w:hint="eastAsia"/>
              </w:rPr>
            </w:pPr>
            <w:r>
              <w:rPr>
                <w:rFonts w:ascii="Segoe UI" w:hAnsi="Segoe UI" w:cs="Segoe UI"/>
                <w:color w:val="1F2328"/>
                <w:shd w:val="clear" w:color="auto" w:fill="F6F8FA"/>
              </w:rPr>
              <w:t>SWC-114</w:t>
            </w:r>
          </w:p>
        </w:tc>
        <w:tc>
          <w:tcPr>
            <w:tcW w:w="2766" w:type="dxa"/>
          </w:tcPr>
          <w:p w:rsidR="00E33390" w:rsidRDefault="0038108C" w:rsidP="00756B40">
            <w:pPr>
              <w:rPr>
                <w:rFonts w:hint="eastAsia"/>
              </w:rPr>
            </w:pPr>
            <w:r w:rsidRPr="0038108C">
              <w:t>时间戳排序（交易顺序依赖）</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FFFFF"/>
              </w:rPr>
              <w:t>Tx-Origin</w:t>
            </w:r>
          </w:p>
        </w:tc>
        <w:tc>
          <w:tcPr>
            <w:tcW w:w="2765" w:type="dxa"/>
          </w:tcPr>
          <w:p w:rsidR="00E33390" w:rsidRDefault="00E33390" w:rsidP="00756B40">
            <w:pPr>
              <w:rPr>
                <w:rFonts w:hint="eastAsia"/>
              </w:rPr>
            </w:pPr>
            <w:r>
              <w:rPr>
                <w:rFonts w:ascii="Segoe UI" w:hAnsi="Segoe UI" w:cs="Segoe UI"/>
                <w:color w:val="1F2328"/>
                <w:shd w:val="clear" w:color="auto" w:fill="FFFFFF"/>
              </w:rPr>
              <w:t>SWC-115</w:t>
            </w:r>
          </w:p>
        </w:tc>
        <w:tc>
          <w:tcPr>
            <w:tcW w:w="2766" w:type="dxa"/>
          </w:tcPr>
          <w:p w:rsidR="00E33390" w:rsidRDefault="0038108C" w:rsidP="00756B40">
            <w:pPr>
              <w:rPr>
                <w:rFonts w:hint="eastAsia"/>
              </w:rPr>
            </w:pPr>
            <w:r w:rsidRPr="0038108C">
              <w:t xml:space="preserve">通过 </w:t>
            </w:r>
            <w:proofErr w:type="spellStart"/>
            <w:r w:rsidRPr="0038108C">
              <w:t>tx.origin</w:t>
            </w:r>
            <w:proofErr w:type="spellEnd"/>
            <w:r w:rsidRPr="0038108C">
              <w:t xml:space="preserve"> 进行授权</w:t>
            </w:r>
          </w:p>
        </w:tc>
      </w:tr>
      <w:tr w:rsidR="00E33390" w:rsidTr="00E33390">
        <w:tc>
          <w:tcPr>
            <w:tcW w:w="2765" w:type="dxa"/>
          </w:tcPr>
          <w:p w:rsidR="00E33390" w:rsidRDefault="00E33390" w:rsidP="00756B40">
            <w:pPr>
              <w:rPr>
                <w:rFonts w:hint="eastAsia"/>
              </w:rPr>
            </w:pPr>
            <w:r>
              <w:rPr>
                <w:rFonts w:ascii="Segoe UI" w:hAnsi="Segoe UI" w:cs="Segoe UI"/>
                <w:color w:val="1F2328"/>
                <w:shd w:val="clear" w:color="auto" w:fill="F6F8FA"/>
              </w:rPr>
              <w:t>UE</w:t>
            </w:r>
          </w:p>
        </w:tc>
        <w:tc>
          <w:tcPr>
            <w:tcW w:w="2765" w:type="dxa"/>
          </w:tcPr>
          <w:p w:rsidR="00E33390" w:rsidRDefault="00E33390" w:rsidP="00756B40">
            <w:pPr>
              <w:rPr>
                <w:rFonts w:hint="eastAsia"/>
              </w:rPr>
            </w:pPr>
            <w:r>
              <w:rPr>
                <w:rFonts w:ascii="Segoe UI" w:hAnsi="Segoe UI" w:cs="Segoe UI"/>
                <w:color w:val="1F2328"/>
                <w:shd w:val="clear" w:color="auto" w:fill="F6F8FA"/>
              </w:rPr>
              <w:t>SWC-104</w:t>
            </w:r>
          </w:p>
        </w:tc>
        <w:tc>
          <w:tcPr>
            <w:tcW w:w="2766" w:type="dxa"/>
          </w:tcPr>
          <w:p w:rsidR="00E33390" w:rsidRDefault="0038108C" w:rsidP="00756B40">
            <w:pPr>
              <w:rPr>
                <w:rFonts w:hint="eastAsia"/>
              </w:rPr>
            </w:pPr>
            <w:r w:rsidRPr="0038108C">
              <w:t>未处理的异常 (未检查的调用返回值)</w:t>
            </w:r>
          </w:p>
        </w:tc>
      </w:tr>
    </w:tbl>
    <w:p w:rsidR="00756B40" w:rsidRDefault="0038108C" w:rsidP="0038108C">
      <w:pPr>
        <w:jc w:val="center"/>
        <w:rPr>
          <w:rFonts w:hint="eastAsia"/>
        </w:rPr>
      </w:pPr>
      <w:r>
        <w:rPr>
          <w:rFonts w:hint="eastAsia"/>
        </w:rPr>
        <w:t>表</w:t>
      </w:r>
      <w:r>
        <w:t>1</w:t>
      </w:r>
    </w:p>
    <w:p w:rsidR="00756B40" w:rsidRDefault="0038108C" w:rsidP="0038108C">
      <w:pPr>
        <w:pStyle w:val="ab"/>
        <w:numPr>
          <w:ilvl w:val="0"/>
          <w:numId w:val="6"/>
        </w:numPr>
        <w:ind w:firstLineChars="0"/>
      </w:pPr>
      <w:r>
        <w:rPr>
          <w:rFonts w:hint="eastAsia"/>
        </w:rPr>
        <w:t>深度学习架构</w:t>
      </w:r>
    </w:p>
    <w:p w:rsidR="0038108C" w:rsidRDefault="00AF4555" w:rsidP="0038108C">
      <w:pPr>
        <w:pStyle w:val="ab"/>
        <w:ind w:left="440" w:firstLineChars="0" w:firstLine="0"/>
      </w:pPr>
      <w:r>
        <w:rPr>
          <w:rFonts w:hint="eastAsia"/>
        </w:rPr>
        <w:t>本技术方法采用可扩展</w:t>
      </w:r>
      <w:r w:rsidRPr="00AF4555">
        <w:rPr>
          <w:rFonts w:hint="eastAsia"/>
        </w:rPr>
        <w:t>DNN模型</w:t>
      </w:r>
      <w:r>
        <w:rPr>
          <w:rFonts w:hint="eastAsia"/>
        </w:rPr>
        <w:t>进行训练，具体模型结构如图2所示。</w:t>
      </w:r>
      <w:r>
        <w:rPr>
          <w:rFonts w:hint="eastAsia"/>
          <w:noProof/>
        </w:rPr>
        <w:drawing>
          <wp:inline distT="0" distB="0" distL="0" distR="0">
            <wp:extent cx="3532094" cy="2935048"/>
            <wp:effectExtent l="0" t="0" r="0" b="0"/>
            <wp:docPr id="13457125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12581" name="图片 1345712581"/>
                    <pic:cNvPicPr/>
                  </pic:nvPicPr>
                  <pic:blipFill>
                    <a:blip r:embed="rId6">
                      <a:extLst>
                        <a:ext uri="{28A0092B-C50C-407E-A947-70E740481C1C}">
                          <a14:useLocalDpi xmlns:a14="http://schemas.microsoft.com/office/drawing/2010/main" val="0"/>
                        </a:ext>
                      </a:extLst>
                    </a:blip>
                    <a:stretch>
                      <a:fillRect/>
                    </a:stretch>
                  </pic:blipFill>
                  <pic:spPr>
                    <a:xfrm>
                      <a:off x="0" y="0"/>
                      <a:ext cx="3542474" cy="2943673"/>
                    </a:xfrm>
                    <a:prstGeom prst="rect">
                      <a:avLst/>
                    </a:prstGeom>
                  </pic:spPr>
                </pic:pic>
              </a:graphicData>
            </a:graphic>
          </wp:inline>
        </w:drawing>
      </w:r>
    </w:p>
    <w:p w:rsidR="00AF4555" w:rsidRPr="00756B40" w:rsidRDefault="00AF4555" w:rsidP="00AF4555">
      <w:pPr>
        <w:pStyle w:val="ab"/>
        <w:ind w:left="2540" w:firstLineChars="0" w:firstLine="400"/>
        <w:rPr>
          <w:rFonts w:hint="eastAsia"/>
        </w:rPr>
      </w:pPr>
      <w:r>
        <w:rPr>
          <w:rFonts w:hint="eastAsia"/>
        </w:rPr>
        <w:t>图2</w:t>
      </w:r>
    </w:p>
    <w:p w:rsidR="00913C3E" w:rsidRDefault="00C94C90" w:rsidP="00C94C90">
      <w:pPr>
        <w:pStyle w:val="ab"/>
        <w:numPr>
          <w:ilvl w:val="0"/>
          <w:numId w:val="7"/>
        </w:numPr>
        <w:ind w:firstLineChars="0"/>
      </w:pPr>
      <w:r>
        <w:rPr>
          <w:rFonts w:hint="eastAsia"/>
        </w:rPr>
        <w:t>特征提取：</w:t>
      </w:r>
      <w:r w:rsidRPr="00C94C90">
        <w:t>可扩展 DNN 模型的第一个组件是所有底层分支共享的公共特征提取器(即“</w:t>
      </w:r>
      <w:r>
        <w:rPr>
          <w:rFonts w:hint="eastAsia"/>
        </w:rPr>
        <w:t>干网络层</w:t>
      </w:r>
      <w:r w:rsidRPr="00C94C90">
        <w:t>”)。特征提取器是一堆层，其目的是学习输入数据中的基本特征，这些特征在不同的属性之间是通用的和有用的。</w:t>
      </w:r>
      <w:r>
        <w:rPr>
          <w:rFonts w:hint="eastAsia"/>
        </w:rPr>
        <w:t>基于智能合约</w:t>
      </w:r>
      <w:r w:rsidRPr="00C94C90">
        <w:t>，对特征提取器进行训练，从合约的字节码中学习语义和句法信息。为此，</w:t>
      </w:r>
      <w:r>
        <w:rPr>
          <w:rFonts w:hint="eastAsia"/>
        </w:rPr>
        <w:t>本方法在</w:t>
      </w:r>
      <w:r w:rsidRPr="00C94C90">
        <w:t>特征提取器中加入了几个关键层：</w:t>
      </w:r>
    </w:p>
    <w:p w:rsidR="00C94C90" w:rsidRDefault="00F72235" w:rsidP="00C94C90">
      <w:pPr>
        <w:pStyle w:val="ab"/>
        <w:numPr>
          <w:ilvl w:val="1"/>
          <w:numId w:val="7"/>
        </w:numPr>
        <w:ind w:firstLineChars="0"/>
      </w:pPr>
      <w:r>
        <w:rPr>
          <w:rFonts w:hint="eastAsia"/>
        </w:rPr>
        <w:t>嵌入层：</w:t>
      </w:r>
      <w:r w:rsidRPr="00F72235">
        <w:t>智能合约的字节码是长的十六进制数</w:t>
      </w:r>
      <w:r>
        <w:rPr>
          <w:rFonts w:hint="eastAsia"/>
        </w:rPr>
        <w:t>，</w:t>
      </w:r>
      <w:r w:rsidRPr="00F72235">
        <w:t xml:space="preserve">而 DNN 通常使用小数来实现高精度。嵌入可以解决这种差异，因为它将单词嵌入存储在数值空间中，并使用索引检索它们。嵌入层提供了两个关键的好处: </w:t>
      </w:r>
      <w:r>
        <w:rPr>
          <w:rFonts w:hint="eastAsia"/>
        </w:rPr>
        <w:t>一是</w:t>
      </w:r>
      <w:r w:rsidRPr="00F72235">
        <w:t>通过线性映射压缩输入，从而降低</w:t>
      </w:r>
      <w:r w:rsidRPr="00F72235">
        <w:lastRenderedPageBreak/>
        <w:t>特征维数</w:t>
      </w:r>
      <w:r>
        <w:rPr>
          <w:rFonts w:hint="eastAsia"/>
        </w:rPr>
        <w:t>；二是</w:t>
      </w:r>
      <w:r w:rsidRPr="00F72235">
        <w:t>在嵌入空间中学习字节码。这有助于表示探索，并在彼此相邻的地方收集相似的字节码。</w:t>
      </w:r>
      <w:r>
        <w:rPr>
          <w:rFonts w:hint="eastAsia"/>
        </w:rPr>
        <w:t>本方法</w:t>
      </w:r>
      <w:r w:rsidRPr="00F72235">
        <w:t>利用嵌入层的优势来捕获输入字节码中的语义。</w:t>
      </w:r>
    </w:p>
    <w:p w:rsidR="00F72235" w:rsidRDefault="00F72235" w:rsidP="00C94C90">
      <w:pPr>
        <w:pStyle w:val="ab"/>
        <w:numPr>
          <w:ilvl w:val="1"/>
          <w:numId w:val="7"/>
        </w:numPr>
        <w:ind w:firstLineChars="0"/>
      </w:pPr>
      <w:r w:rsidRPr="00F72235">
        <w:rPr>
          <w:rFonts w:hint="eastAsia"/>
        </w:rPr>
        <w:t>GRU/LSTM层</w:t>
      </w:r>
      <w:r>
        <w:rPr>
          <w:rFonts w:hint="eastAsia"/>
        </w:rPr>
        <w:t>：</w:t>
      </w:r>
      <w:r w:rsidRPr="00F72235">
        <w:t>图2中的主干层和分支层可以包括用于处理顺序输入的GRU/LSTM层。门控递归单元（GRU）和长短期记忆（LSTM）是递归神经网络中的两个典型层，有助于使用“门控”机制克服短期记忆约束和消失梯度问题。更具体地说，这两种类型的层都有内部门，它们沿着时间序列调节信息流，并决定哪些数据应该保留/忘记。在</w:t>
      </w:r>
      <w:r>
        <w:rPr>
          <w:rFonts w:hint="eastAsia"/>
        </w:rPr>
        <w:t>本方法</w:t>
      </w:r>
      <w:r w:rsidRPr="00F72235">
        <w:t>的DNN设计中，主要使用GRU层。</w:t>
      </w:r>
    </w:p>
    <w:p w:rsidR="00F72235" w:rsidRDefault="00F72235" w:rsidP="00F72235">
      <w:pPr>
        <w:pStyle w:val="ab"/>
        <w:numPr>
          <w:ilvl w:val="0"/>
          <w:numId w:val="7"/>
        </w:numPr>
        <w:ind w:firstLineChars="0"/>
      </w:pPr>
      <w:r>
        <w:rPr>
          <w:rFonts w:hint="eastAsia"/>
        </w:rPr>
        <w:t>漏洞分支：本方法</w:t>
      </w:r>
      <w:r w:rsidRPr="00F72235">
        <w:t>的多输出DNN体系结构的第二个组成部分是多个漏洞分支的集合。每个分支都是经过训练以学习相应漏洞类</w:t>
      </w:r>
      <w:r>
        <w:rPr>
          <w:rFonts w:hint="eastAsia"/>
        </w:rPr>
        <w:t>型</w:t>
      </w:r>
      <w:r w:rsidRPr="00F72235">
        <w:t>的隐藏表示层。虽然不同分支之间没有直接依赖关系，但它们共享相同的特征提取器，即每个分支的输入是相同的。因为分支输入（也是特征提取器的输出）应捕获合约字节码中的语义，这是对不同漏洞</w:t>
      </w:r>
      <w:r>
        <w:rPr>
          <w:rFonts w:hint="eastAsia"/>
        </w:rPr>
        <w:t>类型</w:t>
      </w:r>
      <w:r w:rsidRPr="00F72235">
        <w:t>有用的通用信息。每个漏洞分支的最后一层是具有一个神经元的密集层。该神经元的sigmoid评估给出了输入合约具有特定漏洞的概率。因此，</w:t>
      </w:r>
      <w:r>
        <w:rPr>
          <w:rFonts w:hint="eastAsia"/>
        </w:rPr>
        <w:t>本方法</w:t>
      </w:r>
      <w:r w:rsidRPr="00F72235">
        <w:t>通过为其诊断提供置信度得分，而不是关于漏洞存在的二元决策，从而产生具有更好解释性的检测结果。</w:t>
      </w:r>
    </w:p>
    <w:p w:rsidR="00F72235" w:rsidRDefault="00F72235" w:rsidP="00F72235">
      <w:pPr>
        <w:pStyle w:val="ab"/>
        <w:numPr>
          <w:ilvl w:val="0"/>
          <w:numId w:val="7"/>
        </w:numPr>
        <w:ind w:firstLineChars="0"/>
      </w:pPr>
      <w:r>
        <w:rPr>
          <w:rFonts w:hint="eastAsia"/>
        </w:rPr>
        <w:t>迁移学习：</w:t>
      </w:r>
      <w:r w:rsidRPr="00F72235">
        <w:t>当识别出新的漏洞时，</w:t>
      </w:r>
      <w:r>
        <w:rPr>
          <w:rFonts w:hint="eastAsia"/>
        </w:rPr>
        <w:t>本方法</w:t>
      </w:r>
      <w:r w:rsidRPr="00F72235">
        <w:t>相应地构建新的训练数据集，并通过添加新的漏洞分支（即层堆栈）来更新聚合DNN检测器。在迁移学习过程中，公共特征提取器和现有漏洞分支的参数是固定的，只有新添加的分支中的参数才会使用新的漏洞数据集进行更新。冻结特征提取器和收敛分支确保更新的DNN分类器保持对旧漏洞的检测精度，</w:t>
      </w:r>
      <w:r w:rsidR="00560AFF">
        <w:rPr>
          <w:rFonts w:hint="eastAsia"/>
        </w:rPr>
        <w:t>同时</w:t>
      </w:r>
      <w:r w:rsidRPr="00F72235">
        <w:t>训练新分支使更新的模型能够学习新攻击</w:t>
      </w:r>
      <w:r w:rsidR="00560AFF">
        <w:rPr>
          <w:rFonts w:hint="eastAsia"/>
        </w:rPr>
        <w:t>。</w:t>
      </w:r>
    </w:p>
    <w:p w:rsidR="00560AFF" w:rsidRDefault="00560AFF" w:rsidP="00560AFF">
      <w:pPr>
        <w:pStyle w:val="a5"/>
        <w:jc w:val="left"/>
        <w:rPr>
          <w:rStyle w:val="a8"/>
          <w:i w:val="0"/>
          <w:iCs w:val="0"/>
          <w:color w:val="000000" w:themeColor="text1"/>
          <w:sz w:val="22"/>
          <w:szCs w:val="28"/>
        </w:rPr>
      </w:pPr>
      <w:r w:rsidRPr="00560AFF">
        <w:rPr>
          <w:rStyle w:val="a8"/>
          <w:rFonts w:hint="eastAsia"/>
          <w:i w:val="0"/>
          <w:iCs w:val="0"/>
          <w:color w:val="000000" w:themeColor="text1"/>
          <w:sz w:val="22"/>
          <w:szCs w:val="28"/>
        </w:rPr>
        <w:t>三、训练结果</w:t>
      </w:r>
    </w:p>
    <w:p w:rsidR="00E007F7" w:rsidRDefault="00560AFF" w:rsidP="00560AFF">
      <w:r>
        <w:tab/>
      </w:r>
      <w:r w:rsidR="000258DF">
        <w:rPr>
          <w:rFonts w:hint="eastAsia"/>
        </w:rPr>
        <w:t>本方法</w:t>
      </w:r>
      <w:r w:rsidR="000258DF">
        <w:rPr>
          <w:rStyle w:val="mm-editor-clipboard"/>
        </w:rPr>
        <w:t>建立了一个</w:t>
      </w:r>
      <w:r w:rsidR="00E007F7">
        <w:rPr>
          <w:rStyle w:val="mm-editor-clipboard"/>
          <w:rFonts w:hint="eastAsia"/>
        </w:rPr>
        <w:t>可扩展</w:t>
      </w:r>
      <w:r w:rsidR="000258DF">
        <w:rPr>
          <w:rStyle w:val="mm-editor-clipboard"/>
        </w:rPr>
        <w:t>DNN模型，它</w:t>
      </w:r>
      <w:r w:rsidR="000258DF">
        <w:t>包含</w:t>
      </w:r>
      <w:r w:rsidR="00E007F7">
        <w:rPr>
          <w:rFonts w:hint="eastAsia"/>
        </w:rPr>
        <w:t>八</w:t>
      </w:r>
      <w:r w:rsidR="000258DF">
        <w:t>个主要模型训练分支，然后扩展了五个新的分支用于迁移学习。多输出</w:t>
      </w:r>
      <w:r w:rsidR="00C404EA">
        <w:rPr>
          <w:rStyle w:val="mm-editor-clipboard"/>
        </w:rPr>
        <w:t>D</w:t>
      </w:r>
      <w:r w:rsidR="000258DF">
        <w:t>NN神经网络，优势在于它能够利用输入数据中的共享特征，同时处理多个漏洞类型。模型可以通过学习不同漏洞类型之间的相似性和差异性来提高整体的检测性能</w:t>
      </w:r>
      <w:r w:rsidR="00E007F7">
        <w:rPr>
          <w:rFonts w:hint="eastAsia"/>
        </w:rPr>
        <w:t>，并</w:t>
      </w:r>
      <w:r w:rsidR="000258DF">
        <w:t>能够同时检测多个漏洞类型。在这个阶段，</w:t>
      </w:r>
      <w:r w:rsidR="00E007F7">
        <w:rPr>
          <w:rFonts w:hint="eastAsia"/>
        </w:rPr>
        <w:t>本方法</w:t>
      </w:r>
      <w:r w:rsidR="000258DF">
        <w:t>通过监督式学习来</w:t>
      </w:r>
      <w:r w:rsidR="00E007F7">
        <w:rPr>
          <w:rFonts w:hint="eastAsia"/>
        </w:rPr>
        <w:t>了解</w:t>
      </w:r>
      <w:r w:rsidR="000258DF">
        <w:t>标记的字节码数据集中的漏洞。</w:t>
      </w:r>
    </w:p>
    <w:p w:rsidR="004864F4" w:rsidRDefault="000258DF" w:rsidP="00E007F7">
      <w:pPr>
        <w:ind w:firstLine="420"/>
      </w:pPr>
      <w:r>
        <w:t>使用表</w:t>
      </w:r>
      <w:r w:rsidR="00E007F7">
        <w:t>2</w:t>
      </w:r>
      <w:r>
        <w:t xml:space="preserve">中所示的超参数来训练上述实例化的 </w:t>
      </w:r>
      <w:r w:rsidR="00C404EA">
        <w:rPr>
          <w:rStyle w:val="mm-editor-clipboard"/>
        </w:rPr>
        <w:t>D</w:t>
      </w:r>
      <w:r>
        <w:t>NN。这些超参数是通过网格搜索找到的。在数据传递到模型的输入层之前，需要对字节码序列进行向量化。这是由标记器实现的，它将十六进制数据转换为数值向量。在标记化后，一个超参数的最大序列长度被应用到输入向量</w:t>
      </w:r>
      <w:r w:rsidR="00E007F7">
        <w:rPr>
          <w:rFonts w:hint="eastAsia"/>
        </w:rPr>
        <w:t>，本方法将其设定为5</w:t>
      </w:r>
      <w:r w:rsidR="00E007F7">
        <w:t>018</w:t>
      </w:r>
      <w:r>
        <w:rPr>
          <w:rFonts w:hint="eastAsia"/>
        </w:rPr>
        <w:t>。</w:t>
      </w:r>
    </w:p>
    <w:p w:rsidR="004864F4" w:rsidRDefault="004864F4" w:rsidP="00E007F7">
      <w:pPr>
        <w:ind w:firstLine="420"/>
      </w:pPr>
      <w:r w:rsidRPr="004864F4">
        <w:t>BN (Batch Normalization) 层用于提高网络的训练速度和稳定性</w:t>
      </w:r>
      <w:r>
        <w:rPr>
          <w:rFonts w:hint="eastAsia"/>
        </w:rPr>
        <w:t>，</w:t>
      </w:r>
      <w:r w:rsidRPr="004864F4">
        <w:t>通常被插入到网络的隐藏层或卷积层中</w:t>
      </w:r>
      <w:r>
        <w:rPr>
          <w:rFonts w:hint="eastAsia"/>
        </w:rPr>
        <w:t>，该层</w:t>
      </w:r>
      <w:r w:rsidRPr="004864F4">
        <w:t>主要目的是通过对每个小批量数据进行归一化处理，使得网络的输入在训练过程中具有相似的分布</w:t>
      </w:r>
      <w:r>
        <w:rPr>
          <w:rFonts w:hint="eastAsia"/>
        </w:rPr>
        <w:t>，</w:t>
      </w:r>
      <w:r w:rsidRPr="004864F4">
        <w:t>这有助于缓解由于网络层之间输入数据分布变化较大而导致的训练困难问题。</w:t>
      </w:r>
    </w:p>
    <w:p w:rsidR="004864F4" w:rsidRDefault="004864F4" w:rsidP="00E007F7">
      <w:pPr>
        <w:ind w:firstLine="420"/>
      </w:pPr>
      <w:r>
        <w:rPr>
          <w:rStyle w:val="mm-editor-clipboard"/>
        </w:rPr>
        <w:t>Dropout层是一种在深度学习神经网络中</w:t>
      </w:r>
      <w:r>
        <w:t>常用的正则化技术，旨在减少过拟合问题</w:t>
      </w:r>
      <w:r>
        <w:rPr>
          <w:rFonts w:hint="eastAsia"/>
        </w:rPr>
        <w:t>，</w:t>
      </w:r>
      <w:r>
        <w:t>它被应用于隐藏层，其作用是在训练过程中随机地将一部分神经元的输出置为零（断开连接），从而减少神经网络的复杂性。</w:t>
      </w:r>
    </w:p>
    <w:p w:rsidR="00A8591F" w:rsidRPr="00560AFF" w:rsidRDefault="004864F4" w:rsidP="00E007F7">
      <w:pPr>
        <w:ind w:firstLine="420"/>
      </w:pPr>
      <w:r w:rsidRPr="004864F4">
        <w:t>Dense层（全连接层）中，所有输入神经元与输出神经元之间都有连接，因此每个输入神经元都与每个输出神经元相连。这意味着Dense层中的每个神经元都与前一层中的所有神经元相连接，形成了一个完全连接的图结构。这种连接方式使得Dense层能够捕捉到输入数据中的复杂关系和模式。Dense层的主要作用是将输入数据进行线性变换，并应用激活函数以引入非线性性</w:t>
      </w:r>
      <w:r>
        <w:rPr>
          <w:rFonts w:hint="eastAsia"/>
        </w:rPr>
        <w:t>，该</w:t>
      </w:r>
      <w:r w:rsidRPr="004864F4">
        <w:t>层可以与其他类型的层（如卷积层、池化层等）交替使用，构建出复杂的神经网络结构。最后的输出层通常也是一个Dense层，用于进行分类、回归或其他任务的预测。</w:t>
      </w:r>
    </w:p>
    <w:tbl>
      <w:tblPr>
        <w:tblStyle w:val="ac"/>
        <w:tblW w:w="0" w:type="auto"/>
        <w:tblLook w:val="04A0" w:firstRow="1" w:lastRow="0" w:firstColumn="1" w:lastColumn="0" w:noHBand="0" w:noVBand="1"/>
      </w:tblPr>
      <w:tblGrid>
        <w:gridCol w:w="2765"/>
        <w:gridCol w:w="2765"/>
        <w:gridCol w:w="2766"/>
      </w:tblGrid>
      <w:tr w:rsidR="00A8591F" w:rsidTr="00A8591F">
        <w:tc>
          <w:tcPr>
            <w:tcW w:w="2765" w:type="dxa"/>
          </w:tcPr>
          <w:p w:rsidR="00A8591F" w:rsidRDefault="00A8591F" w:rsidP="00A8591F">
            <w:pPr>
              <w:jc w:val="center"/>
              <w:rPr>
                <w:rFonts w:hint="eastAsia"/>
              </w:rPr>
            </w:pPr>
            <w:r>
              <w:rPr>
                <w:rFonts w:hint="eastAsia"/>
              </w:rPr>
              <w:lastRenderedPageBreak/>
              <w:t>层（类型）</w:t>
            </w:r>
          </w:p>
        </w:tc>
        <w:tc>
          <w:tcPr>
            <w:tcW w:w="2765" w:type="dxa"/>
          </w:tcPr>
          <w:p w:rsidR="00A8591F" w:rsidRDefault="00A8591F" w:rsidP="00A8591F">
            <w:pPr>
              <w:jc w:val="center"/>
              <w:rPr>
                <w:rFonts w:hint="eastAsia"/>
              </w:rPr>
            </w:pPr>
            <w:r>
              <w:rPr>
                <w:rFonts w:hint="eastAsia"/>
              </w:rPr>
              <w:t>输出形状</w:t>
            </w:r>
          </w:p>
        </w:tc>
        <w:tc>
          <w:tcPr>
            <w:tcW w:w="2766" w:type="dxa"/>
          </w:tcPr>
          <w:p w:rsidR="00A8591F" w:rsidRDefault="00A8591F" w:rsidP="00A8591F">
            <w:pPr>
              <w:jc w:val="center"/>
              <w:rPr>
                <w:rFonts w:hint="eastAsia"/>
              </w:rPr>
            </w:pPr>
            <w:r>
              <w:rPr>
                <w:rFonts w:hint="eastAsia"/>
              </w:rPr>
              <w:t>参数</w:t>
            </w:r>
          </w:p>
        </w:tc>
      </w:tr>
      <w:tr w:rsidR="00A8591F" w:rsidTr="00B233E8">
        <w:tc>
          <w:tcPr>
            <w:tcW w:w="2765" w:type="dxa"/>
            <w:vAlign w:val="center"/>
          </w:tcPr>
          <w:p w:rsidR="00A8591F" w:rsidRDefault="00A8591F" w:rsidP="00A8591F">
            <w:pPr>
              <w:widowControl/>
              <w:jc w:val="center"/>
              <w:rPr>
                <w:rFonts w:ascii="Segoe UI" w:hAnsi="Segoe UI" w:cs="Segoe UI"/>
                <w:color w:val="1F2328"/>
              </w:rPr>
            </w:pPr>
            <w:r>
              <w:rPr>
                <w:rFonts w:ascii="Segoe UI" w:hAnsi="Segoe UI" w:cs="Segoe UI"/>
                <w:color w:val="1F2328"/>
              </w:rPr>
              <w:t>input_3 (</w:t>
            </w:r>
            <w:proofErr w:type="spellStart"/>
            <w:r>
              <w:rPr>
                <w:rFonts w:ascii="Segoe UI" w:hAnsi="Segoe UI" w:cs="Segoe UI"/>
                <w:color w:val="1F2328"/>
              </w:rPr>
              <w:t>InputLayer</w:t>
            </w:r>
            <w:proofErr w:type="spellEnd"/>
            <w:r>
              <w:rPr>
                <w:rFonts w:ascii="Segoe UI" w:hAnsi="Segoe UI" w:cs="Segoe UI"/>
                <w:color w:val="1F2328"/>
              </w:rPr>
              <w: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[(None,5018)]</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0</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embedding_2 (Embedding)</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5018, 60)</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4620</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gru_2 (GRU)</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32)</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9024</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batch_normalization_6 (</w:t>
            </w:r>
            <w:proofErr w:type="spellStart"/>
            <w:r>
              <w:rPr>
                <w:rFonts w:ascii="Segoe UI" w:hAnsi="Segoe UI" w:cs="Segoe UI"/>
                <w:color w:val="1F2328"/>
              </w:rPr>
              <w:t>BatchNormalization</w:t>
            </w:r>
            <w:proofErr w:type="spellEnd"/>
            <w:r>
              <w:rPr>
                <w:rFonts w:ascii="Segoe UI" w:hAnsi="Segoe UI" w:cs="Segoe UI"/>
                <w:color w:val="1F2328"/>
              </w:rPr>
              <w: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32)</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128</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dropout_6 (Dropout)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32)</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0</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dense_8 (Dense)</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528</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dense_10 (Dense)</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528</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batch_normalization_7 (</w:t>
            </w:r>
            <w:proofErr w:type="spellStart"/>
            <w:r>
              <w:rPr>
                <w:rFonts w:ascii="Segoe UI" w:hAnsi="Segoe UI" w:cs="Segoe UI"/>
                <w:color w:val="1F2328"/>
              </w:rPr>
              <w:t>BatchNormalization</w:t>
            </w:r>
            <w:proofErr w:type="spellEnd"/>
            <w:r>
              <w:rPr>
                <w:rFonts w:ascii="Segoe UI" w:hAnsi="Segoe UI" w:cs="Segoe UI"/>
                <w:color w:val="1F2328"/>
              </w:rPr>
              <w: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64</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batch_normalization_8 (</w:t>
            </w:r>
            <w:proofErr w:type="spellStart"/>
            <w:r>
              <w:rPr>
                <w:rFonts w:ascii="Segoe UI" w:hAnsi="Segoe UI" w:cs="Segoe UI"/>
                <w:color w:val="1F2328"/>
              </w:rPr>
              <w:t>BatchNormalization</w:t>
            </w:r>
            <w:proofErr w:type="spellEnd"/>
            <w:r>
              <w:rPr>
                <w:rFonts w:ascii="Segoe UI" w:hAnsi="Segoe UI" w:cs="Segoe UI"/>
                <w:color w:val="1F2328"/>
              </w:rPr>
              <w: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64</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dropout_7 (Dropout)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0</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dropout_8 (Dropout)</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16)</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0</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dense_9 (Dense)</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17</w:t>
            </w:r>
          </w:p>
        </w:tc>
      </w:tr>
      <w:tr w:rsidR="00A8591F" w:rsidTr="00B233E8">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dense_11 (Dense)</w:t>
            </w:r>
          </w:p>
        </w:tc>
        <w:tc>
          <w:tcPr>
            <w:tcW w:w="2765" w:type="dxa"/>
            <w:vAlign w:val="center"/>
          </w:tcPr>
          <w:p w:rsidR="00A8591F" w:rsidRDefault="00A8591F" w:rsidP="00A8591F">
            <w:pPr>
              <w:jc w:val="center"/>
              <w:rPr>
                <w:rFonts w:ascii="Segoe UI" w:hAnsi="Segoe UI" w:cs="Segoe UI"/>
                <w:color w:val="1F2328"/>
              </w:rPr>
            </w:pPr>
            <w:r>
              <w:rPr>
                <w:rFonts w:ascii="Segoe UI" w:hAnsi="Segoe UI" w:cs="Segoe UI"/>
                <w:color w:val="1F2328"/>
              </w:rPr>
              <w:t>(None, 1)</w:t>
            </w:r>
          </w:p>
        </w:tc>
        <w:tc>
          <w:tcPr>
            <w:tcW w:w="2766" w:type="dxa"/>
            <w:vAlign w:val="center"/>
          </w:tcPr>
          <w:p w:rsidR="00A8591F" w:rsidRDefault="00A8591F" w:rsidP="00A8591F">
            <w:pPr>
              <w:jc w:val="center"/>
              <w:rPr>
                <w:rFonts w:ascii="Segoe UI" w:hAnsi="Segoe UI" w:cs="Segoe UI"/>
                <w:color w:val="1F2328"/>
              </w:rPr>
            </w:pPr>
            <w:r>
              <w:rPr>
                <w:rFonts w:ascii="Segoe UI" w:hAnsi="Segoe UI" w:cs="Segoe UI"/>
                <w:color w:val="1F2328"/>
              </w:rPr>
              <w:t>17</w:t>
            </w:r>
          </w:p>
        </w:tc>
      </w:tr>
    </w:tbl>
    <w:p w:rsidR="00560AFF" w:rsidRDefault="00A8591F" w:rsidP="00A8591F">
      <w:pPr>
        <w:ind w:left="3360" w:firstLine="420"/>
      </w:pPr>
      <w:r>
        <w:rPr>
          <w:rFonts w:hint="eastAsia"/>
        </w:rPr>
        <w:t>表2</w:t>
      </w:r>
    </w:p>
    <w:p w:rsidR="00E007F7" w:rsidRPr="00560AFF" w:rsidRDefault="00A8591F" w:rsidP="00A8591F">
      <w:pPr>
        <w:rPr>
          <w:rFonts w:hint="eastAsia"/>
        </w:rPr>
      </w:pPr>
      <w:r>
        <w:tab/>
      </w:r>
      <w:r w:rsidR="00045970">
        <w:rPr>
          <w:rFonts w:hint="eastAsia"/>
        </w:rPr>
        <w:t>本方法对数据处理后的</w:t>
      </w:r>
      <w:r w:rsidR="00045970">
        <w:rPr>
          <w:rFonts w:ascii="Segoe UI" w:hAnsi="Segoe UI" w:cs="Segoe UI"/>
          <w:color w:val="1F2328"/>
          <w:shd w:val="clear" w:color="auto" w:fill="FFFFFF"/>
        </w:rPr>
        <w:t>12714</w:t>
      </w:r>
      <w:r w:rsidR="00045970">
        <w:rPr>
          <w:rFonts w:ascii="Segoe UI" w:hAnsi="Segoe UI" w:cs="Segoe UI" w:hint="eastAsia"/>
          <w:color w:val="1F2328"/>
          <w:shd w:val="clear" w:color="auto" w:fill="FFFFFF"/>
        </w:rPr>
        <w:t>个字节码进行模型训练，并使用</w:t>
      </w:r>
      <w:r w:rsidR="00045970">
        <w:rPr>
          <w:rFonts w:ascii="Segoe UI" w:hAnsi="Segoe UI" w:cs="Segoe UI"/>
          <w:color w:val="1F2328"/>
          <w:shd w:val="clear" w:color="auto" w:fill="FFFFFF"/>
        </w:rPr>
        <w:t>3179</w:t>
      </w:r>
      <w:r w:rsidR="00045970">
        <w:rPr>
          <w:rFonts w:ascii="Segoe UI" w:hAnsi="Segoe UI" w:cs="Segoe UI" w:hint="eastAsia"/>
          <w:color w:val="1F2328"/>
          <w:shd w:val="clear" w:color="auto" w:fill="FFFFFF"/>
        </w:rPr>
        <w:t>个测试集数据进行检测</w:t>
      </w:r>
      <w:r w:rsidR="00FB5CD0">
        <w:rPr>
          <w:rFonts w:ascii="Segoe UI" w:hAnsi="Segoe UI" w:cs="Segoe UI" w:hint="eastAsia"/>
          <w:color w:val="1F2328"/>
          <w:shd w:val="clear" w:color="auto" w:fill="FFFFFF"/>
        </w:rPr>
        <w:t>，模型检测速率为</w:t>
      </w:r>
      <w:r w:rsidR="00FB5CD0">
        <w:rPr>
          <w:rFonts w:ascii="Segoe UI" w:hAnsi="Segoe UI" w:cs="Segoe UI" w:hint="eastAsia"/>
          <w:color w:val="1F2328"/>
          <w:shd w:val="clear" w:color="auto" w:fill="FFFFFF"/>
        </w:rPr>
        <w:t>4</w:t>
      </w:r>
      <w:r w:rsidR="00FB5CD0">
        <w:rPr>
          <w:rFonts w:ascii="Segoe UI" w:hAnsi="Segoe UI" w:cs="Segoe UI"/>
          <w:color w:val="1F2328"/>
          <w:shd w:val="clear" w:color="auto" w:fill="FFFFFF"/>
        </w:rPr>
        <w:t>/</w:t>
      </w:r>
      <w:r w:rsidR="00FB5CD0">
        <w:rPr>
          <w:rFonts w:ascii="Segoe UI" w:hAnsi="Segoe UI" w:cs="Segoe UI" w:hint="eastAsia"/>
          <w:color w:val="1F2328"/>
          <w:shd w:val="clear" w:color="auto" w:fill="FFFFFF"/>
        </w:rPr>
        <w:t>sec</w:t>
      </w:r>
      <w:r w:rsidR="00FB5CD0">
        <w:rPr>
          <w:rFonts w:ascii="Segoe UI" w:hAnsi="Segoe UI" w:cs="Segoe UI" w:hint="eastAsia"/>
          <w:color w:val="1F2328"/>
          <w:shd w:val="clear" w:color="auto" w:fill="FFFFFF"/>
        </w:rPr>
        <w:t>。</w:t>
      </w:r>
      <w:r w:rsidR="00045970">
        <w:rPr>
          <w:rFonts w:hint="eastAsia"/>
        </w:rPr>
        <w:t>具体的模型训练指标如表</w:t>
      </w:r>
      <w:r w:rsidR="00045970">
        <w:t>3</w:t>
      </w:r>
      <w:r w:rsidR="00045970">
        <w:rPr>
          <w:rFonts w:hint="eastAsia"/>
        </w:rPr>
        <w:t>所示。</w:t>
      </w:r>
    </w:p>
    <w:tbl>
      <w:tblPr>
        <w:tblStyle w:val="ac"/>
        <w:tblW w:w="0" w:type="auto"/>
        <w:tblLook w:val="04A0" w:firstRow="1" w:lastRow="0" w:firstColumn="1" w:lastColumn="0" w:noHBand="0" w:noVBand="1"/>
      </w:tblPr>
      <w:tblGrid>
        <w:gridCol w:w="719"/>
        <w:gridCol w:w="917"/>
        <w:gridCol w:w="829"/>
        <w:gridCol w:w="829"/>
        <w:gridCol w:w="857"/>
        <w:gridCol w:w="829"/>
        <w:gridCol w:w="829"/>
        <w:gridCol w:w="829"/>
        <w:gridCol w:w="829"/>
        <w:gridCol w:w="829"/>
      </w:tblGrid>
      <w:tr w:rsidR="00045970" w:rsidTr="004234C7">
        <w:tc>
          <w:tcPr>
            <w:tcW w:w="829" w:type="dxa"/>
          </w:tcPr>
          <w:p w:rsidR="00045970" w:rsidRDefault="00045970" w:rsidP="00045970">
            <w:pPr>
              <w:jc w:val="center"/>
              <w:rPr>
                <w:rFonts w:hint="eastAsia"/>
              </w:rPr>
            </w:pPr>
            <w:r>
              <w:rPr>
                <w:rFonts w:hint="eastAsia"/>
              </w:rPr>
              <w:t>评估指标</w:t>
            </w:r>
          </w:p>
        </w:tc>
        <w:tc>
          <w:tcPr>
            <w:tcW w:w="7467" w:type="dxa"/>
            <w:gridSpan w:val="9"/>
          </w:tcPr>
          <w:p w:rsidR="00045970" w:rsidRDefault="00045970" w:rsidP="00045970">
            <w:pPr>
              <w:jc w:val="center"/>
              <w:rPr>
                <w:rFonts w:hint="eastAsia"/>
              </w:rPr>
            </w:pPr>
            <w:r>
              <w:rPr>
                <w:rFonts w:hint="eastAsia"/>
              </w:rPr>
              <w:t>漏洞类型</w:t>
            </w:r>
          </w:p>
        </w:tc>
      </w:tr>
      <w:tr w:rsidR="00045970" w:rsidTr="00E007F7">
        <w:tc>
          <w:tcPr>
            <w:tcW w:w="829" w:type="dxa"/>
            <w:vMerge w:val="restart"/>
          </w:tcPr>
          <w:p w:rsidR="00045970" w:rsidRDefault="00045970" w:rsidP="00045970">
            <w:pPr>
              <w:jc w:val="center"/>
              <w:rPr>
                <w:rFonts w:hint="eastAsia"/>
              </w:rPr>
            </w:pPr>
            <w:r>
              <w:rPr>
                <w:rFonts w:hint="eastAsia"/>
              </w:rPr>
              <w:t>准确率</w:t>
            </w:r>
          </w:p>
        </w:tc>
        <w:tc>
          <w:tcPr>
            <w:tcW w:w="829" w:type="dxa"/>
          </w:tcPr>
          <w:p w:rsidR="00045970" w:rsidRDefault="00045970" w:rsidP="00045970">
            <w:pPr>
              <w:jc w:val="center"/>
              <w:rPr>
                <w:rFonts w:hint="eastAsia"/>
              </w:rPr>
            </w:pPr>
            <w:r>
              <w:rPr>
                <w:rFonts w:ascii="Segoe UI" w:hAnsi="Segoe UI" w:cs="Segoe UI"/>
                <w:color w:val="1F2328"/>
                <w:shd w:val="clear" w:color="auto" w:fill="FFFFFF"/>
              </w:rPr>
              <w:t>ARTHM</w:t>
            </w:r>
          </w:p>
        </w:tc>
        <w:tc>
          <w:tcPr>
            <w:tcW w:w="829" w:type="dxa"/>
          </w:tcPr>
          <w:p w:rsidR="00045970" w:rsidRDefault="00045970" w:rsidP="00045970">
            <w:pPr>
              <w:jc w:val="center"/>
              <w:rPr>
                <w:rFonts w:hint="eastAsia"/>
              </w:rPr>
            </w:pPr>
            <w:r>
              <w:rPr>
                <w:rFonts w:ascii="Segoe UI" w:hAnsi="Segoe UI" w:cs="Segoe UI"/>
                <w:color w:val="1F2328"/>
                <w:shd w:val="clear" w:color="auto" w:fill="FFFFFF"/>
              </w:rPr>
              <w:t>DOS</w:t>
            </w:r>
          </w:p>
        </w:tc>
        <w:tc>
          <w:tcPr>
            <w:tcW w:w="829" w:type="dxa"/>
          </w:tcPr>
          <w:p w:rsidR="00045970" w:rsidRDefault="00045970" w:rsidP="00045970">
            <w:pPr>
              <w:jc w:val="center"/>
              <w:rPr>
                <w:rFonts w:hint="eastAsia"/>
              </w:rPr>
            </w:pPr>
            <w:r>
              <w:rPr>
                <w:rFonts w:ascii="Segoe UI" w:hAnsi="Segoe UI" w:cs="Segoe UI"/>
                <w:color w:val="1F2328"/>
                <w:shd w:val="clear" w:color="auto" w:fill="FFFFFF"/>
              </w:rPr>
              <w:t>LE</w:t>
            </w:r>
          </w:p>
        </w:tc>
        <w:tc>
          <w:tcPr>
            <w:tcW w:w="830" w:type="dxa"/>
          </w:tcPr>
          <w:p w:rsidR="00045970" w:rsidRDefault="00045970" w:rsidP="00045970">
            <w:pPr>
              <w:jc w:val="center"/>
              <w:rPr>
                <w:rFonts w:hint="eastAsia"/>
              </w:rPr>
            </w:pPr>
            <w:proofErr w:type="spellStart"/>
            <w:r>
              <w:rPr>
                <w:rFonts w:ascii="Segoe UI" w:hAnsi="Segoe UI" w:cs="Segoe UI"/>
                <w:color w:val="1F2328"/>
                <w:shd w:val="clear" w:color="auto" w:fill="FFFFFF"/>
              </w:rPr>
              <w:t>TimeM</w:t>
            </w:r>
            <w:proofErr w:type="spellEnd"/>
          </w:p>
        </w:tc>
        <w:tc>
          <w:tcPr>
            <w:tcW w:w="830" w:type="dxa"/>
          </w:tcPr>
          <w:p w:rsidR="00045970" w:rsidRDefault="00045970" w:rsidP="00045970">
            <w:pPr>
              <w:jc w:val="center"/>
              <w:rPr>
                <w:rFonts w:hint="eastAsia"/>
              </w:rPr>
            </w:pPr>
            <w:proofErr w:type="spellStart"/>
            <w:r>
              <w:rPr>
                <w:rFonts w:ascii="Segoe UI" w:hAnsi="Segoe UI" w:cs="Segoe UI"/>
                <w:color w:val="1F2328"/>
                <w:shd w:val="clear" w:color="auto" w:fill="FFFFFF"/>
              </w:rPr>
              <w:t>TimeO</w:t>
            </w:r>
            <w:proofErr w:type="spellEnd"/>
          </w:p>
        </w:tc>
        <w:tc>
          <w:tcPr>
            <w:tcW w:w="830" w:type="dxa"/>
          </w:tcPr>
          <w:p w:rsidR="00045970" w:rsidRDefault="00045970" w:rsidP="00045970">
            <w:pPr>
              <w:jc w:val="center"/>
              <w:rPr>
                <w:rFonts w:hint="eastAsia"/>
              </w:rPr>
            </w:pPr>
            <w:r>
              <w:rPr>
                <w:rFonts w:ascii="Segoe UI" w:hAnsi="Segoe UI" w:cs="Segoe UI"/>
                <w:color w:val="1F2328"/>
                <w:shd w:val="clear" w:color="auto" w:fill="FFFFFF"/>
              </w:rPr>
              <w:t>UE</w:t>
            </w:r>
          </w:p>
        </w:tc>
        <w:tc>
          <w:tcPr>
            <w:tcW w:w="830" w:type="dxa"/>
          </w:tcPr>
          <w:p w:rsidR="00045970" w:rsidRDefault="00045970" w:rsidP="00045970">
            <w:pPr>
              <w:jc w:val="center"/>
              <w:rPr>
                <w:rFonts w:hint="eastAsia"/>
              </w:rPr>
            </w:pPr>
            <w:r>
              <w:rPr>
                <w:rFonts w:ascii="Segoe UI" w:hAnsi="Segoe UI" w:cs="Segoe UI"/>
                <w:color w:val="1F2328"/>
                <w:shd w:val="clear" w:color="auto" w:fill="F6F8FA"/>
              </w:rPr>
              <w:t>RENT</w:t>
            </w:r>
          </w:p>
        </w:tc>
        <w:tc>
          <w:tcPr>
            <w:tcW w:w="830" w:type="dxa"/>
          </w:tcPr>
          <w:p w:rsidR="00045970" w:rsidRDefault="00045970" w:rsidP="00045970">
            <w:pPr>
              <w:jc w:val="center"/>
              <w:rPr>
                <w:rFonts w:hint="eastAsia"/>
              </w:rPr>
            </w:pPr>
            <w:r w:rsidRPr="00045970">
              <w:t>Tx-Origin</w:t>
            </w:r>
          </w:p>
        </w:tc>
        <w:tc>
          <w:tcPr>
            <w:tcW w:w="830" w:type="dxa"/>
          </w:tcPr>
          <w:p w:rsidR="00045970" w:rsidRDefault="00045970" w:rsidP="00045970">
            <w:pPr>
              <w:jc w:val="center"/>
              <w:rPr>
                <w:rFonts w:hint="eastAsia"/>
              </w:rPr>
            </w:pPr>
            <w:r>
              <w:t>S</w:t>
            </w:r>
            <w:r>
              <w:rPr>
                <w:rFonts w:hint="eastAsia"/>
              </w:rPr>
              <w:t>afe</w:t>
            </w:r>
          </w:p>
        </w:tc>
      </w:tr>
      <w:tr w:rsidR="00045970" w:rsidTr="00E007F7">
        <w:tc>
          <w:tcPr>
            <w:tcW w:w="829" w:type="dxa"/>
            <w:vMerge/>
          </w:tcPr>
          <w:p w:rsidR="00045970" w:rsidRDefault="00045970" w:rsidP="00045970">
            <w:pPr>
              <w:jc w:val="center"/>
              <w:rPr>
                <w:rFonts w:hint="eastAsia"/>
              </w:rPr>
            </w:pPr>
          </w:p>
        </w:tc>
        <w:tc>
          <w:tcPr>
            <w:tcW w:w="829" w:type="dxa"/>
          </w:tcPr>
          <w:p w:rsidR="00045970" w:rsidRDefault="00045970" w:rsidP="00045970">
            <w:pPr>
              <w:jc w:val="center"/>
              <w:rPr>
                <w:rFonts w:hint="eastAsia"/>
              </w:rPr>
            </w:pPr>
            <w:r>
              <w:rPr>
                <w:rFonts w:ascii="Segoe UI" w:hAnsi="Segoe UI" w:cs="Segoe UI"/>
                <w:color w:val="1F2328"/>
                <w:shd w:val="clear" w:color="auto" w:fill="FFFFFF"/>
              </w:rPr>
              <w:t>0.3976</w:t>
            </w:r>
          </w:p>
        </w:tc>
        <w:tc>
          <w:tcPr>
            <w:tcW w:w="829" w:type="dxa"/>
          </w:tcPr>
          <w:p w:rsidR="00045970" w:rsidRDefault="00045970" w:rsidP="00045970">
            <w:pPr>
              <w:jc w:val="center"/>
              <w:rPr>
                <w:rFonts w:hint="eastAsia"/>
              </w:rPr>
            </w:pPr>
            <w:r>
              <w:rPr>
                <w:rFonts w:ascii="Segoe UI" w:hAnsi="Segoe UI" w:cs="Segoe UI"/>
                <w:color w:val="1F2328"/>
                <w:shd w:val="clear" w:color="auto" w:fill="FFFFFF"/>
              </w:rPr>
              <w:t>0.9201</w:t>
            </w:r>
          </w:p>
        </w:tc>
        <w:tc>
          <w:tcPr>
            <w:tcW w:w="829" w:type="dxa"/>
          </w:tcPr>
          <w:p w:rsidR="00045970" w:rsidRDefault="00045970" w:rsidP="00045970">
            <w:pPr>
              <w:jc w:val="center"/>
              <w:rPr>
                <w:rFonts w:hint="eastAsia"/>
              </w:rPr>
            </w:pPr>
            <w:r>
              <w:rPr>
                <w:rFonts w:ascii="Segoe UI" w:hAnsi="Segoe UI" w:cs="Segoe UI"/>
                <w:color w:val="1F2328"/>
                <w:shd w:val="clear" w:color="auto" w:fill="FFFFFF"/>
              </w:rPr>
              <w:t>0.9025</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0.8610</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0.9236</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0.8912</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0.6861</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0.9984</w:t>
            </w:r>
          </w:p>
        </w:tc>
        <w:tc>
          <w:tcPr>
            <w:tcW w:w="830" w:type="dxa"/>
          </w:tcPr>
          <w:p w:rsidR="00045970" w:rsidRDefault="00045970" w:rsidP="00045970">
            <w:pPr>
              <w:jc w:val="center"/>
              <w:rPr>
                <w:rFonts w:hint="eastAsia"/>
              </w:rPr>
            </w:pPr>
            <w:r>
              <w:rPr>
                <w:rFonts w:ascii="Segoe UI" w:hAnsi="Segoe UI" w:cs="Segoe UI"/>
                <w:color w:val="1F2328"/>
                <w:shd w:val="clear" w:color="auto" w:fill="FFFFFF"/>
              </w:rPr>
              <w:t>0.3108</w:t>
            </w:r>
          </w:p>
        </w:tc>
      </w:tr>
    </w:tbl>
    <w:p w:rsidR="00A8591F" w:rsidRDefault="00FE2004" w:rsidP="00FE2004">
      <w:pPr>
        <w:ind w:left="3780"/>
      </w:pPr>
      <w:r>
        <w:rPr>
          <w:rFonts w:hint="eastAsia"/>
        </w:rPr>
        <w:t>表3</w:t>
      </w:r>
    </w:p>
    <w:p w:rsidR="00FE2004" w:rsidRDefault="00FE2004" w:rsidP="00FE2004">
      <w:pPr>
        <w:pStyle w:val="a5"/>
        <w:jc w:val="left"/>
        <w:rPr>
          <w:rStyle w:val="a8"/>
          <w:i w:val="0"/>
          <w:iCs w:val="0"/>
          <w:color w:val="000000" w:themeColor="text1"/>
          <w:sz w:val="22"/>
          <w:szCs w:val="28"/>
        </w:rPr>
      </w:pPr>
      <w:r w:rsidRPr="00FE2004">
        <w:rPr>
          <w:rStyle w:val="a8"/>
          <w:rFonts w:hint="eastAsia"/>
          <w:i w:val="0"/>
          <w:iCs w:val="0"/>
          <w:color w:val="000000" w:themeColor="text1"/>
          <w:sz w:val="22"/>
          <w:szCs w:val="28"/>
        </w:rPr>
        <w:t>三、结论</w:t>
      </w:r>
    </w:p>
    <w:p w:rsidR="008D0B8E" w:rsidRDefault="00FE2004" w:rsidP="00FE2004">
      <w:r>
        <w:tab/>
      </w:r>
      <w:r w:rsidR="008D0B8E">
        <w:rPr>
          <w:rFonts w:hint="eastAsia"/>
        </w:rPr>
        <w:t>本技术报告中提供的方法能够</w:t>
      </w:r>
      <w:r w:rsidR="008D0B8E" w:rsidRPr="008D0B8E">
        <w:t>为智能合约的安全检测提供一种新的思路，与非机器学习技术相比，</w:t>
      </w:r>
      <w:r w:rsidR="008D0B8E">
        <w:rPr>
          <w:rFonts w:hint="eastAsia"/>
        </w:rPr>
        <w:t>本技术</w:t>
      </w:r>
      <w:r w:rsidR="008D0B8E" w:rsidRPr="008D0B8E">
        <w:t>是一个统一的自动化框架，完全覆盖了具有任意复杂性的智能合约。此外，</w:t>
      </w:r>
      <w:r w:rsidR="008D0B8E">
        <w:rPr>
          <w:rFonts w:hint="eastAsia"/>
        </w:rPr>
        <w:t>本技术</w:t>
      </w:r>
      <w:r w:rsidR="008D0B8E" w:rsidRPr="008D0B8E">
        <w:t>通过一次运行提供了对各种漏洞的并发检测，因此与应用多个非</w:t>
      </w:r>
      <w:r w:rsidR="0074556B">
        <w:rPr>
          <w:rFonts w:hint="eastAsia"/>
        </w:rPr>
        <w:t>机器学习</w:t>
      </w:r>
      <w:r w:rsidR="008D0B8E" w:rsidRPr="008D0B8E">
        <w:t>工具相比，其部署开销要小得多。</w:t>
      </w:r>
      <w:r w:rsidR="008D0B8E">
        <w:rPr>
          <w:rFonts w:hint="eastAsia"/>
        </w:rPr>
        <w:t>本技术方法</w:t>
      </w:r>
      <w:r w:rsidR="008D0B8E" w:rsidRPr="008D0B8E">
        <w:t>的</w:t>
      </w:r>
      <w:r w:rsidR="008D0B8E">
        <w:rPr>
          <w:rFonts w:hint="eastAsia"/>
        </w:rPr>
        <w:t>可扩展</w:t>
      </w:r>
      <w:r w:rsidR="008D0B8E" w:rsidRPr="004864F4">
        <w:t>D</w:t>
      </w:r>
      <w:r w:rsidR="008D0B8E" w:rsidRPr="008D0B8E">
        <w:t>NN设计具有高度模块化、可扩展性</w:t>
      </w:r>
      <w:r w:rsidR="00E92A26">
        <w:rPr>
          <w:rFonts w:hint="eastAsia"/>
        </w:rPr>
        <w:t>和</w:t>
      </w:r>
      <w:r w:rsidR="008D0B8E" w:rsidRPr="008D0B8E">
        <w:t>高效性。</w:t>
      </w:r>
    </w:p>
    <w:p w:rsidR="00FE2004" w:rsidRPr="00FE2004" w:rsidRDefault="00FE2004" w:rsidP="00FE2004">
      <w:pPr>
        <w:rPr>
          <w:rFonts w:hint="eastAsia"/>
        </w:rPr>
      </w:pPr>
    </w:p>
    <w:sectPr w:rsidR="00FE2004" w:rsidRPr="00FE2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2AC"/>
    <w:multiLevelType w:val="hybridMultilevel"/>
    <w:tmpl w:val="32B23750"/>
    <w:lvl w:ilvl="0" w:tplc="EC7A8784">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5576D9"/>
    <w:multiLevelType w:val="hybridMultilevel"/>
    <w:tmpl w:val="49162EA8"/>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 w15:restartNumberingAfterBreak="0">
    <w:nsid w:val="0E591790"/>
    <w:multiLevelType w:val="hybridMultilevel"/>
    <w:tmpl w:val="27E03E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5313204"/>
    <w:multiLevelType w:val="hybridMultilevel"/>
    <w:tmpl w:val="2F8A15D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266579A"/>
    <w:multiLevelType w:val="hybridMultilevel"/>
    <w:tmpl w:val="412457A2"/>
    <w:lvl w:ilvl="0" w:tplc="EC7A8784">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E62A06"/>
    <w:multiLevelType w:val="hybridMultilevel"/>
    <w:tmpl w:val="AEEE80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E2B47A5"/>
    <w:multiLevelType w:val="hybridMultilevel"/>
    <w:tmpl w:val="954C146C"/>
    <w:lvl w:ilvl="0" w:tplc="EC7A8784">
      <w:start w:val="1"/>
      <w:numFmt w:val="japaneseCounting"/>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656179049">
    <w:abstractNumId w:val="0"/>
  </w:num>
  <w:num w:numId="2" w16cid:durableId="63308699">
    <w:abstractNumId w:val="2"/>
  </w:num>
  <w:num w:numId="3" w16cid:durableId="287126319">
    <w:abstractNumId w:val="5"/>
  </w:num>
  <w:num w:numId="4" w16cid:durableId="44568936">
    <w:abstractNumId w:val="6"/>
  </w:num>
  <w:num w:numId="5" w16cid:durableId="700519174">
    <w:abstractNumId w:val="1"/>
  </w:num>
  <w:num w:numId="6" w16cid:durableId="1870341170">
    <w:abstractNumId w:val="4"/>
  </w:num>
  <w:num w:numId="7" w16cid:durableId="8409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30"/>
    <w:rsid w:val="000258DF"/>
    <w:rsid w:val="00045970"/>
    <w:rsid w:val="000A2BBC"/>
    <w:rsid w:val="000A3A8F"/>
    <w:rsid w:val="00196730"/>
    <w:rsid w:val="001D50E2"/>
    <w:rsid w:val="00275DAE"/>
    <w:rsid w:val="002A0084"/>
    <w:rsid w:val="002D31DA"/>
    <w:rsid w:val="0038108C"/>
    <w:rsid w:val="00385868"/>
    <w:rsid w:val="00392E27"/>
    <w:rsid w:val="003C4834"/>
    <w:rsid w:val="004864F4"/>
    <w:rsid w:val="00560AFF"/>
    <w:rsid w:val="0074556B"/>
    <w:rsid w:val="00756B40"/>
    <w:rsid w:val="00761306"/>
    <w:rsid w:val="007740D5"/>
    <w:rsid w:val="008D0B8E"/>
    <w:rsid w:val="00913C3E"/>
    <w:rsid w:val="009E49BC"/>
    <w:rsid w:val="00A8591F"/>
    <w:rsid w:val="00A9615E"/>
    <w:rsid w:val="00AF4555"/>
    <w:rsid w:val="00B4370B"/>
    <w:rsid w:val="00B869E6"/>
    <w:rsid w:val="00C404EA"/>
    <w:rsid w:val="00C411CA"/>
    <w:rsid w:val="00C94C90"/>
    <w:rsid w:val="00E007F7"/>
    <w:rsid w:val="00E12CA8"/>
    <w:rsid w:val="00E33390"/>
    <w:rsid w:val="00E83262"/>
    <w:rsid w:val="00E92A26"/>
    <w:rsid w:val="00F72235"/>
    <w:rsid w:val="00F82EB8"/>
    <w:rsid w:val="00FB5CD0"/>
    <w:rsid w:val="00FE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8C12F3"/>
  <w15:chartTrackingRefBased/>
  <w15:docId w15:val="{E7B241C5-135B-964B-91AD-236792FD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67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7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67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67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730"/>
    <w:rPr>
      <w:b/>
      <w:bCs/>
      <w:kern w:val="44"/>
      <w:sz w:val="44"/>
      <w:szCs w:val="44"/>
    </w:rPr>
  </w:style>
  <w:style w:type="paragraph" w:styleId="a3">
    <w:name w:val="Subtitle"/>
    <w:basedOn w:val="a"/>
    <w:next w:val="a"/>
    <w:link w:val="a4"/>
    <w:uiPriority w:val="11"/>
    <w:qFormat/>
    <w:rsid w:val="0019673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96730"/>
    <w:rPr>
      <w:b/>
      <w:bCs/>
      <w:kern w:val="28"/>
      <w:sz w:val="32"/>
      <w:szCs w:val="32"/>
    </w:rPr>
  </w:style>
  <w:style w:type="character" w:customStyle="1" w:styleId="20">
    <w:name w:val="标题 2 字符"/>
    <w:basedOn w:val="a0"/>
    <w:link w:val="2"/>
    <w:uiPriority w:val="9"/>
    <w:rsid w:val="001967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6730"/>
    <w:rPr>
      <w:b/>
      <w:bCs/>
      <w:sz w:val="32"/>
      <w:szCs w:val="32"/>
    </w:rPr>
  </w:style>
  <w:style w:type="character" w:customStyle="1" w:styleId="40">
    <w:name w:val="标题 4 字符"/>
    <w:basedOn w:val="a0"/>
    <w:link w:val="4"/>
    <w:uiPriority w:val="9"/>
    <w:rsid w:val="00196730"/>
    <w:rPr>
      <w:rFonts w:asciiTheme="majorHAnsi" w:eastAsiaTheme="majorEastAsia" w:hAnsiTheme="majorHAnsi" w:cstheme="majorBidi"/>
      <w:b/>
      <w:bCs/>
      <w:sz w:val="28"/>
      <w:szCs w:val="28"/>
    </w:rPr>
  </w:style>
  <w:style w:type="paragraph" w:styleId="a5">
    <w:name w:val="Title"/>
    <w:basedOn w:val="a"/>
    <w:next w:val="a"/>
    <w:link w:val="a6"/>
    <w:uiPriority w:val="10"/>
    <w:qFormat/>
    <w:rsid w:val="0019673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96730"/>
    <w:rPr>
      <w:rFonts w:asciiTheme="majorHAnsi" w:eastAsiaTheme="majorEastAsia" w:hAnsiTheme="majorHAnsi" w:cstheme="majorBidi"/>
      <w:b/>
      <w:bCs/>
      <w:sz w:val="32"/>
      <w:szCs w:val="32"/>
    </w:rPr>
  </w:style>
  <w:style w:type="character" w:styleId="a7">
    <w:name w:val="Emphasis"/>
    <w:basedOn w:val="a0"/>
    <w:uiPriority w:val="20"/>
    <w:qFormat/>
    <w:rsid w:val="00196730"/>
    <w:rPr>
      <w:i/>
      <w:iCs/>
    </w:rPr>
  </w:style>
  <w:style w:type="character" w:styleId="a8">
    <w:name w:val="Intense Emphasis"/>
    <w:basedOn w:val="a0"/>
    <w:uiPriority w:val="21"/>
    <w:qFormat/>
    <w:rsid w:val="00196730"/>
    <w:rPr>
      <w:i/>
      <w:iCs/>
      <w:color w:val="4472C4" w:themeColor="accent1"/>
    </w:rPr>
  </w:style>
  <w:style w:type="paragraph" w:styleId="a9">
    <w:name w:val="Quote"/>
    <w:basedOn w:val="a"/>
    <w:next w:val="a"/>
    <w:link w:val="aa"/>
    <w:uiPriority w:val="29"/>
    <w:qFormat/>
    <w:rsid w:val="00196730"/>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196730"/>
    <w:rPr>
      <w:i/>
      <w:iCs/>
      <w:color w:val="404040" w:themeColor="text1" w:themeTint="BF"/>
    </w:rPr>
  </w:style>
  <w:style w:type="paragraph" w:styleId="ab">
    <w:name w:val="List Paragraph"/>
    <w:basedOn w:val="a"/>
    <w:uiPriority w:val="34"/>
    <w:qFormat/>
    <w:rsid w:val="00196730"/>
    <w:pPr>
      <w:ind w:firstLineChars="200" w:firstLine="420"/>
    </w:pPr>
  </w:style>
  <w:style w:type="table" w:styleId="ac">
    <w:name w:val="Table Grid"/>
    <w:basedOn w:val="a1"/>
    <w:uiPriority w:val="39"/>
    <w:rsid w:val="00E3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m-editor-clipboard">
    <w:name w:val="mm-editor-clipboard"/>
    <w:basedOn w:val="a0"/>
    <w:rsid w:val="0002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02670">
      <w:bodyDiv w:val="1"/>
      <w:marLeft w:val="0"/>
      <w:marRight w:val="0"/>
      <w:marTop w:val="0"/>
      <w:marBottom w:val="0"/>
      <w:divBdr>
        <w:top w:val="none" w:sz="0" w:space="0" w:color="auto"/>
        <w:left w:val="none" w:sz="0" w:space="0" w:color="auto"/>
        <w:bottom w:val="none" w:sz="0" w:space="0" w:color="auto"/>
        <w:right w:val="none" w:sz="0" w:space="0" w:color="auto"/>
      </w:divBdr>
    </w:div>
    <w:div w:id="1190753181">
      <w:bodyDiv w:val="1"/>
      <w:marLeft w:val="0"/>
      <w:marRight w:val="0"/>
      <w:marTop w:val="0"/>
      <w:marBottom w:val="0"/>
      <w:divBdr>
        <w:top w:val="none" w:sz="0" w:space="0" w:color="auto"/>
        <w:left w:val="none" w:sz="0" w:space="0" w:color="auto"/>
        <w:bottom w:val="none" w:sz="0" w:space="0" w:color="auto"/>
        <w:right w:val="none" w:sz="0" w:space="0" w:color="auto"/>
      </w:divBdr>
    </w:div>
    <w:div w:id="18958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亦恬 陆</dc:creator>
  <cp:keywords/>
  <dc:description/>
  <cp:lastModifiedBy>亦恬 陆</cp:lastModifiedBy>
  <cp:revision>15</cp:revision>
  <dcterms:created xsi:type="dcterms:W3CDTF">2024-08-26T08:14:00Z</dcterms:created>
  <dcterms:modified xsi:type="dcterms:W3CDTF">2024-08-30T02:00:00Z</dcterms:modified>
</cp:coreProperties>
</file>