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X12d94733aa7d4583a9987adcde25177e60d255d"/>
    <w:p>
      <w:pPr>
        <w:pStyle w:val="Heading1"/>
      </w:pPr>
      <w:r>
        <w:t xml:space="preserve">Q&amp;A Preparation —</w:t>
      </w:r>
      <w:r>
        <w:t xml:space="preserve"> </w:t>
      </w:r>
      <w:r>
        <w:rPr>
          <w:iCs/>
          <w:i/>
        </w:rPr>
        <w:t xml:space="preserve">When Every Story Sounds the Same</w:t>
      </w:r>
    </w:p>
    <w:p>
      <w:pPr>
        <w:pStyle w:val="FirstParagraph"/>
      </w:pPr>
      <w:r>
        <w:t xml:space="preserve">UNSW Marketing Analytics Hackathon 2026 · Team 5 GUYS · 10-minute Q&amp;A after an 8:30 talk</w:t>
      </w:r>
      <w:r>
        <w:t xml:space="preserve"> </w:t>
      </w:r>
      <w:r>
        <w:t xml:space="preserve">Version 2.0 · deck v2.6（20 页：9 页主线，A1–A11 备用）+ 提交版提案</w:t>
      </w:r>
      <w:r>
        <w:t xml:space="preserve"> </w:t>
      </w:r>
      <w:r>
        <w:rPr>
          <w:rStyle w:val="VerbatimChar"/>
        </w:rPr>
        <w:t xml:space="preserve">5 GUYS 提案.pdf</w:t>
      </w:r>
    </w:p>
    <w:p>
      <w:r>
        <w:pict>
          <v:rect style="width:0;height:1.5pt" o:hralign="center" o:hrstd="t" o:hr="t"/>
        </w:pict>
      </w:r>
    </w:p>
    <w:bookmarkStart w:id="20" w:name="how-to-use-this-document"/>
    <w:p>
      <w:pPr>
        <w:pStyle w:val="Heading2"/>
      </w:pPr>
      <w:r>
        <w:t xml:space="preserve">0. How to use this document</w:t>
      </w:r>
    </w:p>
    <w:p>
      <w:pPr>
        <w:pStyle w:val="FirstParagraph"/>
      </w:pPr>
      <w:r>
        <w:rPr>
          <w:bCs/>
          <w:b/>
        </w:rPr>
        <w:t xml:space="preserve">读法（2 分钟）</w:t>
      </w:r>
      <w:r>
        <w:t xml:space="preserve">：上台前读 §1、§2、§3 三节，再扫一遍附录</w:t>
      </w:r>
      <w:r>
        <w:t xml:space="preserve"> </w:t>
      </w:r>
      <w:r>
        <w:rPr>
          <w:bCs/>
          <w:b/>
        </w:rPr>
        <w:t xml:space="preserve">B8（提案 → 交付对照表）</w:t>
      </w:r>
      <w:r>
        <w:t xml:space="preserve">；比赛中把 §4（按 slide）与 §5（按提案）当索引。附录 B1 的数字总表建议单独打印一页放手边。</w:t>
      </w:r>
    </w:p>
    <w:p>
      <w:pPr>
        <w:pStyle w:val="BodyText"/>
      </w:pPr>
      <w:r>
        <w:rPr>
          <w:bCs/>
          <w:b/>
        </w:rPr>
        <w:t xml:space="preserve">这份稿的结构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节</w:t>
            </w:r>
          </w:p>
        </w:tc>
        <w:tc>
          <w:tcPr/>
          <w:p>
            <w:pPr>
              <w:pStyle w:val="Compact"/>
              <w:jc w:val="left"/>
            </w:pPr>
            <w:r>
              <w:t xml:space="preserve">内容</w:t>
            </w:r>
          </w:p>
        </w:tc>
        <w:tc>
          <w:tcPr/>
          <w:p>
            <w:pPr>
              <w:pStyle w:val="Compact"/>
              <w:jc w:val="left"/>
            </w:pPr>
            <w:r>
              <w:t xml:space="preserve">什么时候用</w:t>
            </w:r>
          </w:p>
        </w:tc>
      </w:tr>
      <w:tr>
        <w:tc>
          <w:tcPr/>
          <w:p>
            <w:pPr>
              <w:pStyle w:val="Compact"/>
              <w:jc w:val="left"/>
            </w:pPr>
            <w:r>
              <w:t xml:space="preserve">§1</w:t>
            </w:r>
          </w:p>
        </w:tc>
        <w:tc>
          <w:tcPr/>
          <w:p>
            <w:pPr>
              <w:pStyle w:val="Compact"/>
              <w:jc w:val="left"/>
            </w:pPr>
            <w:r>
              <w:t xml:space="preserve">10 分钟 Q&amp;A 的现实与时间分配</w:t>
            </w:r>
          </w:p>
        </w:tc>
        <w:tc>
          <w:tcPr/>
          <w:p>
            <w:pPr>
              <w:pStyle w:val="Compact"/>
              <w:jc w:val="left"/>
            </w:pPr>
            <w:r>
              <w:t xml:space="preserve">上台前</w:t>
            </w:r>
          </w:p>
        </w:tc>
      </w:tr>
      <w:tr>
        <w:tc>
          <w:tcPr/>
          <w:p>
            <w:pPr>
              <w:pStyle w:val="Compact"/>
              <w:jc w:val="left"/>
            </w:pPr>
            <w:r>
              <w:t xml:space="preserve">§2</w:t>
            </w:r>
          </w:p>
        </w:tc>
        <w:tc>
          <w:tcPr/>
          <w:p>
            <w:pPr>
              <w:pStyle w:val="Compact"/>
              <w:jc w:val="left"/>
            </w:pPr>
            <w:r>
              <w:t xml:space="preserve">万能应答框架 + 六条红线</w:t>
            </w:r>
          </w:p>
        </w:tc>
        <w:tc>
          <w:tcPr/>
          <w:p>
            <w:pPr>
              <w:pStyle w:val="Compact"/>
              <w:jc w:val="left"/>
            </w:pPr>
            <w:r>
              <w:t xml:space="preserve">上台前，背下来</w:t>
            </w:r>
          </w:p>
        </w:tc>
      </w:tr>
      <w:tr>
        <w:tc>
          <w:tcPr/>
          <w:p>
            <w:pPr>
              <w:pStyle w:val="Compact"/>
              <w:jc w:val="left"/>
            </w:pPr>
            <w:r>
              <w:t xml:space="preserve">§3</w:t>
            </w:r>
          </w:p>
        </w:tc>
        <w:tc>
          <w:tcPr/>
          <w:p>
            <w:pPr>
              <w:pStyle w:val="Compact"/>
              <w:jc w:val="left"/>
            </w:pPr>
            <w:r>
              <w:t xml:space="preserve">最可能被问的 10 个问题（速查）</w:t>
            </w:r>
          </w:p>
        </w:tc>
        <w:tc>
          <w:tcPr/>
          <w:p>
            <w:pPr>
              <w:pStyle w:val="Compact"/>
              <w:jc w:val="left"/>
            </w:pPr>
            <w:r>
              <w:t xml:space="preserve">上台前最后 60 秒扫一遍</w:t>
            </w:r>
          </w:p>
        </w:tc>
      </w:tr>
      <w:tr>
        <w:tc>
          <w:tcPr/>
          <w:p>
            <w:pPr>
              <w:pStyle w:val="Compact"/>
              <w:jc w:val="left"/>
            </w:pPr>
            <w:r>
              <w:t xml:space="preserve">§4</w:t>
            </w:r>
          </w:p>
        </w:tc>
        <w:tc>
          <w:tcPr/>
          <w:p>
            <w:pPr>
              <w:pStyle w:val="Compact"/>
              <w:jc w:val="left"/>
            </w:pPr>
            <w:r>
              <w:t xml:space="preserve">逐页问答（Slide 1–9 + 跨页题，共 47 问）</w:t>
            </w:r>
          </w:p>
        </w:tc>
        <w:tc>
          <w:tcPr/>
          <w:p>
            <w:pPr>
              <w:pStyle w:val="Compact"/>
              <w:jc w:val="left"/>
            </w:pPr>
            <w:r>
              <w:t xml:space="preserve">Q&amp;A 中按页索引</w:t>
            </w:r>
          </w:p>
        </w:tc>
      </w:tr>
      <w:tr>
        <w:tc>
          <w:tcPr/>
          <w:p>
            <w:pPr>
              <w:pStyle w:val="Compact"/>
              <w:jc w:val="left"/>
            </w:pPr>
            <w:r>
              <w:t xml:space="preserve">§5</w:t>
            </w:r>
          </w:p>
        </w:tc>
        <w:tc>
          <w:tcPr/>
          <w:p>
            <w:pPr>
              <w:pStyle w:val="Compact"/>
              <w:jc w:val="left"/>
            </w:pPr>
            <w:r>
              <w:rPr>
                <w:bCs/>
                <w:b/>
              </w:rPr>
              <w:t xml:space="preserve">从提案角度的 21 问</w:t>
            </w:r>
            <w:r>
              <w:t xml:space="preserve">（评委手上有提案）</w:t>
            </w:r>
          </w:p>
        </w:tc>
        <w:tc>
          <w:tcPr/>
          <w:p>
            <w:pPr>
              <w:pStyle w:val="Compact"/>
              <w:jc w:val="left"/>
            </w:pPr>
            <w:r>
              <w:t xml:space="preserve">Q&amp;A 中，或上台前扫 B8</w:t>
            </w:r>
          </w:p>
        </w:tc>
      </w:tr>
      <w:tr>
        <w:tc>
          <w:tcPr/>
          <w:p>
            <w:pPr>
              <w:pStyle w:val="Compact"/>
              <w:jc w:val="left"/>
            </w:pPr>
            <w:r>
              <w:t xml:space="preserve">附录 B1–B7</w:t>
            </w:r>
          </w:p>
        </w:tc>
        <w:tc>
          <w:tcPr/>
          <w:p>
            <w:pPr>
              <w:pStyle w:val="Compact"/>
              <w:jc w:val="left"/>
            </w:pPr>
            <w:r>
              <w:t xml:space="preserve">数字总表 · 「没做」清单 · 英文对冲句库 · 附录页跳转表 · 建议新增附录页 · 两处待统一的口径 · 分工</w:t>
            </w:r>
          </w:p>
        </w:tc>
        <w:tc>
          <w:tcPr/>
          <w:p>
            <w:pPr>
              <w:pStyle w:val="Compact"/>
              <w:jc w:val="left"/>
            </w:pPr>
            <w:r>
              <w:t xml:space="preserve">备用</w:t>
            </w:r>
          </w:p>
        </w:tc>
      </w:tr>
      <w:tr>
        <w:tc>
          <w:tcPr/>
          <w:p>
            <w:pPr>
              <w:pStyle w:val="Compact"/>
              <w:jc w:val="left"/>
            </w:pPr>
            <w:r>
              <w:t xml:space="preserve">附录 B8–B9</w:t>
            </w:r>
          </w:p>
        </w:tc>
        <w:tc>
          <w:tcPr/>
          <w:p>
            <w:pPr>
              <w:pStyle w:val="Compact"/>
              <w:jc w:val="left"/>
            </w:pPr>
            <w:r>
              <w:rPr>
                <w:bCs/>
                <w:b/>
              </w:rPr>
              <w:t xml:space="preserve">提案 → 交付对照表</w:t>
            </w:r>
            <w:r>
              <w:t xml:space="preserve"> </w:t>
            </w:r>
            <w:r>
              <w:t xml:space="preserve">· 上台前四个核实项</w:t>
            </w:r>
          </w:p>
        </w:tc>
        <w:tc>
          <w:tcPr/>
          <w:p>
            <w:pPr>
              <w:pStyle w:val="Compact"/>
              <w:jc w:val="left"/>
            </w:pPr>
            <w:r>
              <w:t xml:space="preserve">上台前必读</w:t>
            </w:r>
          </w:p>
        </w:tc>
      </w:tr>
    </w:tbl>
    <w:p>
      <w:pPr>
        <w:pStyle w:val="BodyText"/>
      </w:pPr>
      <w:r>
        <w:rPr>
          <w:bCs/>
          <w:b/>
        </w:rPr>
        <w:t xml:space="preserve">每一问的排版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标记</w:t>
            </w:r>
          </w:p>
        </w:tc>
        <w:tc>
          <w:tcPr/>
          <w:p>
            <w:pPr>
              <w:pStyle w:val="Compact"/>
              <w:jc w:val="left"/>
            </w:pPr>
            <w:r>
              <w:t xml:space="preserve">是什么</w:t>
            </w:r>
          </w:p>
        </w:tc>
      </w:tr>
      <w:tr>
        <w:tc>
          <w:tcPr/>
          <w:p>
            <w:pPr>
              <w:pStyle w:val="Compact"/>
              <w:jc w:val="left"/>
            </w:pPr>
            <w:r>
              <w:rPr>
                <w:bCs/>
                <w:b/>
              </w:rPr>
              <w:t xml:space="preserve">Q</w:t>
            </w:r>
          </w:p>
        </w:tc>
        <w:tc>
          <w:tcPr/>
          <w:p>
            <w:pPr>
              <w:pStyle w:val="Compact"/>
              <w:jc w:val="left"/>
            </w:pPr>
            <w:r>
              <w:t xml:space="preserve">评委的问法（英文）</w:t>
            </w:r>
          </w:p>
        </w:tc>
      </w:tr>
      <w:tr>
        <w:tc>
          <w:tcPr/>
          <w:p>
            <w:pPr>
              <w:pStyle w:val="Compact"/>
              <w:jc w:val="left"/>
            </w:pPr>
            <w:r>
              <w:rPr>
                <w:iCs/>
                <w:i/>
              </w:rPr>
              <w:t xml:space="preserve">中文定位</w:t>
            </w:r>
          </w:p>
        </w:tc>
        <w:tc>
          <w:tcPr/>
          <w:p>
            <w:pPr>
              <w:pStyle w:val="Compact"/>
              <w:jc w:val="left"/>
            </w:pPr>
            <w:r>
              <w:t xml:space="preserve">他真正想问什么 / 这题的杀伤力在哪</w:t>
            </w:r>
          </w:p>
        </w:tc>
      </w:tr>
      <w:tr>
        <w:tc>
          <w:tcPr/>
          <w:p>
            <w:pPr>
              <w:pStyle w:val="Compact"/>
              <w:jc w:val="left"/>
            </w:pPr>
            <w:r>
              <w:rPr>
                <w:bCs/>
                <w:b/>
              </w:rPr>
              <w:t xml:space="preserve">SAY</w:t>
            </w:r>
          </w:p>
        </w:tc>
        <w:tc>
          <w:tcPr/>
          <w:p>
            <w:pPr>
              <w:pStyle w:val="Compact"/>
              <w:jc w:val="left"/>
            </w:pPr>
            <w:r>
              <w:t xml:space="preserve">可直接照读的 20–40 秒英文脚本</w:t>
            </w:r>
          </w:p>
        </w:tc>
      </w:tr>
      <w:tr>
        <w:tc>
          <w:tcPr/>
          <w:p>
            <w:pPr>
              <w:pStyle w:val="Compact"/>
              <w:jc w:val="left"/>
            </w:pPr>
            <w:r>
              <w:rPr>
                <w:bCs/>
                <w:b/>
              </w:rPr>
              <w:t xml:space="preserve">POINTS</w:t>
            </w:r>
          </w:p>
        </w:tc>
        <w:tc>
          <w:tcPr/>
          <w:p>
            <w:pPr>
              <w:pStyle w:val="Compact"/>
              <w:jc w:val="left"/>
            </w:pPr>
            <w:r>
              <w:t xml:space="preserve">要点式，临场自己组织时用</w:t>
            </w:r>
          </w:p>
        </w:tc>
      </w:tr>
      <w:tr>
        <w:tc>
          <w:tcPr/>
          <w:p>
            <w:pPr>
              <w:pStyle w:val="Compact"/>
              <w:jc w:val="left"/>
            </w:pPr>
            <w:r>
              <w:rPr>
                <w:bCs/>
                <w:b/>
              </w:rPr>
              <w:t xml:space="preserve">⚠️ TRAP</w:t>
            </w:r>
          </w:p>
        </w:tc>
        <w:tc>
          <w:tcPr/>
          <w:p>
            <w:pPr>
              <w:pStyle w:val="Compact"/>
              <w:jc w:val="left"/>
            </w:pPr>
            <w:r>
              <w:t xml:space="preserve">这题的坑、绝对不能说的话</w:t>
            </w:r>
          </w:p>
        </w:tc>
      </w:tr>
      <w:tr>
        <w:tc>
          <w:tcPr/>
          <w:p>
            <w:pPr>
              <w:pStyle w:val="Compact"/>
              <w:jc w:val="left"/>
            </w:pPr>
            <w:r>
              <w:rPr>
                <w:bCs/>
                <w:b/>
              </w:rPr>
              <w:t xml:space="preserve">→</w:t>
            </w:r>
          </w:p>
        </w:tc>
        <w:tc>
          <w:tcPr/>
          <w:p>
            <w:pPr>
              <w:pStyle w:val="Compact"/>
              <w:jc w:val="left"/>
            </w:pPr>
            <w:r>
              <w:t xml:space="preserve">跳哪一页附录</w:t>
            </w:r>
          </w:p>
        </w:tc>
      </w:tr>
    </w:tbl>
    <w:p>
      <w:pPr>
        <w:pStyle w:val="BodyText"/>
      </w:pPr>
      <w:r>
        <w:rPr>
          <w:bCs/>
          <w:b/>
        </w:rPr>
        <w:t xml:space="preserve">●●● / ●●○ / ●○○</w:t>
      </w:r>
      <w:r>
        <w:t xml:space="preserve"> </w:t>
      </w:r>
      <w:r>
        <w:t xml:space="preserve">= 被问到的概率（高 / 中 / 低）。</w:t>
      </w:r>
    </w:p>
    <w:p>
      <w:r>
        <w:pict>
          <v:rect style="width:0;height:1.5pt" o:hralign="center" o:hrstd="t" o:hr="t"/>
        </w:pict>
      </w:r>
    </w:p>
    <w:bookmarkEnd w:id="20"/>
    <w:bookmarkStart w:id="21" w:name="the-10-minute-reality"/>
    <w:p>
      <w:pPr>
        <w:pStyle w:val="Heading2"/>
      </w:pPr>
      <w:r>
        <w:t xml:space="preserve">1. The 10-minute reality</w:t>
      </w:r>
    </w:p>
    <w:p>
      <w:pPr>
        <w:pStyle w:val="FirstParagraph"/>
      </w:pPr>
      <w:r>
        <w:t xml:space="preserve">10 分钟大约能容纳</w:t>
      </w:r>
      <w:r>
        <w:t xml:space="preserve"> </w:t>
      </w:r>
      <w:r>
        <w:rPr>
          <w:bCs/>
          <w:b/>
        </w:rPr>
        <w:t xml:space="preserve">8–12 个问题</w:t>
      </w:r>
      <w:r>
        <w:t xml:space="preserve">。这意味着：</w:t>
      </w:r>
    </w:p>
    <w:p>
      <w:pPr>
        <w:numPr>
          <w:ilvl w:val="0"/>
          <w:numId w:val="1001"/>
        </w:numPr>
        <w:pStyle w:val="Compact"/>
      </w:pPr>
      <w:r>
        <w:rPr>
          <w:bCs/>
          <w:b/>
        </w:rPr>
        <w:t xml:space="preserve">单题目标 30–45 秒</w:t>
      </w:r>
      <w:r>
        <w:t xml:space="preserve">，超过 60 秒就是在替评委消耗他们自己的提问额度。</w:t>
      </w:r>
    </w:p>
    <w:p>
      <w:pPr>
        <w:numPr>
          <w:ilvl w:val="0"/>
          <w:numId w:val="1001"/>
        </w:numPr>
        <w:pStyle w:val="Compact"/>
      </w:pPr>
      <w:r>
        <w:rPr>
          <w:bCs/>
          <w:b/>
        </w:rPr>
        <w:t xml:space="preserve">前两个问题决定基调</w:t>
      </w:r>
      <w:r>
        <w:t xml:space="preserve">。第一个问题往往是「so what / 因果」类，答稳了后面全场从容。</w:t>
      </w:r>
    </w:p>
    <w:p>
      <w:pPr>
        <w:numPr>
          <w:ilvl w:val="0"/>
          <w:numId w:val="1001"/>
        </w:numPr>
        <w:pStyle w:val="Compact"/>
      </w:pPr>
      <w:r>
        <w:rPr>
          <w:bCs/>
          <w:b/>
        </w:rPr>
        <w:t xml:space="preserve">答不出来是可以的，答歪了不行。</w:t>
      </w:r>
      <w:r>
        <w:t xml:space="preserve"> </w:t>
      </w:r>
      <w:r>
        <w:t xml:space="preserve">这套研究最强的地方是它知道自己的边界（A2、A9、A10 三页都是边界页）。把「我们没做 X」讲成一个有理由的设计决定，比硬编一个答案得分高得多。</w:t>
      </w:r>
    </w:p>
    <w:p>
      <w:pPr>
        <w:numPr>
          <w:ilvl w:val="0"/>
          <w:numId w:val="1001"/>
        </w:numPr>
        <w:pStyle w:val="Compact"/>
      </w:pPr>
      <w:r>
        <w:rPr>
          <w:bCs/>
          <w:b/>
        </w:rPr>
        <w:t xml:space="preserve">一人主答，一人补刀。</w:t>
      </w:r>
      <w:r>
        <w:t xml:space="preserve"> </w:t>
      </w:r>
      <w:r>
        <w:t xml:space="preserve">建议：方法类问题固定由同一人答（口径一致最重要），落地/管理类由另一人答。补刀的人只在主答者说完后加</w:t>
      </w:r>
      <w:r>
        <w:rPr>
          <w:bCs/>
          <w:b/>
        </w:rPr>
        <w:t xml:space="preserve">一句</w:t>
      </w:r>
      <w:r>
        <w:t xml:space="preserve">，不要接力演讲。</w:t>
      </w:r>
    </w:p>
    <w:p>
      <w:pPr>
        <w:numPr>
          <w:ilvl w:val="0"/>
          <w:numId w:val="1001"/>
        </w:numPr>
        <w:pStyle w:val="Compact"/>
      </w:pPr>
      <w:r>
        <w:rPr>
          <w:bCs/>
          <w:b/>
        </w:rPr>
        <w:t xml:space="preserve">主动翻附录</w:t>
      </w:r>
      <w:r>
        <w:t xml:space="preserve">。你有 11 页附录（A1–A11）。翻页这个动作本身就是分数——它证明这些问题你们事先想过。</w:t>
      </w:r>
    </w:p>
    <w:p>
      <w:pPr>
        <w:numPr>
          <w:ilvl w:val="0"/>
          <w:numId w:val="1001"/>
        </w:numPr>
        <w:pStyle w:val="Compact"/>
      </w:pPr>
      <w:r>
        <w:rPr>
          <w:bCs/>
          <w:b/>
        </w:rPr>
        <w:t xml:space="preserve">评委手上有提案。</w:t>
      </w:r>
      <w:r>
        <w:t xml:space="preserve"> </w:t>
      </w:r>
      <w:r>
        <w:t xml:space="preserve">至少留出两三个问题的心理预算给「你说要做 X，做了吗」类问题（§5）。这类问题答得好，比多讲一个稳健性检验更能证明团队的诚实度。</w:t>
      </w:r>
    </w:p>
    <w:p>
      <w:pPr>
        <w:pStyle w:val="FirstParagraph"/>
      </w:pPr>
      <w:r>
        <w:rPr>
          <w:bCs/>
          <w:b/>
        </w:rPr>
        <w:t xml:space="preserve">如果只剩最后一个问题</w:t>
      </w:r>
      <w:r>
        <w:t xml:space="preserve">，把它引到这句收尾：</w:t>
      </w:r>
      <w:r>
        <w:t xml:space="preserve"> </w:t>
      </w:r>
      <w:r>
        <w:t xml:space="preserve">&gt;</w:t>
      </w:r>
      <w:r>
        <w:t xml:space="preserve"> </w:t>
      </w:r>
      <w:r>
        <w:rPr>
          <w:iCs/>
          <w:i/>
        </w:rPr>
        <w:t xml:space="preserve">“</w:t>
      </w:r>
      <w:r>
        <w:rPr>
          <w:iCs/>
          <w:i/>
        </w:rPr>
        <w:t xml:space="preserve">Pressure is a property of market-time, not of the borrower. We are not asking Kiva to believe our estimate — we are asking it to run one experiment.</w:t>
      </w:r>
      <w:r>
        <w:rPr>
          <w:iCs/>
          <w:i/>
        </w:rPr>
        <w:t xml:space="preserve">”</w:t>
      </w:r>
    </w:p>
    <w:p>
      <w:r>
        <w:pict>
          <v:rect style="width:0;height:1.5pt" o:hralign="center" o:hrstd="t" o:hr="t"/>
        </w:pict>
      </w:r>
    </w:p>
    <w:bookmarkEnd w:id="21"/>
    <w:bookmarkStart w:id="25" w:name="X6ffe3417dd84a6778cdfcf2b533a73b3e629d6a"/>
    <w:p>
      <w:pPr>
        <w:pStyle w:val="Heading2"/>
      </w:pPr>
      <w:r>
        <w:t xml:space="preserve">2. The answering frame, and the six red lines</w:t>
      </w:r>
    </w:p>
    <w:bookmarkStart w:id="22" w:name="四步框架每一题都套它"/>
    <w:p>
      <w:pPr>
        <w:pStyle w:val="Heading3"/>
      </w:pPr>
      <w:r>
        <w:t xml:space="preserve">2.1 四步框架（每一题都套它）</w:t>
      </w:r>
    </w:p>
    <w:p>
      <w:pPr>
        <w:pStyle w:val="FirstParagraph"/>
      </w:pPr>
      <w:r>
        <w:rPr>
          <w:bCs/>
          <w:b/>
        </w:rPr>
        <w:t xml:space="preserve">① ANSWER</w:t>
      </w:r>
      <w:r>
        <w:t xml:space="preserve"> </w:t>
      </w:r>
      <w:r>
        <w:t xml:space="preserve">先给一句直接回答（Yes / No / 部分是）。不要先讲背景。</w:t>
      </w:r>
      <w:r>
        <w:t xml:space="preserve"> </w:t>
      </w:r>
      <w:r>
        <w:rPr>
          <w:bCs/>
          <w:b/>
        </w:rPr>
        <w:t xml:space="preserve">② NUMBER</w:t>
      </w:r>
      <w:r>
        <w:t xml:space="preserve"> </w:t>
      </w:r>
      <w:r>
        <w:t xml:space="preserve">给一个数字或一个具体事实做锚。</w:t>
      </w:r>
      <w:r>
        <w:t xml:space="preserve"> </w:t>
      </w:r>
      <w:r>
        <w:rPr>
          <w:bCs/>
          <w:b/>
        </w:rPr>
        <w:t xml:space="preserve">③ BOUNDARY</w:t>
      </w:r>
      <w:r>
        <w:t xml:space="preserve"> </w:t>
      </w:r>
      <w:r>
        <w:t xml:space="preserve">主动说出这个回答的边界（这是加分项，不是减分项）。</w:t>
      </w:r>
      <w:r>
        <w:t xml:space="preserve"> </w:t>
      </w:r>
      <w:r>
        <w:rPr>
          <w:bCs/>
          <w:b/>
        </w:rPr>
        <w:t xml:space="preserve">④ CONSTRUCTIVE</w:t>
      </w:r>
      <w:r>
        <w:t xml:space="preserve"> </w:t>
      </w:r>
      <w:r>
        <w:t xml:space="preserve">一句「所以我们下一步会怎么做 / 这正是我们把它设计成实验而不是评分的原因」。</w:t>
      </w:r>
    </w:p>
    <w:p>
      <w:pPr>
        <w:pStyle w:val="BodyText"/>
      </w:pPr>
      <w:r>
        <w:t xml:space="preserve">示范（30 秒）：</w:t>
      </w:r>
      <w:r>
        <w:t xml:space="preserve"> </w:t>
      </w:r>
      <w:r>
        <w:t xml:space="preserve">&gt;</w:t>
      </w:r>
      <w:r>
        <w:t xml:space="preserve"> </w:t>
      </w:r>
      <w:r>
        <w:rPr>
          <w:iCs/>
          <w:i/>
        </w:rPr>
        <w:t xml:space="preserve">“No — we don’t claim causality.</w:t>
      </w:r>
      <w:r>
        <w:t xml:space="preserve"> </w:t>
      </w:r>
      <w:r>
        <w:t xml:space="preserve">①</w:t>
      </w:r>
      <w:r>
        <w:t xml:space="preserve"> </w:t>
      </w:r>
      <w:r>
        <w:rPr>
          <w:iCs/>
          <w:i/>
        </w:rPr>
        <w:t xml:space="preserve">Our headline is a conditional association: C × H is 0.102 with p equal to .003, inside country, activity and week fixed effects.</w:t>
      </w:r>
      <w:r>
        <w:t xml:space="preserve"> </w:t>
      </w:r>
      <w:r>
        <w:t xml:space="preserve">②</w:t>
      </w:r>
      <w:r>
        <w:t xml:space="preserve"> </w:t>
      </w:r>
      <w:r>
        <w:rPr>
          <w:iCs/>
          <w:i/>
        </w:rPr>
        <w:t xml:space="preserve">An observational pool can’t rule out a common shock that moves both the pool and the focal loan.</w:t>
      </w:r>
      <w:r>
        <w:t xml:space="preserve"> </w:t>
      </w:r>
      <w:r>
        <w:t xml:space="preserve">③</w:t>
      </w:r>
      <w:r>
        <w:t xml:space="preserve"> </w:t>
      </w:r>
      <w:r>
        <w:rPr>
          <w:iCs/>
          <w:i/>
        </w:rPr>
        <w:t xml:space="preserve">That’s precisely why the deliverable is a randomised trigger and not a score — the estimate tells us where to run the experiment, not what the answer is.”</w:t>
      </w:r>
      <w:r>
        <w:t xml:space="preserve"> </w:t>
      </w:r>
      <w:r>
        <w:t xml:space="preserve">④</w:t>
      </w:r>
    </w:p>
    <w:bookmarkEnd w:id="22"/>
    <w:bookmarkStart w:id="23" w:name="六条红线说出去就掉分"/>
    <w:p>
      <w:pPr>
        <w:pStyle w:val="Heading3"/>
      </w:pPr>
      <w:r>
        <w:t xml:space="preserve">2.2 六条红线（说出去就掉分）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绝对不说</w:t>
            </w:r>
          </w:p>
        </w:tc>
        <w:tc>
          <w:tcPr/>
          <w:p>
            <w:pPr>
              <w:pStyle w:val="Compact"/>
              <w:jc w:val="left"/>
            </w:pPr>
            <w:r>
              <w:t xml:space="preserve">改说</w:t>
            </w:r>
          </w:p>
        </w:tc>
      </w:tr>
      <w:tr>
        <w:tc>
          <w:tcPr/>
          <w:p>
            <w:pPr>
              <w:pStyle w:val="Compact"/>
              <w:jc w:val="left"/>
            </w:pPr>
            <w:r>
              <w:t xml:space="preserve">1</w:t>
            </w:r>
          </w:p>
        </w:tc>
        <w:tc>
          <w:tcPr/>
          <w:p>
            <w:pPr>
              <w:pStyle w:val="Compact"/>
              <w:jc w:val="left"/>
            </w:pPr>
            <w:r>
              <w:t xml:space="preserve">“</w:t>
            </w:r>
            <w:r>
              <w:t xml:space="preserve">causes</w:t>
            </w:r>
            <w:r>
              <w:t xml:space="preserve">”</w:t>
            </w:r>
            <w:r>
              <w:t xml:space="preserve"> </w:t>
            </w:r>
            <w:r>
              <w:t xml:space="preserve">/</w:t>
            </w:r>
            <w:r>
              <w:t xml:space="preserve"> </w:t>
            </w:r>
            <w:r>
              <w:t xml:space="preserve">“</w:t>
            </w:r>
            <w:r>
              <w:t xml:space="preserve">effect of</w:t>
            </w:r>
            <w:r>
              <w:t xml:space="preserve">”</w:t>
            </w:r>
            <w:r>
              <w:t xml:space="preserve"> </w:t>
            </w:r>
            <w:r>
              <w:t xml:space="preserve">/</w:t>
            </w:r>
            <w:r>
              <w:t xml:space="preserve"> </w:t>
            </w:r>
            <w:r>
              <w:t xml:space="preserve">“</w:t>
            </w:r>
            <w:r>
              <w:t xml:space="preserve">impact of</w:t>
            </w:r>
            <w:r>
              <w:t xml:space="preserve">”</w:t>
            </w:r>
          </w:p>
        </w:tc>
        <w:tc>
          <w:tcPr/>
          <w:p>
            <w:pPr>
              <w:pStyle w:val="Compact"/>
              <w:jc w:val="left"/>
            </w:pPr>
            <w:r>
              <w:t xml:space="preserve">“</w:t>
            </w:r>
            <w:r>
              <w:t xml:space="preserve">associated with</w:t>
            </w:r>
            <w:r>
              <w:t xml:space="preserve">”</w:t>
            </w:r>
            <w:r>
              <w:t xml:space="preserve"> </w:t>
            </w:r>
            <w:r>
              <w:t xml:space="preserve">/</w:t>
            </w:r>
            <w:r>
              <w:t xml:space="preserve"> </w:t>
            </w:r>
            <w:r>
              <w:t xml:space="preserve">“</w:t>
            </w:r>
            <w:r>
              <w:t xml:space="preserve">conditional association</w:t>
            </w:r>
            <w:r>
              <w:t xml:space="preserve">”</w:t>
            </w:r>
          </w:p>
        </w:tc>
      </w:tr>
      <w:tr>
        <w:tc>
          <w:tcPr/>
          <w:p>
            <w:pPr>
              <w:pStyle w:val="Compact"/>
              <w:jc w:val="left"/>
            </w:pPr>
            <w:r>
              <w:t xml:space="preserve">2</w:t>
            </w:r>
          </w:p>
        </w:tc>
        <w:tc>
          <w:tcPr/>
          <w:p>
            <w:pPr>
              <w:pStyle w:val="Compact"/>
              <w:jc w:val="left"/>
            </w:pPr>
            <w:r>
              <w:t xml:space="preserve">“</w:t>
            </w:r>
            <w:r>
              <w:t xml:space="preserve">Templates explain half the effect.</w:t>
            </w:r>
            <w:r>
              <w:t xml:space="preserve">”</w:t>
            </w:r>
          </w:p>
        </w:tc>
        <w:tc>
          <w:tcPr/>
          <w:p>
            <w:pPr>
              <w:pStyle w:val="Compact"/>
              <w:jc w:val="left"/>
            </w:pPr>
            <w:r>
              <w:t xml:space="preserve">“</w:t>
            </w:r>
            <w:r>
              <w:t xml:space="preserve">The coefficient roughly halves and loses conventional significance — we did</w:t>
            </w:r>
            <w:r>
              <w:t xml:space="preserve"> </w:t>
            </w:r>
            <w:r>
              <w:rPr>
                <w:bCs/>
                <w:b/>
              </w:rPr>
              <w:t xml:space="preserve">not</w:t>
            </w:r>
            <w:r>
              <w:t xml:space="preserve"> </w:t>
            </w:r>
            <w:r>
              <w:t xml:space="preserve">run a formal cross-model difference test.</w:t>
            </w:r>
            <w:r>
              <w:t xml:space="preserve">”</w:t>
            </w:r>
          </w:p>
        </w:tc>
      </w:tr>
      <w:tr>
        <w:tc>
          <w:tcPr/>
          <w:p>
            <w:pPr>
              <w:pStyle w:val="Compact"/>
              <w:jc w:val="left"/>
            </w:pPr>
            <w:r>
              <w:t xml:space="preserve">3</w:t>
            </w:r>
          </w:p>
        </w:tc>
        <w:tc>
          <w:tcPr/>
          <w:p>
            <w:pPr>
              <w:pStyle w:val="Compact"/>
              <w:jc w:val="left"/>
            </w:pPr>
            <w:r>
              <w:t xml:space="preserve">“</w:t>
            </w:r>
            <w:r>
              <w:t xml:space="preserve">Wear-out doesn’t exist.</w:t>
            </w:r>
            <w:r>
              <w:t xml:space="preserve">”</w:t>
            </w:r>
          </w:p>
        </w:tc>
        <w:tc>
          <w:tcPr/>
          <w:p>
            <w:pPr>
              <w:pStyle w:val="Compact"/>
              <w:jc w:val="left"/>
            </w:pPr>
            <w:r>
              <w:t xml:space="preserve">“</w:t>
            </w:r>
            <w:r>
              <w:t xml:space="preserve">No robust evidence</w:t>
            </w:r>
            <w:r>
              <w:t xml:space="preserve"> </w:t>
            </w:r>
            <w:r>
              <w:rPr>
                <w:bCs/>
                <w:b/>
              </w:rPr>
              <w:t xml:space="preserve">at this precision</w:t>
            </w:r>
            <w:r>
              <w:t xml:space="preserve">. A null is the absence of proof, not proof of absence.</w:t>
            </w:r>
            <w:r>
              <w:t xml:space="preserve">”</w:t>
            </w:r>
          </w:p>
        </w:tc>
      </w:tr>
      <w:tr>
        <w:tc>
          <w:tcPr/>
          <w:p>
            <w:pPr>
              <w:pStyle w:val="Compact"/>
              <w:jc w:val="left"/>
            </w:pPr>
            <w:r>
              <w:t xml:space="preserve">4</w:t>
            </w:r>
          </w:p>
        </w:tc>
        <w:tc>
          <w:tcPr/>
          <w:p>
            <w:pPr>
              <w:pStyle w:val="Compact"/>
              <w:jc w:val="left"/>
            </w:pPr>
            <w:r>
              <w:t xml:space="preserve">“</w:t>
            </w:r>
            <w:r>
              <w:t xml:space="preserve">COVID caused the 2020–21 rise.</w:t>
            </w:r>
            <w:r>
              <w:t xml:space="preserve">”</w:t>
            </w:r>
          </w:p>
        </w:tc>
        <w:tc>
          <w:tcPr/>
          <w:p>
            <w:pPr>
              <w:pStyle w:val="Compact"/>
              <w:jc w:val="left"/>
            </w:pPr>
            <w:r>
              <w:t xml:space="preserve">“</w:t>
            </w:r>
            <w:r>
              <w:t xml:space="preserve">2020–21 is context, not a demonstrated cause. We report it as temporal heterogeneity.</w:t>
            </w:r>
            <w:r>
              <w:t xml:space="preserve">”</w:t>
            </w:r>
          </w:p>
        </w:tc>
      </w:tr>
      <w:tr>
        <w:tc>
          <w:tcPr/>
          <w:p>
            <w:pPr>
              <w:pStyle w:val="Compact"/>
              <w:jc w:val="left"/>
            </w:pPr>
            <w:r>
              <w:t xml:space="preserve">5</w:t>
            </w:r>
          </w:p>
        </w:tc>
        <w:tc>
          <w:tcPr/>
          <w:p>
            <w:pPr>
              <w:pStyle w:val="Compact"/>
              <w:jc w:val="left"/>
            </w:pPr>
            <w:r>
              <w:t xml:space="preserve">“</w:t>
            </w:r>
            <w:r>
              <w:t xml:space="preserve">We proved the attention market is the sector.</w:t>
            </w:r>
            <w:r>
              <w:t xml:space="preserve">”</w:t>
            </w:r>
          </w:p>
        </w:tc>
        <w:tc>
          <w:tcPr/>
          <w:p>
            <w:pPr>
              <w:pStyle w:val="Compact"/>
              <w:jc w:val="left"/>
            </w:pPr>
            <w:r>
              <w:t xml:space="preserve">“</w:t>
            </w:r>
            <w:r>
              <w:t xml:space="preserve">Sector is our choice of boundary. The formal comparison across three candidate boundaries is not finished.</w:t>
            </w:r>
            <w:r>
              <w:t xml:space="preserve">”</w:t>
            </w:r>
          </w:p>
        </w:tc>
      </w:tr>
      <w:tr>
        <w:tc>
          <w:tcPr/>
          <w:p>
            <w:pPr>
              <w:pStyle w:val="Compact"/>
              <w:jc w:val="left"/>
            </w:pPr>
            <w:r>
              <w:t xml:space="preserve">6</w:t>
            </w:r>
          </w:p>
        </w:tc>
        <w:tc>
          <w:tcPr/>
          <w:p>
            <w:pPr>
              <w:pStyle w:val="Compact"/>
              <w:jc w:val="left"/>
            </w:pPr>
            <w:r>
              <w:t xml:space="preserve">“</w:t>
            </w:r>
            <w:r>
              <w:t xml:space="preserve">We ran a placebo test.</w:t>
            </w:r>
            <w:r>
              <w:t xml:space="preserve">”</w:t>
            </w:r>
          </w:p>
        </w:tc>
        <w:tc>
          <w:tcPr/>
          <w:p>
            <w:pPr>
              <w:pStyle w:val="Compact"/>
              <w:jc w:val="left"/>
            </w:pPr>
            <w:r>
              <w:t xml:space="preserve">“</w:t>
            </w:r>
            <w:r>
              <w:rPr>
                <w:bCs/>
                <w:b/>
              </w:rPr>
              <w:t xml:space="preserve">We did not.</w:t>
            </w:r>
            <w:r>
              <w:t xml:space="preserve"> </w:t>
            </w:r>
            <w:r>
              <w:t xml:space="preserve">A forward-window falsification was designed at the simulation stage but is not in the final pipeline. What we can offer is five pre-registered specification changes.</w:t>
            </w:r>
            <w:r>
              <w:t xml:space="preserve">”</w:t>
            </w:r>
          </w:p>
        </w:tc>
      </w:tr>
    </w:tbl>
    <w:p>
      <w:pPr>
        <w:pStyle w:val="BlockText"/>
      </w:pPr>
      <w:r>
        <w:t xml:space="preserve">中文提醒：第 2、3、6 条最容易在紧张时脱口而出。关于第 6 条 ——</w:t>
      </w:r>
      <w:r>
        <w:t xml:space="preserve"> </w:t>
      </w:r>
      <w:r>
        <w:rPr>
          <w:bCs/>
          <w:b/>
        </w:rPr>
        <w:t xml:space="preserve">提交给评委的提案并没有承诺 placebo</w:t>
      </w:r>
      <w:r>
        <w:t xml:space="preserve">（那只在内部草稿里出现过），所以说「没做」不构成违约；但如果说成「做了」，评委一查交付包就是硬伤。正确答法见 P20。</w:t>
      </w:r>
    </w:p>
    <w:bookmarkEnd w:id="23"/>
    <w:bookmarkStart w:id="24" w:name="三句可以救场的话"/>
    <w:p>
      <w:pPr>
        <w:pStyle w:val="Heading3"/>
      </w:pPr>
      <w:r>
        <w:t xml:space="preserve">2.3 三句可以救场的话</w:t>
      </w:r>
    </w:p>
    <w:p>
      <w:pPr>
        <w:numPr>
          <w:ilvl w:val="0"/>
          <w:numId w:val="1002"/>
        </w:numPr>
        <w:pStyle w:val="Compact"/>
      </w:pPr>
      <w:r>
        <w:rPr>
          <w:iCs/>
          <w:i/>
        </w:rPr>
        <w:t xml:space="preserve">“</w:t>
      </w:r>
      <w:r>
        <w:rPr>
          <w:iCs/>
          <w:i/>
        </w:rPr>
        <w:t xml:space="preserve">That’s the right question, and it’s a limit we flag on Appendix A10.</w:t>
      </w:r>
      <w:r>
        <w:rPr>
          <w:iCs/>
          <w:i/>
        </w:rPr>
        <w:t xml:space="preserve">”</w:t>
      </w:r>
      <w:r>
        <w:t xml:space="preserve">（把质疑变成你早已标注的边界）</w:t>
      </w:r>
    </w:p>
    <w:p>
      <w:pPr>
        <w:numPr>
          <w:ilvl w:val="0"/>
          <w:numId w:val="1002"/>
        </w:numPr>
        <w:pStyle w:val="Compact"/>
      </w:pPr>
      <w:r>
        <w:rPr>
          <w:iCs/>
          <w:i/>
        </w:rPr>
        <w:t xml:space="preserve">“</w:t>
      </w:r>
      <w:r>
        <w:rPr>
          <w:iCs/>
          <w:i/>
        </w:rPr>
        <w:t xml:space="preserve">Two things there — let me take the sharper one first.</w:t>
      </w:r>
      <w:r>
        <w:rPr>
          <w:iCs/>
          <w:i/>
        </w:rPr>
        <w:t xml:space="preserve">”</w:t>
      </w:r>
      <w:r>
        <w:t xml:space="preserve">（拆开复合提问，只答你答得好的那半）</w:t>
      </w:r>
    </w:p>
    <w:p>
      <w:pPr>
        <w:numPr>
          <w:ilvl w:val="0"/>
          <w:numId w:val="1002"/>
        </w:numPr>
        <w:pStyle w:val="Compact"/>
      </w:pPr>
      <w:r>
        <w:rPr>
          <w:iCs/>
          <w:i/>
        </w:rPr>
        <w:t xml:space="preserve">“</w:t>
      </w:r>
      <w:r>
        <w:rPr>
          <w:iCs/>
          <w:i/>
        </w:rPr>
        <w:t xml:space="preserve">I don’t have that in front of me. What I can tell you is the direction, and I’d rather not invent the magnitude.</w:t>
      </w:r>
      <w:r>
        <w:rPr>
          <w:iCs/>
          <w:i/>
        </w:rPr>
        <w:t xml:space="preserve">”</w:t>
      </w:r>
      <w:r>
        <w:t xml:space="preserve">（不知道就说不知道，但给方向）</w:t>
      </w:r>
    </w:p>
    <w:p>
      <w:r>
        <w:pict>
          <v:rect style="width:0;height:1.5pt" o:hralign="center" o:hrstd="t" o:hr="t"/>
        </w:pict>
      </w:r>
    </w:p>
    <w:bookmarkEnd w:id="24"/>
    <w:bookmarkEnd w:id="25"/>
    <w:bookmarkStart w:id="26" w:name="top-10-上台前-60-秒扫这一遍"/>
    <w:p>
      <w:pPr>
        <w:pStyle w:val="Heading2"/>
      </w:pPr>
      <w:r>
        <w:t xml:space="preserve">3. Top 10 — 上台前 60 秒扫这一遍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问题</w:t>
            </w:r>
          </w:p>
        </w:tc>
        <w:tc>
          <w:tcPr/>
          <w:p>
            <w:pPr>
              <w:pStyle w:val="Compact"/>
              <w:jc w:val="left"/>
            </w:pPr>
            <w:r>
              <w:t xml:space="preserve">一句话答案</w:t>
            </w:r>
          </w:p>
        </w:tc>
        <w:tc>
          <w:tcPr/>
          <w:p>
            <w:pPr>
              <w:pStyle w:val="Compact"/>
              <w:jc w:val="left"/>
            </w:pPr>
            <w:r>
              <w:t xml:space="preserve">详见</w:t>
            </w:r>
          </w:p>
        </w:tc>
      </w:tr>
      <w:tr>
        <w:tc>
          <w:tcPr/>
          <w:p>
            <w:pPr>
              <w:pStyle w:val="Compact"/>
              <w:jc w:val="left"/>
            </w:pPr>
            <w:r>
              <w:t xml:space="preserve">1</w:t>
            </w:r>
          </w:p>
        </w:tc>
        <w:tc>
          <w:tcPr/>
          <w:p>
            <w:pPr>
              <w:pStyle w:val="Compact"/>
              <w:jc w:val="left"/>
            </w:pPr>
            <w:r>
              <w:t xml:space="preserve">Is this causal?</w:t>
            </w:r>
          </w:p>
        </w:tc>
        <w:tc>
          <w:tcPr/>
          <w:p>
            <w:pPr>
              <w:pStyle w:val="Compact"/>
              <w:jc w:val="left"/>
            </w:pPr>
            <w:r>
              <w:t xml:space="preserve">No — conditional associations inside FE; that’s why the output is a randomised trigger, not a score.</w:t>
            </w:r>
          </w:p>
        </w:tc>
        <w:tc>
          <w:tcPr/>
          <w:p>
            <w:pPr>
              <w:pStyle w:val="Compact"/>
              <w:jc w:val="left"/>
            </w:pPr>
            <w:r>
              <w:t xml:space="preserve">Q4.1</w:t>
            </w:r>
          </w:p>
        </w:tc>
      </w:tr>
      <w:tr>
        <w:tc>
          <w:tcPr/>
          <w:p>
            <w:pPr>
              <w:pStyle w:val="Compact"/>
              <w:jc w:val="left"/>
            </w:pPr>
            <w:r>
              <w:t xml:space="preserve">2</w:t>
            </w:r>
          </w:p>
        </w:tc>
        <w:tc>
          <w:tcPr/>
          <w:p>
            <w:pPr>
              <w:pStyle w:val="Compact"/>
              <w:jc w:val="left"/>
            </w:pPr>
            <w:r>
              <w:t xml:space="preserve">If similarity hurts, why did 2025 fund</w:t>
            </w:r>
            <w:r>
              <w:t xml:space="preserve"> </w:t>
            </w:r>
            <w:r>
              <w:rPr>
                <w:iCs/>
                <w:i/>
              </w:rPr>
              <w:t xml:space="preserve">faster</w:t>
            </w:r>
            <w:r>
              <w:t xml:space="preserve">?</w:t>
            </w:r>
          </w:p>
        </w:tc>
        <w:tc>
          <w:tcPr/>
          <w:p>
            <w:pPr>
              <w:pStyle w:val="Compact"/>
              <w:jc w:val="left"/>
            </w:pPr>
            <w:r>
              <w:t xml:space="preserve">Because Volume fell and demand-side capacity changed. C × H is a</w:t>
            </w:r>
            <w:r>
              <w:t xml:space="preserve"> </w:t>
            </w:r>
            <w:r>
              <w:rPr>
                <w:iCs/>
                <w:i/>
              </w:rPr>
              <w:t xml:space="preserve">within-market-time</w:t>
            </w:r>
            <w:r>
              <w:t xml:space="preserve"> </w:t>
            </w:r>
            <w:r>
              <w:t xml:space="preserve">comparison; the year-on-year level is a different question we don’t claim to explain.</w:t>
            </w:r>
          </w:p>
        </w:tc>
        <w:tc>
          <w:tcPr/>
          <w:p>
            <w:pPr>
              <w:pStyle w:val="Compact"/>
              <w:jc w:val="left"/>
            </w:pPr>
            <w:r>
              <w:t xml:space="preserve">Q2.1</w:t>
            </w:r>
          </w:p>
        </w:tc>
      </w:tr>
      <w:tr>
        <w:tc>
          <w:tcPr/>
          <w:p>
            <w:pPr>
              <w:pStyle w:val="Compact"/>
              <w:jc w:val="left"/>
            </w:pPr>
            <w:r>
              <w:t xml:space="preserve">3</w:t>
            </w:r>
          </w:p>
        </w:tc>
        <w:tc>
          <w:tcPr/>
          <w:p>
            <w:pPr>
              <w:pStyle w:val="Compact"/>
              <w:jc w:val="left"/>
            </w:pPr>
            <w:r>
              <w:t xml:space="preserve">Your active pool is contaminated by outcomes.</w:t>
            </w:r>
          </w:p>
        </w:tc>
        <w:tc>
          <w:tcPr/>
          <w:p>
            <w:pPr>
              <w:pStyle w:val="Compact"/>
              <w:jc w:val="left"/>
            </w:pPr>
            <w:r>
              <w:t xml:space="preserve">Agreed — that’s why the outcome-independent 14-day posting pool is reported: C × H = 0.089, p &lt; .001. Same direction, slightly smaller.</w:t>
            </w:r>
          </w:p>
        </w:tc>
        <w:tc>
          <w:tcPr/>
          <w:p>
            <w:pPr>
              <w:pStyle w:val="Compact"/>
              <w:jc w:val="left"/>
            </w:pPr>
            <w:r>
              <w:t xml:space="preserve">Q3.3</w:t>
            </w:r>
          </w:p>
        </w:tc>
      </w:tr>
      <w:tr>
        <w:tc>
          <w:tcPr/>
          <w:p>
            <w:pPr>
              <w:pStyle w:val="Compact"/>
              <w:jc w:val="left"/>
            </w:pPr>
            <w:r>
              <w:t xml:space="preserve">4</w:t>
            </w:r>
          </w:p>
        </w:tc>
        <w:tc>
          <w:tcPr/>
          <w:p>
            <w:pPr>
              <w:pStyle w:val="Compact"/>
              <w:jc w:val="left"/>
            </w:pPr>
            <w:r>
              <w:t xml:space="preserve">Did templates cause it, or just correlate?</w:t>
            </w:r>
          </w:p>
        </w:tc>
        <w:tc>
          <w:tcPr/>
          <w:p>
            <w:pPr>
              <w:pStyle w:val="Compact"/>
              <w:jc w:val="left"/>
            </w:pPr>
            <w:r>
              <w:t xml:space="preserve">Coefficient halves on residual text and loses significance. No formal difference test. Boilerplate’s own association vanishes once C, H, C × H are in — it works</w:t>
            </w:r>
            <w:r>
              <w:t xml:space="preserve"> </w:t>
            </w:r>
            <w:r>
              <w:rPr>
                <w:iCs/>
                <w:i/>
              </w:rPr>
              <w:t xml:space="preserve">through</w:t>
            </w:r>
            <w:r>
              <w:t xml:space="preserve"> </w:t>
            </w:r>
            <w:r>
              <w:t xml:space="preserve">resemblance.</w:t>
            </w:r>
          </w:p>
        </w:tc>
        <w:tc>
          <w:tcPr/>
          <w:p>
            <w:pPr>
              <w:pStyle w:val="Compact"/>
              <w:jc w:val="left"/>
            </w:pPr>
            <w:r>
              <w:t xml:space="preserve">Q5.1</w:t>
            </w:r>
          </w:p>
        </w:tc>
      </w:tr>
      <w:tr>
        <w:tc>
          <w:tcPr/>
          <w:p>
            <w:pPr>
              <w:pStyle w:val="Compact"/>
              <w:jc w:val="left"/>
            </w:pPr>
            <w:r>
              <w:t xml:space="preserve">5</w:t>
            </w:r>
          </w:p>
        </w:tc>
        <w:tc>
          <w:tcPr/>
          <w:p>
            <w:pPr>
              <w:pStyle w:val="Compact"/>
              <w:jc w:val="left"/>
            </w:pPr>
            <w:r>
              <w:t xml:space="preserve">+124% sounds implausibly large.</w:t>
            </w:r>
          </w:p>
        </w:tc>
        <w:tc>
          <w:tcPr/>
          <w:p>
            <w:pPr>
              <w:pStyle w:val="Compact"/>
              <w:jc w:val="left"/>
            </w:pPr>
            <w:r>
              <w:t xml:space="preserve">It’s a joint P25→P75 move on three terms simultaneously, retransformed from log(1+hours). Per 1 SD of H it’s +42.5% to +60.7%.</w:t>
            </w:r>
          </w:p>
        </w:tc>
        <w:tc>
          <w:tcPr/>
          <w:p>
            <w:pPr>
              <w:pStyle w:val="Compact"/>
              <w:jc w:val="left"/>
            </w:pPr>
            <w:r>
              <w:t xml:space="preserve">Q4.3</w:t>
            </w:r>
          </w:p>
        </w:tc>
      </w:tr>
      <w:tr>
        <w:tc>
          <w:tcPr/>
          <w:p>
            <w:pPr>
              <w:pStyle w:val="Compact"/>
              <w:jc w:val="left"/>
            </w:pPr>
            <w:r>
              <w:t xml:space="preserve">6</w:t>
            </w:r>
          </w:p>
        </w:tc>
        <w:tc>
          <w:tcPr/>
          <w:p>
            <w:pPr>
              <w:pStyle w:val="Compact"/>
              <w:jc w:val="left"/>
            </w:pPr>
            <w:r>
              <w:t xml:space="preserve">Isn’t the day-18 spike just one partner’s batch?</w:t>
            </w:r>
          </w:p>
        </w:tc>
        <w:tc>
          <w:tcPr/>
          <w:p>
            <w:pPr>
              <w:pStyle w:val="Compact"/>
              <w:jc w:val="left"/>
            </w:pPr>
            <w:r>
              <w:t xml:space="preserve">Partly — day 18 is 71% Philippines. That’s why the interface never compares raw median hours across days, and why day-of-month FE is a robustness check: C × H moves 0.102 → 0.098.</w:t>
            </w:r>
          </w:p>
        </w:tc>
        <w:tc>
          <w:tcPr/>
          <w:p>
            <w:pPr>
              <w:pStyle w:val="Compact"/>
              <w:jc w:val="left"/>
            </w:pPr>
            <w:r>
              <w:t xml:space="preserve">Q6.2</w:t>
            </w:r>
          </w:p>
        </w:tc>
      </w:tr>
      <w:tr>
        <w:tc>
          <w:tcPr/>
          <w:p>
            <w:pPr>
              <w:pStyle w:val="Compact"/>
              <w:jc w:val="left"/>
            </w:pPr>
            <w:r>
              <w:t xml:space="preserve">7</w:t>
            </w:r>
          </w:p>
        </w:tc>
        <w:tc>
          <w:tcPr/>
          <w:p>
            <w:pPr>
              <w:pStyle w:val="Compact"/>
              <w:jc w:val="left"/>
            </w:pPr>
            <w:r>
              <w:t xml:space="preserve">Nothing has been tested. Why should Kiva act?</w:t>
            </w:r>
          </w:p>
        </w:tc>
        <w:tc>
          <w:tcPr/>
          <w:p>
            <w:pPr>
              <w:pStyle w:val="Compact"/>
              <w:jc w:val="left"/>
            </w:pPr>
            <w:r>
              <w:t xml:space="preserve">It shouldn’t act yet — it should run one reversible pilot. Everything on screen is shadow mode. The 2025 holdout is our evidence</w:t>
            </w:r>
            <w:r>
              <w:t xml:space="preserve"> </w:t>
            </w:r>
            <w:r>
              <w:rPr>
                <w:iCs/>
                <w:i/>
              </w:rPr>
              <w:t xml:space="preserve">against</w:t>
            </w:r>
            <w:r>
              <w:t xml:space="preserve"> </w:t>
            </w:r>
            <w:r>
              <w:t xml:space="preserve">shipping a score.</w:t>
            </w:r>
          </w:p>
        </w:tc>
        <w:tc>
          <w:tcPr/>
          <w:p>
            <w:pPr>
              <w:pStyle w:val="Compact"/>
              <w:jc w:val="left"/>
            </w:pPr>
            <w:r>
              <w:t xml:space="preserve">Q8.1 / Q9.3</w:t>
            </w:r>
          </w:p>
        </w:tc>
      </w:tr>
      <w:tr>
        <w:tc>
          <w:tcPr/>
          <w:p>
            <w:pPr>
              <w:pStyle w:val="Compact"/>
              <w:jc w:val="left"/>
            </w:pPr>
            <w:r>
              <w:t xml:space="preserve">8</w:t>
            </w:r>
          </w:p>
        </w:tc>
        <w:tc>
          <w:tcPr/>
          <w:p>
            <w:pPr>
              <w:pStyle w:val="Compact"/>
              <w:jc w:val="left"/>
            </w:pPr>
            <w:r>
              <w:t xml:space="preserve">What should Kiva do on Monday?</w:t>
            </w:r>
          </w:p>
        </w:tc>
        <w:tc>
          <w:tcPr/>
          <w:p>
            <w:pPr>
              <w:pStyle w:val="Compact"/>
              <w:jc w:val="left"/>
            </w:pPr>
            <w:r>
              <w:t xml:space="preserve">Stagger one funding window across days 17–22 instead of day 18, randomised by market-time cell, read out on FundingHours and the 72-hour rate.</w:t>
            </w:r>
          </w:p>
        </w:tc>
        <w:tc>
          <w:tcPr/>
          <w:p>
            <w:pPr>
              <w:pStyle w:val="Compact"/>
              <w:jc w:val="left"/>
            </w:pPr>
            <w:r>
              <w:t xml:space="preserve">Q8.2</w:t>
            </w:r>
          </w:p>
        </w:tc>
      </w:tr>
      <w:tr>
        <w:tc>
          <w:tcPr/>
          <w:p>
            <w:pPr>
              <w:pStyle w:val="Compact"/>
              <w:jc w:val="left"/>
            </w:pPr>
            <w:r>
              <w:t xml:space="preserve">9</w:t>
            </w:r>
          </w:p>
        </w:tc>
        <w:tc>
          <w:tcPr/>
          <w:p>
            <w:pPr>
              <w:pStyle w:val="Compact"/>
              <w:jc w:val="left"/>
            </w:pPr>
            <w:r>
              <w:t xml:space="preserve">You promised a listing-level scoring engine and delivered a market monitor.</w:t>
            </w:r>
          </w:p>
        </w:tc>
        <w:tc>
          <w:tcPr/>
          <w:p>
            <w:pPr>
              <w:pStyle w:val="Compact"/>
              <w:jc w:val="left"/>
            </w:pPr>
            <w:r>
              <w:t xml:space="preserve">The proposal’s own 2025 holdout check is what changed it — loan-level prediction wasn’t stable, market-level signal was.</w:t>
            </w:r>
          </w:p>
        </w:tc>
        <w:tc>
          <w:tcPr/>
          <w:p>
            <w:pPr>
              <w:pStyle w:val="Compact"/>
              <w:jc w:val="left"/>
            </w:pPr>
            <w:r>
              <w:t xml:space="preserve">P1</w:t>
            </w:r>
          </w:p>
        </w:tc>
      </w:tr>
      <w:tr>
        <w:tc>
          <w:tcPr/>
          <w:p>
            <w:pPr>
              <w:pStyle w:val="Compact"/>
              <w:jc w:val="left"/>
            </w:pPr>
            <w:r>
              <w:t xml:space="preserve">10</w:t>
            </w:r>
          </w:p>
        </w:tc>
        <w:tc>
          <w:tcPr/>
          <w:p>
            <w:pPr>
              <w:pStyle w:val="Compact"/>
              <w:jc w:val="left"/>
            </w:pPr>
            <w:r>
              <w:t xml:space="preserve">The calendar pulse isn’t in your proposal.</w:t>
            </w:r>
          </w:p>
        </w:tc>
        <w:tc>
          <w:tcPr/>
          <w:p>
            <w:pPr>
              <w:pStyle w:val="Compact"/>
              <w:jc w:val="left"/>
            </w:pPr>
            <w:r>
              <w:t xml:space="preserve">Exploratory, from the Day-1 audit, and it enters no headline estimate — day-of-month FE moves C × H 0.102 → 0.098.</w:t>
            </w:r>
          </w:p>
        </w:tc>
        <w:tc>
          <w:tcPr/>
          <w:p>
            <w:pPr>
              <w:pStyle w:val="Compact"/>
              <w:jc w:val="left"/>
            </w:pPr>
            <w:r>
              <w:t xml:space="preserve">P14</w:t>
            </w:r>
          </w:p>
        </w:tc>
      </w:tr>
    </w:tbl>
    <w:p>
      <w:r>
        <w:pict>
          <v:rect style="width:0;height:1.5pt" o:hralign="center" o:hrstd="t" o:hr="t"/>
        </w:pict>
      </w:r>
    </w:p>
    <w:bookmarkEnd w:id="26"/>
    <w:bookmarkStart w:id="37" w:name="slide-by-slide-qa"/>
    <w:p>
      <w:pPr>
        <w:pStyle w:val="Heading2"/>
      </w:pPr>
      <w:r>
        <w:t xml:space="preserve">4. Slide-by-slide Q&amp;A</w:t>
      </w:r>
    </w:p>
    <w:p>
      <w:r>
        <w:pict>
          <v:rect style="width:0;height:1.5pt" o:hralign="center" o:hrstd="t" o:hr="t"/>
        </w:pict>
      </w:r>
    </w:p>
    <w:bookmarkStart w:id="27" w:name="slide-1-opening"/>
    <w:p>
      <w:pPr>
        <w:pStyle w:val="Heading3"/>
      </w:pPr>
      <w:r>
        <w:t xml:space="preserve">Slide 1 — Opening</w:t>
      </w:r>
    </w:p>
    <w:p>
      <w:pPr>
        <w:pStyle w:val="FirstParagraph"/>
      </w:pPr>
      <w:r>
        <w:rPr>
          <w:iCs/>
          <w:i/>
        </w:rPr>
        <w:t xml:space="preserve">这页只有 15 秒，评委很少直接问它，但「你们到底在问什么」这类定位题会挂在这里。</w:t>
      </w:r>
    </w:p>
    <w:p>
      <w:pPr>
        <w:pStyle w:val="BodyText"/>
      </w:pPr>
      <w:r>
        <w:rPr>
          <w:bCs/>
          <w:b/>
        </w:rPr>
        <w:t xml:space="preserve">Q1.1 ●●○ —</w:t>
      </w:r>
      <w:r>
        <w:rPr>
          <w:bCs/>
          <w:b/>
        </w:rPr>
        <w:t xml:space="preserve"> </w:t>
      </w:r>
      <w:r>
        <w:rPr>
          <w:bCs/>
          <w:b/>
        </w:rPr>
        <w:t xml:space="preserve">“</w:t>
      </w:r>
      <w:r>
        <w:rPr>
          <w:bCs/>
          <w:b/>
        </w:rPr>
        <w:t xml:space="preserve">Plenty of people have studied crowdfunding narratives. What is actually new here?</w:t>
      </w:r>
      <w:r>
        <w:rPr>
          <w:bCs/>
          <w:b/>
        </w:rPr>
        <w:t xml:space="preserve">”</w:t>
      </w:r>
    </w:p>
    <w:p>
      <w:pPr>
        <w:pStyle w:val="BodyText"/>
      </w:pPr>
      <w:r>
        <w:rPr>
          <w:iCs/>
          <w:i/>
        </w:rPr>
        <w:t xml:space="preserve">中文定位：原创性 20% 的直球。答案必须是「二分」，不是「我们用了 NLP」。</w:t>
      </w:r>
    </w:p>
    <w:p>
      <w:pPr>
        <w:pStyle w:val="BlockText"/>
      </w:pPr>
      <w:r>
        <w:rPr>
          <w:bCs/>
          <w:b/>
        </w:rPr>
        <w:t xml:space="preserve">SAY:</w:t>
      </w:r>
      <w:r>
        <w:t xml:space="preserve"> </w:t>
      </w:r>
      <w:r>
        <w:rPr>
          <w:iCs/>
          <w:i/>
        </w:rPr>
        <w:t xml:space="preserve">“</w:t>
      </w:r>
      <w:r>
        <w:rPr>
          <w:iCs/>
          <w:i/>
        </w:rPr>
        <w:t xml:space="preserve">Three things are usually collapsed into one word,</w:t>
      </w:r>
      <w:r>
        <w:rPr>
          <w:iCs/>
          <w:i/>
        </w:rPr>
        <w:t xml:space="preserve"> </w:t>
      </w:r>
      <w:r>
        <w:rPr>
          <w:iCs/>
          <w:i/>
        </w:rPr>
        <w:t xml:space="preserve">‘</w:t>
      </w:r>
      <w:r>
        <w:rPr>
          <w:iCs/>
          <w:i/>
        </w:rPr>
        <w:t xml:space="preserve">competition</w:t>
      </w:r>
      <w:r>
        <w:rPr>
          <w:iCs/>
          <w:i/>
        </w:rPr>
        <w:t xml:space="preserve">’</w:t>
      </w:r>
      <w:r>
        <w:rPr>
          <w:iCs/>
          <w:i/>
        </w:rPr>
        <w:t xml:space="preserve">: how many loans are live, how similar they are, and how recently the same framing was seen. Advertising research separates competitive interference from repetition wear-out — Pieters and colleagues, Chae and colleagues — but prosocial crowdfunding has not made that split. We bring it across by reconstructing, for every one of 1.45 million loans, the choice set a lender could actually have faced at that moment. So the novelty is not the text model. It is that we can say which of the two mechanisms is operating, and they imply opposite interventions.</w:t>
      </w:r>
      <w:r>
        <w:rPr>
          <w:iCs/>
          <w:i/>
        </w:rPr>
        <w:t xml:space="preserve">”</w:t>
      </w:r>
    </w:p>
    <w:p>
      <w:pPr>
        <w:numPr>
          <w:ilvl w:val="0"/>
          <w:numId w:val="1003"/>
        </w:numPr>
        <w:pStyle w:val="Compact"/>
      </w:pPr>
      <w:r>
        <w:t xml:space="preserve">新意 = 把广告学的</w:t>
      </w:r>
      <w:r>
        <w:t xml:space="preserve"> </w:t>
      </w:r>
      <w:r>
        <w:rPr>
          <w:bCs/>
          <w:b/>
        </w:rPr>
        <w:t xml:space="preserve">competitive interference vs repetition wear-out</w:t>
      </w:r>
      <w:r>
        <w:t xml:space="preserve"> </w:t>
      </w:r>
      <w:r>
        <w:t xml:space="preserve">二分第一次搬进公益众筹</w:t>
      </w:r>
    </w:p>
    <w:p>
      <w:pPr>
        <w:numPr>
          <w:ilvl w:val="0"/>
          <w:numId w:val="1003"/>
        </w:numPr>
        <w:pStyle w:val="Compact"/>
      </w:pPr>
      <w:r>
        <w:t xml:space="preserve">操作化 = 每笔贷款重建两个 pool（当前 / 已离场），2×3 测量矩阵</w:t>
      </w:r>
    </w:p>
    <w:p>
      <w:pPr>
        <w:numPr>
          <w:ilvl w:val="0"/>
          <w:numId w:val="1003"/>
        </w:numPr>
        <w:pStyle w:val="Compact"/>
      </w:pPr>
      <w:r>
        <w:t xml:space="preserve">两个机制指向</w:t>
      </w:r>
      <w:r>
        <w:rPr>
          <w:bCs/>
          <w:b/>
        </w:rPr>
        <w:t xml:space="preserve">相反的干预</w:t>
      </w:r>
      <w:r>
        <w:t xml:space="preserve">：错峰曝光 vs 内容刷新 —— 所以区分它们有管理价值</w:t>
      </w:r>
    </w:p>
    <w:p>
      <w:pPr>
        <w:pStyle w:val="FirstParagraph"/>
      </w:pPr>
      <w:r>
        <w:t xml:space="preserve">⚠️</w:t>
      </w:r>
      <w:r>
        <w:t xml:space="preserve"> </w:t>
      </w:r>
      <w:r>
        <w:rPr>
          <w:bCs/>
          <w:b/>
        </w:rPr>
        <w:t xml:space="preserve">TRAP:</w:t>
      </w:r>
      <w:r>
        <w:t xml:space="preserve"> </w:t>
      </w:r>
      <w:r>
        <w:t xml:space="preserve">不要把新意讲成「我们用了 TF-IDF / 余弦相似度」。那是 2016 年的技术，讲了反而减分。新意在</w:t>
      </w:r>
      <w:r>
        <w:rPr>
          <w:bCs/>
          <w:b/>
        </w:rPr>
        <w:t xml:space="preserve">问题结构</w:t>
      </w:r>
      <w:r>
        <w:t xml:space="preserve">。</w:t>
      </w:r>
    </w:p>
    <w:p>
      <w:r>
        <w:pict>
          <v:rect style="width:0;height:1.5pt" o:hralign="center" o:hrstd="t" o:hr="t"/>
        </w:pict>
      </w:r>
    </w:p>
    <w:p>
      <w:pPr>
        <w:pStyle w:val="FirstParagraph"/>
      </w:pPr>
      <w:r>
        <w:rPr>
          <w:bCs/>
          <w:b/>
        </w:rPr>
        <w:t xml:space="preserve">Q1.2 ●●○ —</w:t>
      </w:r>
      <w:r>
        <w:rPr>
          <w:bCs/>
          <w:b/>
        </w:rPr>
        <w:t xml:space="preserve"> </w:t>
      </w:r>
      <w:r>
        <w:rPr>
          <w:bCs/>
          <w:b/>
        </w:rPr>
        <w:t xml:space="preserve">“</w:t>
      </w:r>
      <w:r>
        <w:rPr>
          <w:bCs/>
          <w:b/>
        </w:rPr>
        <w:t xml:space="preserve">Who is the customer of this work — Kiva’s product team, or its lending partners?</w:t>
      </w:r>
      <w:r>
        <w:rPr>
          <w:bCs/>
          <w:b/>
        </w:rPr>
        <w:t xml:space="preserve">”</w:t>
      </w:r>
    </w:p>
    <w:p>
      <w:pPr>
        <w:pStyle w:val="BodyText"/>
      </w:pPr>
      <w:r>
        <w:rPr>
          <w:iCs/>
          <w:i/>
        </w:rPr>
        <w:t xml:space="preserve">中文定位：实践意义 20%。他在问「谁会真的用它」。</w:t>
      </w:r>
    </w:p>
    <w:p>
      <w:pPr>
        <w:pStyle w:val="BlockText"/>
      </w:pPr>
      <w:r>
        <w:rPr>
          <w:bCs/>
          <w:b/>
        </w:rPr>
        <w:t xml:space="preserve">SAY:</w:t>
      </w:r>
      <w:r>
        <w:t xml:space="preserve"> </w:t>
      </w:r>
      <w:r>
        <w:rPr>
          <w:iCs/>
          <w:i/>
        </w:rPr>
        <w:t xml:space="preserve">“</w:t>
      </w:r>
      <w:r>
        <w:rPr>
          <w:iCs/>
          <w:i/>
        </w:rPr>
        <w:t xml:space="preserve">Primarily Kiva’s marketplace team, because every lever we propose lands on market-time: when a batch goes live, how exposure rotates, how the ranking diversifies. The second customer is the Lending Partner, but only for one lever — approved template variants in high-boilerplate markets. What we deliberately do not build is anything a borrower has to act on. No borrower sees a score, and no borrower is asked to rewrite their story.</w:t>
      </w:r>
      <w:r>
        <w:rPr>
          <w:iCs/>
          <w:i/>
        </w:rPr>
        <w:t xml:space="preserve">”</w:t>
      </w:r>
    </w:p>
    <w:p>
      <w:pPr>
        <w:numPr>
          <w:ilvl w:val="0"/>
          <w:numId w:val="1004"/>
        </w:numPr>
        <w:pStyle w:val="Compact"/>
      </w:pPr>
      <w:r>
        <w:t xml:space="preserve">主客户：Kiva marketplace / listing operations（控制上架节奏与曝光）</w:t>
      </w:r>
    </w:p>
    <w:p>
      <w:pPr>
        <w:numPr>
          <w:ilvl w:val="0"/>
          <w:numId w:val="1004"/>
        </w:numPr>
        <w:pStyle w:val="Compact"/>
      </w:pPr>
      <w:r>
        <w:t xml:space="preserve">次客户：Lending Partner（只有模板变体这一条）</w:t>
      </w:r>
    </w:p>
    <w:p>
      <w:pPr>
        <w:numPr>
          <w:ilvl w:val="0"/>
          <w:numId w:val="1004"/>
        </w:numPr>
        <w:pStyle w:val="Compact"/>
      </w:pPr>
      <w:r>
        <w:t xml:space="preserve">非客户：借款人 —— 设计上就不把平台竞争的成本转嫁给他们</w:t>
      </w:r>
    </w:p>
    <w:p>
      <w:pPr>
        <w:pStyle w:val="FirstParagraph"/>
      </w:pPr>
      <w:r>
        <w:t xml:space="preserve">⚠️</w:t>
      </w:r>
      <w:r>
        <w:t xml:space="preserve"> </w:t>
      </w:r>
      <w:r>
        <w:rPr>
          <w:bCs/>
          <w:b/>
        </w:rPr>
        <w:t xml:space="preserve">TRAP:</w:t>
      </w:r>
      <w:r>
        <w:t xml:space="preserve"> </w:t>
      </w:r>
      <w:r>
        <w:t xml:space="preserve">别说「借款人也能用它优化文案」。整套论证的伦理支点就是「不要求借款人改写」。</w:t>
      </w:r>
    </w:p>
    <w:p>
      <w:r>
        <w:pict>
          <v:rect style="width:0;height:1.5pt" o:hralign="center" o:hrstd="t" o:hr="t"/>
        </w:pict>
      </w:r>
    </w:p>
    <w:p>
      <w:pPr>
        <w:pStyle w:val="FirstParagraph"/>
      </w:pPr>
      <w:r>
        <w:rPr>
          <w:bCs/>
          <w:b/>
        </w:rPr>
        <w:t xml:space="preserve">Q1.3 ●○○ —</w:t>
      </w:r>
      <w:r>
        <w:rPr>
          <w:bCs/>
          <w:b/>
        </w:rPr>
        <w:t xml:space="preserve"> </w:t>
      </w:r>
      <w:r>
        <w:rPr>
          <w:bCs/>
          <w:b/>
        </w:rPr>
        <w:t xml:space="preserve">“</w:t>
      </w:r>
      <w:r>
        <w:rPr>
          <w:bCs/>
          <w:b/>
        </w:rPr>
        <w:t xml:space="preserve">Isn’t</w:t>
      </w:r>
      <w:r>
        <w:rPr>
          <w:bCs/>
          <w:b/>
        </w:rPr>
        <w:t xml:space="preserve"> </w:t>
      </w:r>
      <w:r>
        <w:rPr>
          <w:bCs/>
          <w:b/>
        </w:rPr>
        <w:t xml:space="preserve">‘</w:t>
      </w:r>
      <w:r>
        <w:rPr>
          <w:bCs/>
          <w:b/>
        </w:rPr>
        <w:t xml:space="preserve">attention</w:t>
      </w:r>
      <w:r>
        <w:rPr>
          <w:bCs/>
          <w:b/>
        </w:rPr>
        <w:t xml:space="preserve">’</w:t>
      </w:r>
      <w:r>
        <w:rPr>
          <w:bCs/>
          <w:b/>
        </w:rPr>
        <w:t xml:space="preserve"> </w:t>
      </w:r>
      <w:r>
        <w:rPr>
          <w:bCs/>
          <w:b/>
        </w:rPr>
        <w:t xml:space="preserve">just a fancy word for</w:t>
      </w:r>
      <w:r>
        <w:rPr>
          <w:bCs/>
          <w:b/>
        </w:rPr>
        <w:t xml:space="preserve"> </w:t>
      </w:r>
      <w:r>
        <w:rPr>
          <w:bCs/>
          <w:b/>
        </w:rPr>
        <w:t xml:space="preserve">‘</w:t>
      </w:r>
      <w:r>
        <w:rPr>
          <w:bCs/>
          <w:b/>
        </w:rPr>
        <w:t xml:space="preserve">there are too many loans</w:t>
      </w:r>
      <w:r>
        <w:rPr>
          <w:bCs/>
          <w:b/>
        </w:rPr>
        <w:t xml:space="preserve">’</w:t>
      </w:r>
      <w:r>
        <w:rPr>
          <w:bCs/>
          <w:b/>
        </w:rPr>
        <w:t xml:space="preserve">?</w:t>
      </w:r>
      <w:r>
        <w:rPr>
          <w:bCs/>
          <w:b/>
        </w:rPr>
        <w:t xml:space="preserve">”</w:t>
      </w:r>
    </w:p>
    <w:p>
      <w:pPr>
        <w:pStyle w:val="BodyText"/>
      </w:pPr>
      <w:r>
        <w:rPr>
          <w:iCs/>
          <w:i/>
        </w:rPr>
        <w:t xml:space="preserve">中文定位：他在测试 H 是不是多余的。答案在 Slide 2 的悖论。</w:t>
      </w:r>
    </w:p>
    <w:p>
      <w:pPr>
        <w:pStyle w:val="BlockText"/>
      </w:pPr>
      <w:r>
        <w:rPr>
          <w:bCs/>
          <w:b/>
        </w:rPr>
        <w:t xml:space="preserve">SAY:</w:t>
      </w:r>
      <w:r>
        <w:t xml:space="preserve"> </w:t>
      </w:r>
      <w:r>
        <w:rPr>
          <w:iCs/>
          <w:i/>
        </w:rPr>
        <w:t xml:space="preserve">“</w:t>
      </w:r>
      <w:r>
        <w:rPr>
          <w:iCs/>
          <w:i/>
        </w:rPr>
        <w:t xml:space="preserve">If it were only volume, 2025 would be our counter-example: the active pool was smaller than 2024, and yet homogeneity was the highest of the decade. Counts cannot tell a large pool of distinct stories from a small pool of near-identical ones. That is exactly why our saturation measure is an interaction, not a sum — and why homogeneity is a mean cosine, not a total, so it cannot rise mechanically with pool size.</w:t>
      </w:r>
      <w:r>
        <w:rPr>
          <w:iCs/>
          <w:i/>
        </w:rPr>
        <w:t xml:space="preserve">”</w:t>
      </w:r>
    </w:p>
    <w:p>
      <w:pPr>
        <w:numPr>
          <w:ilvl w:val="0"/>
          <w:numId w:val="1005"/>
        </w:numPr>
        <w:pStyle w:val="Compact"/>
      </w:pPr>
      <w:r>
        <w:t xml:space="preserve">计数无法区分「多而不同」与「少而雷同」</w:t>
      </w:r>
    </w:p>
    <w:p>
      <w:pPr>
        <w:numPr>
          <w:ilvl w:val="0"/>
          <w:numId w:val="1005"/>
        </w:numPr>
        <w:pStyle w:val="Compact"/>
      </w:pPr>
      <w:r>
        <w:t xml:space="preserve">H 取</w:t>
      </w:r>
      <w:r>
        <w:rPr>
          <w:bCs/>
          <w:b/>
        </w:rPr>
        <w:t xml:space="preserve">均值</w:t>
      </w:r>
      <w:r>
        <w:t xml:space="preserve">不是求和 —— 否则会与 C 机械共线，RQ1 变成同义反复</w:t>
      </w:r>
    </w:p>
    <w:p>
      <w:pPr>
        <w:numPr>
          <w:ilvl w:val="0"/>
          <w:numId w:val="1005"/>
        </w:numPr>
        <w:pStyle w:val="Compact"/>
      </w:pPr>
      <w:r>
        <w:t xml:space="preserve">饱和 = 交互项：量多</w:t>
      </w:r>
      <w:r>
        <w:t xml:space="preserve"> </w:t>
      </w:r>
      <w:r>
        <w:rPr>
          <w:bCs/>
          <w:b/>
        </w:rPr>
        <w:t xml:space="preserve">且</w:t>
      </w:r>
      <w:r>
        <w:t xml:space="preserve"> </w:t>
      </w:r>
      <w:r>
        <w:t xml:space="preserve">故事像，才咬人</w:t>
      </w:r>
    </w:p>
    <w:p>
      <w:pPr>
        <w:pStyle w:val="FirstParagraph"/>
      </w:pPr>
      <w:r>
        <w:t xml:space="preserve">→ A1</w:t>
      </w:r>
    </w:p>
    <w:p>
      <w:r>
        <w:pict>
          <v:rect style="width:0;height:1.5pt" o:hralign="center" o:hrstd="t" o:hr="t"/>
        </w:pict>
      </w:r>
    </w:p>
    <w:bookmarkEnd w:id="27"/>
    <w:bookmarkStart w:id="28" w:name="slide-2-the-puzzle"/>
    <w:p>
      <w:pPr>
        <w:pStyle w:val="Heading3"/>
      </w:pPr>
      <w:r>
        <w:t xml:space="preserve">Slide 2 — The puzzle</w:t>
      </w:r>
    </w:p>
    <w:p>
      <w:pPr>
        <w:pStyle w:val="FirstParagraph"/>
      </w:pPr>
      <w:r>
        <w:rPr>
          <w:bCs/>
          <w:b/>
        </w:rPr>
        <w:t xml:space="preserve">Q2.1 ●●● —</w:t>
      </w:r>
      <w:r>
        <w:rPr>
          <w:bCs/>
          <w:b/>
        </w:rPr>
        <w:t xml:space="preserve"> </w:t>
      </w:r>
      <w:r>
        <w:rPr>
          <w:bCs/>
          <w:b/>
        </w:rPr>
        <w:t xml:space="preserve">“</w:t>
      </w:r>
      <w:r>
        <w:rPr>
          <w:bCs/>
          <w:b/>
        </w:rPr>
        <w:t xml:space="preserve">If similarity slows funding, why did 2025 fund 44% faster while homogeneity hit a ten-year high?</w:t>
      </w:r>
      <w:r>
        <w:rPr>
          <w:bCs/>
          <w:b/>
        </w:rPr>
        <w:t xml:space="preserve">”</w:t>
      </w:r>
    </w:p>
    <w:p>
      <w:pPr>
        <w:pStyle w:val="BodyText"/>
      </w:pPr>
      <w:r>
        <w:rPr>
          <w:iCs/>
          <w:i/>
        </w:rPr>
        <w:t xml:space="preserve">中文定位：全场最可能的第一个问题，也是你们自己在标题里挖的坑。必须有一个不慌的答案。</w:t>
      </w:r>
    </w:p>
    <w:p>
      <w:pPr>
        <w:pStyle w:val="BlockText"/>
      </w:pPr>
      <w:r>
        <w:rPr>
          <w:bCs/>
          <w:b/>
        </w:rPr>
        <w:t xml:space="preserve">SAY:</w:t>
      </w:r>
      <w:r>
        <w:t xml:space="preserve"> </w:t>
      </w:r>
      <w:r>
        <w:rPr>
          <w:iCs/>
          <w:i/>
        </w:rPr>
        <w:t xml:space="preserve">“</w:t>
      </w:r>
      <w:r>
        <w:rPr>
          <w:iCs/>
          <w:i/>
        </w:rPr>
        <w:t xml:space="preserve">Because those are two different comparisons. The year-on-year gap is a level shift driven by things outside our model — lender-side capacity, the platform’s own funding mechanics, and a smaller active pool: mean C fell from 6.52 to 6.25 and the median live pool from about 1,030 to 769 loans. Our estimate is a within-market-time comparison: holding country, activity and week fixed, a loan that lands in a crowded and repetitive moment funds more slowly than one that does not. The puzzle is the point of the talk — it shows that similarity on its own is not a rule. It only bites when it creates live substitutes.</w:t>
      </w:r>
      <w:r>
        <w:rPr>
          <w:iCs/>
          <w:i/>
        </w:rPr>
        <w:t xml:space="preserve">”</w:t>
      </w:r>
    </w:p>
    <w:p>
      <w:pPr>
        <w:numPr>
          <w:ilvl w:val="0"/>
          <w:numId w:val="1006"/>
        </w:numPr>
        <w:pStyle w:val="Compact"/>
      </w:pPr>
      <w:r>
        <w:t xml:space="preserve">两个层级：</w:t>
      </w:r>
      <w:r>
        <w:rPr>
          <w:bCs/>
          <w:b/>
        </w:rPr>
        <w:t xml:space="preserve">年度水平差</w:t>
      </w:r>
      <w:r>
        <w:t xml:space="preserve"> </w:t>
      </w:r>
      <w:r>
        <w:t xml:space="preserve">vs</w:t>
      </w:r>
      <w:r>
        <w:t xml:space="preserve"> </w:t>
      </w:r>
      <w:r>
        <w:rPr>
          <w:bCs/>
          <w:b/>
        </w:rPr>
        <w:t xml:space="preserve">同一市场-时点内的条件比较</w:t>
      </w:r>
      <w:r>
        <w:t xml:space="preserve">。我们只解释后者</w:t>
      </w:r>
    </w:p>
    <w:p>
      <w:pPr>
        <w:numPr>
          <w:ilvl w:val="0"/>
          <w:numId w:val="1006"/>
        </w:numPr>
        <w:pStyle w:val="Compact"/>
      </w:pPr>
      <w:r>
        <w:t xml:space="preserve">2025 唯一同时下降的是 Volume（C 6.52→6.25；中位在架池 1,030→769）</w:t>
      </w:r>
    </w:p>
    <w:p>
      <w:pPr>
        <w:numPr>
          <w:ilvl w:val="0"/>
          <w:numId w:val="1006"/>
        </w:numPr>
        <w:pStyle w:val="Compact"/>
      </w:pPr>
      <w:r>
        <w:t xml:space="preserve">年度水平变化的原因（出借人侧容量、平台机制）</w:t>
      </w:r>
      <w:r>
        <w:rPr>
          <w:bCs/>
          <w:b/>
        </w:rPr>
        <w:t xml:space="preserve">不在模型内</w:t>
      </w:r>
      <w:r>
        <w:t xml:space="preserve">，我们不假装解释</w:t>
      </w:r>
    </w:p>
    <w:p>
      <w:pPr>
        <w:numPr>
          <w:ilvl w:val="0"/>
          <w:numId w:val="1006"/>
        </w:numPr>
        <w:pStyle w:val="Compact"/>
      </w:pPr>
      <w:r>
        <w:t xml:space="preserve">悖论本身就是论点：similarity alone is not a rule</w:t>
      </w:r>
    </w:p>
    <w:p>
      <w:pPr>
        <w:pStyle w:val="FirstParagraph"/>
      </w:pPr>
      <w:r>
        <w:t xml:space="preserve">⚠️</w:t>
      </w:r>
      <w:r>
        <w:t xml:space="preserve"> </w:t>
      </w:r>
      <w:r>
        <w:rPr>
          <w:bCs/>
          <w:b/>
        </w:rPr>
        <w:t xml:space="preserve">TRAP:</w:t>
      </w:r>
      <w:r>
        <w:t xml:space="preserve"> </w:t>
      </w:r>
      <w:r>
        <w:t xml:space="preserve">不要说「2025 更快是因为 Volume 下降」——那是把一个未检验的分解讲成结论。只说「Volume 是同期唯一下降的测量」，把因果留白。</w:t>
      </w:r>
      <w:r>
        <w:t xml:space="preserve"> </w:t>
      </w:r>
      <w:r>
        <w:t xml:space="preserve">⚠️ 如果追问「那你们能解释多少年度变化」：老实说</w:t>
      </w:r>
      <w:r>
        <w:t xml:space="preserve"> </w:t>
      </w:r>
      <w:r>
        <w:rPr>
          <w:bCs/>
          <w:b/>
        </w:rPr>
        <w:t xml:space="preserve">we don’t decompose the year-on-year change</w:t>
      </w:r>
      <w:r>
        <w:t xml:space="preserve">，并指出这正是 A7 把年度结果标为 exploratory 的原因。</w:t>
      </w:r>
    </w:p>
    <w:p>
      <w:pPr>
        <w:pStyle w:val="BodyText"/>
      </w:pPr>
      <w:r>
        <w:t xml:space="preserve">→ A7</w:t>
      </w:r>
    </w:p>
    <w:p>
      <w:r>
        <w:pict>
          <v:rect style="width:0;height:1.5pt" o:hralign="center" o:hrstd="t" o:hr="t"/>
        </w:pict>
      </w:r>
    </w:p>
    <w:p>
      <w:pPr>
        <w:pStyle w:val="FirstParagraph"/>
      </w:pPr>
      <w:r>
        <w:rPr>
          <w:bCs/>
          <w:b/>
        </w:rPr>
        <w:t xml:space="preserve">Q2.2 ●●● —</w:t>
      </w:r>
      <w:r>
        <w:rPr>
          <w:bCs/>
          <w:b/>
        </w:rPr>
        <w:t xml:space="preserve"> </w:t>
      </w:r>
      <w:r>
        <w:rPr>
          <w:bCs/>
          <w:b/>
        </w:rPr>
        <w:t xml:space="preserve">“</w:t>
      </w:r>
      <w:r>
        <w:rPr>
          <w:bCs/>
          <w:b/>
        </w:rPr>
        <w:t xml:space="preserve">You compare Q1–Q3 only. Isn’t that cherry-picking?</w:t>
      </w:r>
      <w:r>
        <w:rPr>
          <w:bCs/>
          <w:b/>
        </w:rPr>
        <w:t xml:space="preserve">”</w:t>
      </w:r>
    </w:p>
    <w:p>
      <w:pPr>
        <w:pStyle w:val="BodyText"/>
      </w:pPr>
      <w:r>
        <w:rPr>
          <w:iCs/>
          <w:i/>
        </w:rPr>
        <w:t xml:space="preserve">中文定位：口径题。答案要显得这是保护措施而不是筛选。</w:t>
      </w:r>
    </w:p>
    <w:p>
      <w:pPr>
        <w:pStyle w:val="BlockText"/>
      </w:pPr>
      <w:r>
        <w:rPr>
          <w:bCs/>
          <w:b/>
        </w:rPr>
        <w:t xml:space="preserve">SAY:</w:t>
      </w:r>
      <w:r>
        <w:t xml:space="preserve"> </w:t>
      </w:r>
      <w:r>
        <w:rPr>
          <w:iCs/>
          <w:i/>
        </w:rPr>
        <w:t xml:space="preserve">“</w:t>
      </w:r>
      <w:r>
        <w:rPr>
          <w:iCs/>
          <w:i/>
        </w:rPr>
        <w:t xml:space="preserve">It’s the conservative choice, not the flattering one. 2025 data ends on 31 December, so December listings can only enter if they funded fast — that right-truncation would make 2025 look better, not worse. Restricting both years to Q1–Q3 removes it. For completeness: on the full year the same comparison is 110.6 to 65.2 hours, a 41% improvement instead of 44%. The conclusion does not depend on the cut.</w:t>
      </w:r>
      <w:r>
        <w:rPr>
          <w:iCs/>
          <w:i/>
        </w:rPr>
        <w:t xml:space="preserve">”</w:t>
      </w:r>
    </w:p>
    <w:p>
      <w:pPr>
        <w:numPr>
          <w:ilvl w:val="0"/>
          <w:numId w:val="1007"/>
        </w:numPr>
        <w:pStyle w:val="Compact"/>
      </w:pPr>
      <w:r>
        <w:t xml:space="preserve">Q1–Q3 是</w:t>
      </w:r>
      <w:r>
        <w:rPr>
          <w:bCs/>
          <w:b/>
        </w:rPr>
        <w:t xml:space="preserve">去掉对 2025 有利的截断</w:t>
      </w:r>
      <w:r>
        <w:t xml:space="preserve">，不是挑好看的窗口</w:t>
      </w:r>
    </w:p>
    <w:p>
      <w:pPr>
        <w:numPr>
          <w:ilvl w:val="0"/>
          <w:numId w:val="1007"/>
        </w:numPr>
        <w:pStyle w:val="Compact"/>
      </w:pPr>
      <w:r>
        <w:t xml:space="preserve">全年口径：110.6 → 65.2 小时（−41%），方向与幅度都一致</w:t>
      </w:r>
    </w:p>
    <w:p>
      <w:pPr>
        <w:numPr>
          <w:ilvl w:val="0"/>
          <w:numId w:val="1007"/>
        </w:numPr>
        <w:pStyle w:val="Compact"/>
      </w:pPr>
      <w:r>
        <w:t xml:space="preserve">A2 另有</w:t>
      </w:r>
      <w:r>
        <w:t xml:space="preserve"> </w:t>
      </w:r>
      <w:r>
        <w:rPr>
          <w:rStyle w:val="VerbatimChar"/>
        </w:rPr>
        <w:t xml:space="preserve">2025_at_least_35d_followup</w:t>
      </w:r>
      <w:r>
        <w:t xml:space="preserve">（123,489 笔）并排报告：完整随访中位 65.4h，最后 72 小时窗内只有 5.7h —— 截断的指纹</w:t>
      </w:r>
    </w:p>
    <w:p>
      <w:pPr>
        <w:pStyle w:val="FirstParagraph"/>
      </w:pPr>
      <w:r>
        <w:t xml:space="preserve">→ A2</w:t>
      </w:r>
    </w:p>
    <w:p>
      <w:r>
        <w:pict>
          <v:rect style="width:0;height:1.5pt" o:hralign="center" o:hrstd="t" o:hr="t"/>
        </w:pict>
      </w:r>
    </w:p>
    <w:p>
      <w:pPr>
        <w:pStyle w:val="FirstParagraph"/>
      </w:pPr>
      <w:r>
        <w:rPr>
          <w:bCs/>
          <w:b/>
        </w:rPr>
        <w:t xml:space="preserve">Q2.3 ●●○ —</w:t>
      </w:r>
      <w:r>
        <w:rPr>
          <w:bCs/>
          <w:b/>
        </w:rPr>
        <w:t xml:space="preserve"> </w:t>
      </w:r>
      <w:r>
        <w:rPr>
          <w:bCs/>
          <w:b/>
        </w:rPr>
        <w:t xml:space="preserve">“</w:t>
      </w:r>
      <w:r>
        <w:rPr>
          <w:bCs/>
          <w:b/>
        </w:rPr>
        <w:t xml:space="preserve">Why the median? What does the mean look like?</w:t>
      </w:r>
      <w:r>
        <w:rPr>
          <w:bCs/>
          <w:b/>
        </w:rPr>
        <w:t xml:space="preserve">”</w:t>
      </w:r>
    </w:p>
    <w:p>
      <w:pPr>
        <w:pStyle w:val="BodyText"/>
      </w:pPr>
      <w:r>
        <w:rPr>
          <w:iCs/>
          <w:i/>
        </w:rPr>
        <w:t xml:space="preserve">中文定位：分布题。承认右偏，说明建模形式已经处理了。</w:t>
      </w:r>
    </w:p>
    <w:p>
      <w:pPr>
        <w:pStyle w:val="BlockText"/>
      </w:pPr>
      <w:r>
        <w:rPr>
          <w:bCs/>
          <w:b/>
        </w:rPr>
        <w:t xml:space="preserve">SAY:</w:t>
      </w:r>
      <w:r>
        <w:t xml:space="preserve"> </w:t>
      </w:r>
      <w:r>
        <w:rPr>
          <w:iCs/>
          <w:i/>
        </w:rPr>
        <w:t xml:space="preserve">“</w:t>
      </w:r>
      <w:r>
        <w:rPr>
          <w:iCs/>
          <w:i/>
        </w:rPr>
        <w:t xml:space="preserve">Funding duration is heavily right-skewed, so the median is the honest headline number. In the model we don’t use either — the outcome is log of one plus funding hours, which keeps sub-day variation while limiting the influence of the very long tail. Every percentage we report on later slides is retransformed back from that log scale, which is why they read as ratios rather than hours.</w:t>
      </w:r>
      <w:r>
        <w:rPr>
          <w:iCs/>
          <w:i/>
        </w:rPr>
        <w:t xml:space="preserve">”</w:t>
      </w:r>
    </w:p>
    <w:p>
      <w:pPr>
        <w:numPr>
          <w:ilvl w:val="0"/>
          <w:numId w:val="1008"/>
        </w:numPr>
        <w:pStyle w:val="Compact"/>
      </w:pPr>
      <w:r>
        <w:t xml:space="preserve">头条用中位数（右偏分布）；模型用 log(1 + FundingHours)</w:t>
      </w:r>
    </w:p>
    <w:p>
      <w:pPr>
        <w:numPr>
          <w:ilvl w:val="0"/>
          <w:numId w:val="1008"/>
        </w:numPr>
        <w:pStyle w:val="Compact"/>
      </w:pPr>
      <w:r>
        <w:t xml:space="preserve">所有百分比都是从 log 尺度</w:t>
      </w:r>
      <w:r>
        <w:rPr>
          <w:bCs/>
          <w:b/>
        </w:rPr>
        <w:t xml:space="preserve">回变换</w:t>
      </w:r>
      <w:r>
        <w:t xml:space="preserve">得到的比率</w:t>
      </w:r>
    </w:p>
    <w:p>
      <w:pPr>
        <w:numPr>
          <w:ilvl w:val="0"/>
          <w:numId w:val="1008"/>
        </w:numPr>
        <w:pStyle w:val="Compact"/>
      </w:pPr>
      <w:r>
        <w:t xml:space="preserve">保留了亚日变异（很多贷款几小时内募满）</w:t>
      </w:r>
    </w:p>
    <w:p>
      <w:r>
        <w:pict>
          <v:rect style="width:0;height:1.5pt" o:hralign="center" o:hrstd="t" o:hr="t"/>
        </w:pict>
      </w:r>
    </w:p>
    <w:p>
      <w:pPr>
        <w:pStyle w:val="FirstParagraph"/>
      </w:pPr>
      <w:r>
        <w:rPr>
          <w:bCs/>
          <w:b/>
        </w:rPr>
        <w:t xml:space="preserve">Q2.4 ●●○ —</w:t>
      </w:r>
      <w:r>
        <w:rPr>
          <w:bCs/>
          <w:b/>
        </w:rPr>
        <w:t xml:space="preserve"> </w:t>
      </w:r>
      <w:r>
        <w:rPr>
          <w:bCs/>
          <w:b/>
        </w:rPr>
        <w:t xml:space="preserve">“</w:t>
      </w:r>
      <w:r>
        <w:rPr>
          <w:bCs/>
          <w:b/>
        </w:rPr>
        <w:t xml:space="preserve">Is homogeneity even comparable across years? Text changes, vocabularies change.</w:t>
      </w:r>
      <w:r>
        <w:rPr>
          <w:bCs/>
          <w:b/>
        </w:rPr>
        <w:t xml:space="preserve">”</w:t>
      </w:r>
    </w:p>
    <w:p>
      <w:pPr>
        <w:pStyle w:val="BodyText"/>
      </w:pPr>
      <w:r>
        <w:rPr>
          <w:iCs/>
          <w:i/>
        </w:rPr>
        <w:t xml:space="preserve">中文定位：技术评委的题。这是真实弱点，要坦白但给出处理。</w:t>
      </w:r>
    </w:p>
    <w:p>
      <w:pPr>
        <w:pStyle w:val="BlockText"/>
      </w:pPr>
      <w:r>
        <w:rPr>
          <w:bCs/>
          <w:b/>
        </w:rPr>
        <w:t xml:space="preserve">SAY:</w:t>
      </w:r>
      <w:r>
        <w:t xml:space="preserve"> </w:t>
      </w:r>
      <w:r>
        <w:rPr>
          <w:iCs/>
          <w:i/>
        </w:rPr>
        <w:t xml:space="preserve">“</w:t>
      </w:r>
      <w:r>
        <w:rPr>
          <w:iCs/>
          <w:i/>
        </w:rPr>
        <w:t xml:space="preserve">Absolute cosine levels are not comparable in a strong sense — the vocabulary and the sector mix both move, and we say so on Appendix A10. What we compare is a loan against the pool that existed at the same moment, so the contemporaneous contrast is clean. For the year-on-year story we standardise within year, so that a shift in the variance of H is not mistaken for a shift in its effect, and we report the global standardisation as a robustness check.</w:t>
      </w:r>
      <w:r>
        <w:rPr>
          <w:iCs/>
          <w:i/>
        </w:rPr>
        <w:t xml:space="preserve">”</w:t>
      </w:r>
    </w:p>
    <w:p>
      <w:pPr>
        <w:numPr>
          <w:ilvl w:val="0"/>
          <w:numId w:val="1009"/>
        </w:numPr>
        <w:pStyle w:val="Compact"/>
      </w:pPr>
      <w:r>
        <w:t xml:space="preserve">绝对 H 水平</w:t>
      </w:r>
      <w:r>
        <w:rPr>
          <w:bCs/>
          <w:b/>
        </w:rPr>
        <w:t xml:space="preserve">不可跨年比较</w:t>
      </w:r>
      <w:r>
        <w:t xml:space="preserve">（A10 已标注）</w:t>
      </w:r>
    </w:p>
    <w:p>
      <w:pPr>
        <w:numPr>
          <w:ilvl w:val="0"/>
          <w:numId w:val="1009"/>
        </w:numPr>
        <w:pStyle w:val="Compact"/>
      </w:pPr>
      <w:r>
        <w:t xml:space="preserve">每笔贷款只与</w:t>
      </w:r>
      <w:r>
        <w:rPr>
          <w:bCs/>
          <w:b/>
        </w:rPr>
        <w:t xml:space="preserve">同时点</w:t>
      </w:r>
      <w:r>
        <w:t xml:space="preserve">的池比较 —— 同期对照干净</w:t>
      </w:r>
    </w:p>
    <w:p>
      <w:pPr>
        <w:numPr>
          <w:ilvl w:val="0"/>
          <w:numId w:val="1009"/>
        </w:numPr>
        <w:pStyle w:val="Compact"/>
      </w:pPr>
      <w:r>
        <w:t xml:space="preserve">年度结论用</w:t>
      </w:r>
      <w:r>
        <w:rPr>
          <w:bCs/>
          <w:b/>
        </w:rPr>
        <w:t xml:space="preserve">年内标准化</w:t>
      </w:r>
      <w:r>
        <w:t xml:space="preserve">为主口径，全局标准化作稳健性</w:t>
      </w:r>
    </w:p>
    <w:p>
      <w:pPr>
        <w:pStyle w:val="FirstParagraph"/>
      </w:pPr>
      <w:r>
        <w:t xml:space="preserve">⚠️</w:t>
      </w:r>
      <w:r>
        <w:t xml:space="preserve"> </w:t>
      </w:r>
      <w:r>
        <w:rPr>
          <w:bCs/>
          <w:b/>
        </w:rPr>
        <w:t xml:space="preserve">TRAP:</w:t>
      </w:r>
      <w:r>
        <w:t xml:space="preserve"> </w:t>
      </w:r>
      <w:r>
        <w:t xml:space="preserve">不要为「H 十年最高」这句话辩护成一个精确的跨年测量结论。它是描述性锚点。</w:t>
      </w:r>
    </w:p>
    <w:p>
      <w:pPr>
        <w:pStyle w:val="BodyText"/>
      </w:pPr>
      <w:r>
        <w:t xml:space="preserve">→ A10</w:t>
      </w:r>
    </w:p>
    <w:p>
      <w:r>
        <w:pict>
          <v:rect style="width:0;height:1.5pt" o:hralign="center" o:hrstd="t" o:hr="t"/>
        </w:pict>
      </w:r>
    </w:p>
    <w:p>
      <w:pPr>
        <w:pStyle w:val="FirstParagraph"/>
      </w:pPr>
      <w:r>
        <w:rPr>
          <w:bCs/>
          <w:b/>
        </w:rPr>
        <w:t xml:space="preserve">Q2.5 ●●○ —</w:t>
      </w:r>
      <w:r>
        <w:rPr>
          <w:bCs/>
          <w:b/>
        </w:rPr>
        <w:t xml:space="preserve"> </w:t>
      </w:r>
      <w:r>
        <w:rPr>
          <w:bCs/>
          <w:b/>
        </w:rPr>
        <w:t xml:space="preserve">“</w:t>
      </w:r>
      <w:r>
        <w:rPr>
          <w:bCs/>
          <w:b/>
        </w:rPr>
        <w:t xml:space="preserve">Your data only contains funded loans. Doesn’t that break everything?</w:t>
      </w:r>
      <w:r>
        <w:rPr>
          <w:bCs/>
          <w:b/>
        </w:rPr>
        <w:t xml:space="preserve">”</w:t>
      </w:r>
    </w:p>
    <w:p>
      <w:pPr>
        <w:pStyle w:val="BodyText"/>
      </w:pPr>
      <w:r>
        <w:rPr>
          <w:iCs/>
          <w:i/>
        </w:rPr>
        <w:t xml:space="preserve">中文定位：A2 的核心。这题会重复出现在 Slide 4，先在这里定调。</w:t>
      </w:r>
    </w:p>
    <w:p>
      <w:pPr>
        <w:pStyle w:val="BlockText"/>
      </w:pPr>
      <w:r>
        <w:rPr>
          <w:bCs/>
          <w:b/>
        </w:rPr>
        <w:t xml:space="preserve">SAY:</w:t>
      </w:r>
      <w:r>
        <w:t xml:space="preserve"> </w:t>
      </w:r>
      <w:r>
        <w:rPr>
          <w:iCs/>
          <w:i/>
        </w:rPr>
        <w:t xml:space="preserve">“</w:t>
      </w:r>
      <w:r>
        <w:rPr>
          <w:iCs/>
          <w:i/>
        </w:rPr>
        <w:t xml:space="preserve">It bounds what we can claim, and we say so up front. In this extract every row carries a raisedDate — the status field is only funded, 1,452,203 loans, and refunded, 1,637. There are no expired loans, so we are describing how long funded stories take, not whether a story funds at all. It also means true right-censoring is not identifiable here, which is why we fit no accelerated failure-time model. The 72-hour rate we report is a rate among funded loans, and we always label it that way.</w:t>
      </w:r>
      <w:r>
        <w:rPr>
          <w:iCs/>
          <w:i/>
        </w:rPr>
        <w:t xml:space="preserve">”</w:t>
      </w:r>
    </w:p>
    <w:p>
      <w:pPr>
        <w:numPr>
          <w:ilvl w:val="0"/>
          <w:numId w:val="1010"/>
        </w:numPr>
        <w:pStyle w:val="Compact"/>
      </w:pPr>
      <w:r>
        <w:t xml:space="preserve">数据里</w:t>
      </w:r>
      <w:r>
        <w:rPr>
          <w:bCs/>
          <w:b/>
        </w:rPr>
        <w:t xml:space="preserve">没有</w:t>
      </w:r>
      <w:r>
        <w:t xml:space="preserve"> </w:t>
      </w:r>
      <w:r>
        <w:t xml:space="preserve">expired 贷款 → 因变量是「已募满贷款的时长」</w:t>
      </w:r>
    </w:p>
    <w:p>
      <w:pPr>
        <w:numPr>
          <w:ilvl w:val="0"/>
          <w:numId w:val="1010"/>
        </w:numPr>
        <w:pStyle w:val="Compact"/>
      </w:pPr>
      <w:r>
        <w:t xml:space="preserve">因此右删失不可识别，</w:t>
      </w:r>
      <w:r>
        <w:rPr>
          <w:bCs/>
          <w:b/>
        </w:rPr>
        <w:t xml:space="preserve">没有拟合 AFT 模型</w:t>
      </w:r>
    </w:p>
    <w:p>
      <w:pPr>
        <w:numPr>
          <w:ilvl w:val="0"/>
          <w:numId w:val="1010"/>
        </w:numPr>
        <w:pStyle w:val="Compact"/>
      </w:pPr>
      <w:r>
        <w:t xml:space="preserve">72 小时率 = 已募满样本内的比率，不是「募资成功率」</w:t>
      </w:r>
    </w:p>
    <w:p>
      <w:pPr>
        <w:pStyle w:val="FirstParagraph"/>
      </w:pPr>
      <w:r>
        <w:t xml:space="preserve">⚠️</w:t>
      </w:r>
      <w:r>
        <w:t xml:space="preserve"> </w:t>
      </w:r>
      <w:r>
        <w:rPr>
          <w:bCs/>
          <w:b/>
        </w:rPr>
        <w:t xml:space="preserve">TRAP:</w:t>
      </w:r>
      <w:r>
        <w:t xml:space="preserve"> </w:t>
      </w:r>
      <w:r>
        <w:t xml:space="preserve">提案早期版本写过要做 AFT。如果被问「提案里说了删失模型呢」，答：</w:t>
      </w:r>
      <w:r>
        <w:rPr>
          <w:iCs/>
          <w:i/>
        </w:rPr>
        <w:t xml:space="preserve">“</w:t>
      </w:r>
      <w:r>
        <w:rPr>
          <w:iCs/>
          <w:i/>
        </w:rPr>
        <w:t xml:space="preserve">We dropped it — with no expired loans in the extract, censoring isn’t identifiable, so fitting one would have been decoration.</w:t>
      </w:r>
      <w:r>
        <w:rPr>
          <w:iCs/>
          <w:i/>
        </w:rPr>
        <w:t xml:space="preserve">”</w:t>
      </w:r>
    </w:p>
    <w:p>
      <w:pPr>
        <w:pStyle w:val="BodyText"/>
      </w:pPr>
      <w:r>
        <w:t xml:space="preserve">→ A2</w:t>
      </w:r>
    </w:p>
    <w:p>
      <w:r>
        <w:pict>
          <v:rect style="width:0;height:1.5pt" o:hralign="center" o:hrstd="t" o:hr="t"/>
        </w:pict>
      </w:r>
    </w:p>
    <w:bookmarkEnd w:id="28"/>
    <w:bookmarkStart w:id="29" w:name="slide-3-method"/>
    <w:p>
      <w:pPr>
        <w:pStyle w:val="Heading3"/>
      </w:pPr>
      <w:r>
        <w:t xml:space="preserve">Slide 3 — Method</w:t>
      </w:r>
    </w:p>
    <w:p>
      <w:pPr>
        <w:pStyle w:val="FirstParagraph"/>
      </w:pPr>
      <w:r>
        <w:rPr>
          <w:bCs/>
          <w:b/>
        </w:rPr>
        <w:t xml:space="preserve">Q3.1 ●●● —</w:t>
      </w:r>
      <w:r>
        <w:rPr>
          <w:bCs/>
          <w:b/>
        </w:rPr>
        <w:t xml:space="preserve"> </w:t>
      </w:r>
      <w:r>
        <w:rPr>
          <w:bCs/>
          <w:b/>
        </w:rPr>
        <w:t xml:space="preserve">“</w:t>
      </w:r>
      <w:r>
        <w:rPr>
          <w:bCs/>
          <w:b/>
        </w:rPr>
        <w:t xml:space="preserve">Why cosine similarity on TF-IDF? Why not embeddings or a language model?</w:t>
      </w:r>
      <w:r>
        <w:rPr>
          <w:bCs/>
          <w:b/>
        </w:rPr>
        <w:t xml:space="preserve">”</w:t>
      </w:r>
    </w:p>
    <w:p>
      <w:pPr>
        <w:pStyle w:val="BodyText"/>
      </w:pPr>
      <w:r>
        <w:rPr>
          <w:iCs/>
          <w:i/>
        </w:rPr>
        <w:t xml:space="preserve">中文定位：技术评委必问。答案是「可审计 + 可扩展 + 结果无关」，不是「我们只会这个」。</w:t>
      </w:r>
    </w:p>
    <w:p>
      <w:pPr>
        <w:pStyle w:val="BlockText"/>
      </w:pPr>
      <w:r>
        <w:rPr>
          <w:bCs/>
          <w:b/>
        </w:rPr>
        <w:t xml:space="preserve">SAY:</w:t>
      </w:r>
      <w:r>
        <w:t xml:space="preserve"> </w:t>
      </w:r>
      <w:r>
        <w:rPr>
          <w:iCs/>
          <w:i/>
        </w:rPr>
        <w:t xml:space="preserve">“</w:t>
      </w:r>
      <w:r>
        <w:rPr>
          <w:iCs/>
          <w:i/>
        </w:rPr>
        <w:t xml:space="preserve">Three reasons. First, it is outcome-independent — the representation is frozen before we look at any funding time, so it cannot be tuned toward the result. Second, it scales: pools are built as rolling sparse vector sums across 1.23 million loans, not as an all-pairs matrix. Third, it is auditable — a judge or a Kiva analyst can see exactly which shared phrases drive a similarity score, which matters when the output is a diagnosis a partner has to act on. It follows the text-based proximity measure in Hoberg and Phillips. An embedding model would likely raise the ceiling, and it is on our list, but it would also make the boilerplate decomposition much harder to interpret.</w:t>
      </w:r>
      <w:r>
        <w:rPr>
          <w:iCs/>
          <w:i/>
        </w:rPr>
        <w:t xml:space="preserve">”</w:t>
      </w:r>
    </w:p>
    <w:p>
      <w:pPr>
        <w:numPr>
          <w:ilvl w:val="0"/>
          <w:numId w:val="1011"/>
        </w:numPr>
        <w:pStyle w:val="Compact"/>
      </w:pPr>
      <w:r>
        <w:t xml:space="preserve">结果无关（representation 在看结果前冻结）→ 不可能过拟合到结论</w:t>
      </w:r>
    </w:p>
    <w:p>
      <w:pPr>
        <w:numPr>
          <w:ilvl w:val="0"/>
          <w:numId w:val="1011"/>
        </w:numPr>
        <w:pStyle w:val="Compact"/>
      </w:pPr>
      <w:r>
        <w:t xml:space="preserve">可扩展（滚动稀疏向量和，不做全对矩阵）</w:t>
      </w:r>
    </w:p>
    <w:p>
      <w:pPr>
        <w:numPr>
          <w:ilvl w:val="0"/>
          <w:numId w:val="1011"/>
        </w:numPr>
        <w:pStyle w:val="Compact"/>
      </w:pPr>
      <w:r>
        <w:t xml:space="preserve">可审计（能指出是哪些共享短语造成相似）—— 这对要落地的诊断很关键</w:t>
      </w:r>
    </w:p>
    <w:p>
      <w:pPr>
        <w:numPr>
          <w:ilvl w:val="0"/>
          <w:numId w:val="1011"/>
        </w:numPr>
        <w:pStyle w:val="Compact"/>
      </w:pPr>
      <w:r>
        <w:t xml:space="preserve">方法学血统：Hoberg &amp; Phillips (2016)</w:t>
      </w:r>
    </w:p>
    <w:p>
      <w:pPr>
        <w:numPr>
          <w:ilvl w:val="0"/>
          <w:numId w:val="1011"/>
        </w:numPr>
        <w:pStyle w:val="Compact"/>
      </w:pPr>
      <w:r>
        <w:t xml:space="preserve">承认 embedding 可能更强，但会牺牲模板分解的可解释性</w:t>
      </w:r>
    </w:p>
    <w:p>
      <w:r>
        <w:pict>
          <v:rect style="width:0;height:1.5pt" o:hralign="center" o:hrstd="t" o:hr="t"/>
        </w:pict>
      </w:r>
    </w:p>
    <w:p>
      <w:pPr>
        <w:pStyle w:val="FirstParagraph"/>
      </w:pPr>
      <w:r>
        <w:rPr>
          <w:bCs/>
          <w:b/>
        </w:rPr>
        <w:t xml:space="preserve">Q3.2 ●●● —</w:t>
      </w:r>
      <w:r>
        <w:rPr>
          <w:bCs/>
          <w:b/>
        </w:rPr>
        <w:t xml:space="preserve"> </w:t>
      </w:r>
      <w:r>
        <w:rPr>
          <w:bCs/>
          <w:b/>
        </w:rPr>
        <w:t xml:space="preserve">“</w:t>
      </w:r>
      <w:r>
        <w:rPr>
          <w:bCs/>
          <w:b/>
        </w:rPr>
        <w:t xml:space="preserve">Why is the sector the right definition of the attention market? Lenders browse the whole platform.</w:t>
      </w:r>
      <w:r>
        <w:rPr>
          <w:bCs/>
          <w:b/>
        </w:rPr>
        <w:t xml:space="preserve">”</w:t>
      </w:r>
    </w:p>
    <w:p>
      <w:pPr>
        <w:pStyle w:val="BodyText"/>
      </w:pPr>
      <w:r>
        <w:rPr>
          <w:iCs/>
          <w:i/>
        </w:rPr>
        <w:t xml:space="preserve">中文定位：这是设计里最没证完的一环，A8 就是为它准备的。老实答会加分。</w:t>
      </w:r>
    </w:p>
    <w:p>
      <w:pPr>
        <w:pStyle w:val="BlockText"/>
      </w:pPr>
      <w:r>
        <w:rPr>
          <w:bCs/>
          <w:b/>
        </w:rPr>
        <w:t xml:space="preserve">SAY:</w:t>
      </w:r>
      <w:r>
        <w:t xml:space="preserve"> </w:t>
      </w:r>
      <w:r>
        <w:rPr>
          <w:iCs/>
          <w:i/>
        </w:rPr>
        <w:t xml:space="preserve">“</w:t>
      </w:r>
      <w:r>
        <w:rPr>
          <w:iCs/>
          <w:i/>
        </w:rPr>
        <w:t xml:space="preserve">That’s a choice, and we present it as one rather than as a proven boundary. We considered three candidates: platform-wide, which is too coarse — it is almost constant within a week and gets absorbed by the week fixed effects; the active same-sector pool, which is our headline; and country-by-activity, which matches how partners actually batch their listings. The formal comparison across the three is not finished, and Appendix A8 says exactly that. What we can say is that the sector definition is the one where the interaction is estimable and interpretable.</w:t>
      </w:r>
      <w:r>
        <w:rPr>
          <w:iCs/>
          <w:i/>
        </w:rPr>
        <w:t xml:space="preserve">”</w:t>
      </w:r>
    </w:p>
    <w:p>
      <w:pPr>
        <w:numPr>
          <w:ilvl w:val="0"/>
          <w:numId w:val="1012"/>
        </w:numPr>
        <w:pStyle w:val="Compact"/>
      </w:pPr>
      <w:r>
        <w:t xml:space="preserve">三个候选边界：platform-wide（太粗，被 week FE 吸收）／ same-sector（主口径）／ country × activity（贴合机构批次）</w:t>
      </w:r>
    </w:p>
    <w:p>
      <w:pPr>
        <w:numPr>
          <w:ilvl w:val="0"/>
          <w:numId w:val="1012"/>
        </w:numPr>
        <w:pStyle w:val="Compact"/>
      </w:pPr>
      <w:r>
        <w:t xml:space="preserve">正式比较</w:t>
      </w:r>
      <w:r>
        <w:rPr>
          <w:bCs/>
          <w:b/>
        </w:rPr>
        <w:t xml:space="preserve">未完成</w:t>
      </w:r>
      <w:r>
        <w:t xml:space="preserve"> </w:t>
      </w:r>
      <w:r>
        <w:t xml:space="preserve">—— 明确标为选择而非已证事实</w:t>
      </w:r>
    </w:p>
    <w:p>
      <w:pPr>
        <w:numPr>
          <w:ilvl w:val="0"/>
          <w:numId w:val="1012"/>
        </w:numPr>
        <w:pStyle w:val="Compact"/>
      </w:pPr>
      <w:r>
        <w:t xml:space="preserve">若追问：跨行业安慰剂池（同窗口、同规模的</w:t>
      </w:r>
      <w:r>
        <w:rPr>
          <w:bCs/>
          <w:b/>
        </w:rPr>
        <w:t xml:space="preserve">其他</w:t>
      </w:r>
      <w:r>
        <w:t xml:space="preserve">行业池）是我们设计好但未跑完的判据</w:t>
      </w:r>
    </w:p>
    <w:p>
      <w:pPr>
        <w:pStyle w:val="FirstParagraph"/>
      </w:pPr>
      <w:r>
        <w:t xml:space="preserve">→ A8</w:t>
      </w:r>
    </w:p>
    <w:p>
      <w:r>
        <w:pict>
          <v:rect style="width:0;height:1.5pt" o:hralign="center" o:hrstd="t" o:hr="t"/>
        </w:pict>
      </w:r>
    </w:p>
    <w:p>
      <w:pPr>
        <w:pStyle w:val="FirstParagraph"/>
      </w:pPr>
      <w:r>
        <w:rPr>
          <w:bCs/>
          <w:b/>
        </w:rPr>
        <w:t xml:space="preserve">Q3.3 ●●● —</w:t>
      </w:r>
      <w:r>
        <w:rPr>
          <w:bCs/>
          <w:b/>
        </w:rPr>
        <w:t xml:space="preserve"> </w:t>
      </w:r>
      <w:r>
        <w:rPr>
          <w:bCs/>
          <w:b/>
        </w:rPr>
        <w:t xml:space="preserve">“</w:t>
      </w:r>
      <w:r>
        <w:rPr>
          <w:bCs/>
          <w:b/>
        </w:rPr>
        <w:t xml:space="preserve">The active pool is endogenous. Slow loans stay in it longer, so slow weeks produce big pools and slow focal loans at the same time.</w:t>
      </w:r>
      <w:r>
        <w:rPr>
          <w:bCs/>
          <w:b/>
        </w:rPr>
        <w:t xml:space="preserve">”</w:t>
      </w:r>
    </w:p>
    <w:p>
      <w:pPr>
        <w:pStyle w:val="BodyText"/>
      </w:pPr>
      <w:r>
        <w:rPr>
          <w:iCs/>
          <w:i/>
        </w:rPr>
        <w:t xml:space="preserve">中文定位：全场最有杀伤力的方法题。你有现成的答案，答好这题能定分。</w:t>
      </w:r>
    </w:p>
    <w:p>
      <w:pPr>
        <w:pStyle w:val="BlockText"/>
      </w:pPr>
      <w:r>
        <w:rPr>
          <w:bCs/>
          <w:b/>
        </w:rPr>
        <w:t xml:space="preserve">SAY:</w:t>
      </w:r>
      <w:r>
        <w:t xml:space="preserve"> </w:t>
      </w:r>
      <w:r>
        <w:rPr>
          <w:iCs/>
          <w:i/>
        </w:rPr>
        <w:t xml:space="preserve">“</w:t>
      </w:r>
      <w:r>
        <w:rPr>
          <w:iCs/>
          <w:i/>
        </w:rPr>
        <w:t xml:space="preserve">That is the correct objection and it is why we don’t rely on the active pool alone. We mirror every headline model on an outcome-independent pool: all same-sector loans posted in the previous 14 days, whatever happened to them afterwards. Membership there depends only on posting time, so it cannot be contaminated by outcomes. On that pool active saturation is 0.089 with p below .001, against 0.102 on the active pool. A 16-day calibrated version gives 0.099. Same direction, slightly smaller — which is what you’d expect if the active pool carries a modest upward bias, and it is why we interpret only what agrees across both.</w:t>
      </w:r>
      <w:r>
        <w:rPr>
          <w:iCs/>
          <w:i/>
        </w:rPr>
        <w:t xml:space="preserve">”</w:t>
      </w:r>
    </w:p>
    <w:p>
      <w:pPr>
        <w:numPr>
          <w:ilvl w:val="0"/>
          <w:numId w:val="1013"/>
        </w:numPr>
        <w:pStyle w:val="Compact"/>
      </w:pPr>
      <w:r>
        <w:t xml:space="preserve">承认问题，先给对方分</w:t>
      </w:r>
    </w:p>
    <w:p>
      <w:pPr>
        <w:numPr>
          <w:ilvl w:val="0"/>
          <w:numId w:val="1013"/>
        </w:numPr>
        <w:pStyle w:val="Compact"/>
      </w:pPr>
      <w:r>
        <w:t xml:space="preserve">镜像池 =</w:t>
      </w:r>
      <w:r>
        <w:t xml:space="preserve"> </w:t>
      </w:r>
      <w:r>
        <w:rPr>
          <w:bCs/>
          <w:b/>
        </w:rPr>
        <w:t xml:space="preserve">只依赖发布时间</w:t>
      </w:r>
      <w:r>
        <w:t xml:space="preserve">的外生池（前 14 天发布，不论后续状态）</w:t>
      </w:r>
    </w:p>
    <w:p>
      <w:pPr>
        <w:numPr>
          <w:ilvl w:val="0"/>
          <w:numId w:val="1013"/>
        </w:numPr>
        <w:pStyle w:val="Compact"/>
      </w:pPr>
      <w:r>
        <w:t xml:space="preserve">数字：active 0.102 → posting-14d 0.089 (p=4.6e-05) → posting-16d 0.099 (p=6.3e-06)</w:t>
      </w:r>
    </w:p>
    <w:p>
      <w:pPr>
        <w:numPr>
          <w:ilvl w:val="0"/>
          <w:numId w:val="1013"/>
        </w:numPr>
        <w:pStyle w:val="Compact"/>
      </w:pPr>
      <w:r>
        <w:t xml:space="preserve">方向一致、幅度略小 = 主动池存在温和上偏，符合预期</w:t>
      </w:r>
    </w:p>
    <w:p>
      <w:pPr>
        <w:numPr>
          <w:ilvl w:val="0"/>
          <w:numId w:val="1013"/>
        </w:numPr>
        <w:pStyle w:val="Compact"/>
      </w:pPr>
      <w:r>
        <w:t xml:space="preserve">纪律：</w:t>
      </w:r>
      <w:r>
        <w:rPr>
          <w:bCs/>
          <w:b/>
        </w:rPr>
        <w:t xml:space="preserve">只解释两个池都一致的部分</w:t>
      </w:r>
    </w:p>
    <w:p>
      <w:pPr>
        <w:pStyle w:val="FirstParagraph"/>
      </w:pPr>
      <w:r>
        <w:t xml:space="preserve">⚠️</w:t>
      </w:r>
      <w:r>
        <w:t xml:space="preserve"> </w:t>
      </w:r>
      <w:r>
        <w:rPr>
          <w:bCs/>
          <w:b/>
        </w:rPr>
        <w:t xml:space="preserve">TRAP:</w:t>
      </w:r>
      <w:r>
        <w:t xml:space="preserve"> </w:t>
      </w:r>
      <w:r>
        <w:t xml:space="preserve">不要说「镜像池证明了没有内生性」。它是外生的</w:t>
      </w:r>
      <w:r>
        <w:rPr>
          <w:bCs/>
          <w:b/>
        </w:rPr>
        <w:t xml:space="preserve">代理</w:t>
      </w:r>
      <w:r>
        <w:t xml:space="preserve">，代价是系数会被衰减（带噪声的代理 → 衰减偏误）。正确说法：</w:t>
      </w:r>
      <w:r>
        <w:rPr>
          <w:iCs/>
          <w:i/>
        </w:rPr>
        <w:t xml:space="preserve">“</w:t>
      </w:r>
      <w:r>
        <w:rPr>
          <w:iCs/>
          <w:i/>
        </w:rPr>
        <w:t xml:space="preserve">We trade some attenuation for an outcome-independent pool.</w:t>
      </w:r>
      <w:r>
        <w:rPr>
          <w:iCs/>
          <w:i/>
        </w:rPr>
        <w:t xml:space="preserve">”</w:t>
      </w:r>
    </w:p>
    <w:p>
      <w:pPr>
        <w:pStyle w:val="BodyText"/>
      </w:pPr>
      <w:r>
        <w:t xml:space="preserve">→ A3</w:t>
      </w:r>
    </w:p>
    <w:p>
      <w:r>
        <w:pict>
          <v:rect style="width:0;height:1.5pt" o:hralign="center" o:hrstd="t" o:hr="t"/>
        </w:pict>
      </w:r>
    </w:p>
    <w:p>
      <w:pPr>
        <w:pStyle w:val="FirstParagraph"/>
      </w:pPr>
      <w:r>
        <w:rPr>
          <w:bCs/>
          <w:b/>
        </w:rPr>
        <w:t xml:space="preserve">Q3.4 ●●○ —</w:t>
      </w:r>
      <w:r>
        <w:rPr>
          <w:bCs/>
          <w:b/>
        </w:rPr>
        <w:t xml:space="preserve"> </w:t>
      </w:r>
      <w:r>
        <w:rPr>
          <w:bCs/>
          <w:b/>
        </w:rPr>
        <w:t xml:space="preserve">“</w:t>
      </w:r>
      <w:r>
        <w:rPr>
          <w:bCs/>
          <w:b/>
        </w:rPr>
        <w:t xml:space="preserve">Why the short</w:t>
      </w:r>
      <w:r>
        <w:rPr>
          <w:bCs/>
          <w:b/>
        </w:rPr>
        <w:t xml:space="preserve"> </w:t>
      </w:r>
      <w:r>
        <w:rPr>
          <w:bCs/>
          <w:b/>
        </w:rPr>
        <w:t xml:space="preserve">‘</w:t>
      </w:r>
      <w:r>
        <w:rPr>
          <w:bCs/>
          <w:b/>
        </w:rPr>
        <w:t xml:space="preserve">use</w:t>
      </w:r>
      <w:r>
        <w:rPr>
          <w:bCs/>
          <w:b/>
        </w:rPr>
        <w:t xml:space="preserve">’</w:t>
      </w:r>
      <w:r>
        <w:rPr>
          <w:bCs/>
          <w:b/>
        </w:rPr>
        <w:t xml:space="preserve"> </w:t>
      </w:r>
      <w:r>
        <w:rPr>
          <w:bCs/>
          <w:b/>
        </w:rPr>
        <w:t xml:space="preserve">field rather than the full description?</w:t>
      </w:r>
      <w:r>
        <w:rPr>
          <w:bCs/>
          <w:b/>
        </w:rPr>
        <w:t xml:space="preserve">”</w:t>
      </w:r>
    </w:p>
    <w:p>
      <w:pPr>
        <w:pStyle w:val="BodyText"/>
      </w:pPr>
      <w:r>
        <w:rPr>
          <w:iCs/>
          <w:i/>
        </w:rPr>
        <w:t xml:space="preserve">中文定位：这题有一个非常漂亮的数字答案，务必给出来。</w:t>
      </w:r>
    </w:p>
    <w:p>
      <w:pPr>
        <w:pStyle w:val="BlockText"/>
      </w:pPr>
      <w:r>
        <w:rPr>
          <w:bCs/>
          <w:b/>
        </w:rPr>
        <w:t xml:space="preserve">SAY:</w:t>
      </w:r>
      <w:r>
        <w:t xml:space="preserve"> </w:t>
      </w:r>
      <w:r>
        <w:rPr>
          <w:iCs/>
          <w:i/>
        </w:rPr>
        <w:t xml:space="preserve">“</w:t>
      </w:r>
      <w:r>
        <w:rPr>
          <w:iCs/>
          <w:i/>
        </w:rPr>
        <w:t xml:space="preserve">Because that’s what a lender scans before clicking. And empirically the two fields behave very differently: on ten thousand random same-sector pairs the mean cosine is 0.26 on the use statement but 0.41 on the description. The long description already reads as near-identical across loans — median length is 93 tokens against 10 for the use field — so it has much less power to separate loans. We run the description as a single robustness check: active saturation comes out at 0.130, actually larger, but recent saturation turns null. The scan-stage field is where the theory says the confusion happens, so it is our primary.</w:t>
      </w:r>
      <w:r>
        <w:rPr>
          <w:iCs/>
          <w:i/>
        </w:rPr>
        <w:t xml:space="preserve">”</w:t>
      </w:r>
    </w:p>
    <w:p>
      <w:pPr>
        <w:numPr>
          <w:ilvl w:val="0"/>
          <w:numId w:val="1014"/>
        </w:numPr>
        <w:pStyle w:val="Compact"/>
      </w:pPr>
      <w:r>
        <w:t xml:space="preserve">理论：难以区分发生在</w:t>
      </w:r>
      <w:r>
        <w:rPr>
          <w:bCs/>
          <w:b/>
        </w:rPr>
        <w:t xml:space="preserve">扫描阶段</w:t>
      </w:r>
      <w:r>
        <w:t xml:space="preserve">，不是阅读阶段</w:t>
      </w:r>
    </w:p>
    <w:p>
      <w:pPr>
        <w:numPr>
          <w:ilvl w:val="0"/>
          <w:numId w:val="1014"/>
        </w:numPr>
        <w:pStyle w:val="Compact"/>
      </w:pPr>
      <w:r>
        <w:t xml:space="preserve">实证：随机同板块配对平均余弦 use = 0.26 / description = 0.41（长文本几乎都长一个样）</w:t>
      </w:r>
    </w:p>
    <w:p>
      <w:pPr>
        <w:numPr>
          <w:ilvl w:val="0"/>
          <w:numId w:val="1014"/>
        </w:numPr>
        <w:pStyle w:val="Compact"/>
      </w:pPr>
      <w:r>
        <w:t xml:space="preserve">中位 token：use 10 / description 93；两字段非空率均 97.3%</w:t>
      </w:r>
    </w:p>
    <w:p>
      <w:pPr>
        <w:numPr>
          <w:ilvl w:val="0"/>
          <w:numId w:val="1014"/>
        </w:numPr>
        <w:pStyle w:val="Compact"/>
      </w:pPr>
      <w:r>
        <w:t xml:space="preserve">description 稳健性：C×H = 0.130 (p=1.7e-07)，V×G 转为不显著</w:t>
      </w:r>
    </w:p>
    <w:p>
      <w:pPr>
        <w:pStyle w:val="FirstParagraph"/>
      </w:pPr>
      <w:r>
        <w:t xml:space="preserve">→ A5</w:t>
      </w:r>
    </w:p>
    <w:p>
      <w:r>
        <w:pict>
          <v:rect style="width:0;height:1.5pt" o:hralign="center" o:hrstd="t" o:hr="t"/>
        </w:pict>
      </w:r>
    </w:p>
    <w:p>
      <w:pPr>
        <w:pStyle w:val="FirstParagraph"/>
      </w:pPr>
      <w:r>
        <w:rPr>
          <w:bCs/>
          <w:b/>
        </w:rPr>
        <w:t xml:space="preserve">Q3.5 ●●○ —</w:t>
      </w:r>
      <w:r>
        <w:rPr>
          <w:bCs/>
          <w:b/>
        </w:rPr>
        <w:t xml:space="preserve"> </w:t>
      </w:r>
      <w:r>
        <w:rPr>
          <w:bCs/>
          <w:b/>
        </w:rPr>
        <w:t xml:space="preserve">“</w:t>
      </w:r>
      <w:r>
        <w:rPr>
          <w:bCs/>
          <w:b/>
        </w:rPr>
        <w:t xml:space="preserve">How is the lagged window defined, and how do you know it isn’t just the current pool again?</w:t>
      </w:r>
      <w:r>
        <w:rPr>
          <w:bCs/>
          <w:b/>
        </w:rPr>
        <w:t xml:space="preserve">”</w:t>
      </w:r>
    </w:p>
    <w:p>
      <w:pPr>
        <w:pStyle w:val="BodyText"/>
      </w:pPr>
      <w:r>
        <w:rPr>
          <w:iCs/>
          <w:i/>
        </w:rPr>
        <w:t xml:space="preserve">中文定位：RQ2 成立的前提。要能一句话说清 L。</w:t>
      </w:r>
    </w:p>
    <w:p>
      <w:pPr>
        <w:pStyle w:val="BlockText"/>
      </w:pPr>
      <w:r>
        <w:rPr>
          <w:bCs/>
          <w:b/>
        </w:rPr>
        <w:t xml:space="preserve">SAY:</w:t>
      </w:r>
      <w:r>
        <w:t xml:space="preserve"> </w:t>
      </w:r>
      <w:r>
        <w:rPr>
          <w:iCs/>
          <w:i/>
        </w:rPr>
        <w:t xml:space="preserve">“</w:t>
      </w:r>
      <w:r>
        <w:rPr>
          <w:iCs/>
          <w:i/>
        </w:rPr>
        <w:t xml:space="preserve">L sits at the fundraising cap, so by construction a loan in the lagged window has already left the page — this run it is roughly 35 to 65 days before the focal posting. That’s deliberate: if the lagged window started too early it would simply be the current pool measured twice, and the whole competition-versus-wear-out contrast would collapse. Counts and similarity inside that window are decayed with a seven-day half-life, frozen before estimation. The honest cost is that excluding the first 35 days removes the exposures most likely to cause wear-out, so our recent-saturation estimate is conservative by construction.</w:t>
      </w:r>
      <w:r>
        <w:rPr>
          <w:iCs/>
          <w:i/>
        </w:rPr>
        <w:t xml:space="preserve">”</w:t>
      </w:r>
    </w:p>
    <w:p>
      <w:pPr>
        <w:numPr>
          <w:ilvl w:val="0"/>
          <w:numId w:val="1015"/>
        </w:numPr>
        <w:pStyle w:val="Compact"/>
      </w:pPr>
      <w:r>
        <w:t xml:space="preserve">L = 募资期限上限 ⇒ 滞后池与主动池</w:t>
      </w:r>
      <w:r>
        <w:rPr>
          <w:bCs/>
          <w:b/>
        </w:rPr>
        <w:t xml:space="preserve">构造上不重叠</w:t>
      </w:r>
      <w:r>
        <w:t xml:space="preserve">（本次约 t−65 到 t−35 天）</w:t>
      </w:r>
    </w:p>
    <w:p>
      <w:pPr>
        <w:numPr>
          <w:ilvl w:val="0"/>
          <w:numId w:val="1015"/>
        </w:numPr>
        <w:pStyle w:val="Compact"/>
      </w:pPr>
      <w:r>
        <w:t xml:space="preserve">若 L 太小，「近期」就等于「当前」，RQ2 的对照崩掉</w:t>
      </w:r>
    </w:p>
    <w:p>
      <w:pPr>
        <w:numPr>
          <w:ilvl w:val="0"/>
          <w:numId w:val="1015"/>
        </w:numPr>
        <w:pStyle w:val="Compact"/>
      </w:pPr>
      <w:r>
        <w:t xml:space="preserve">半衰期 7 天，估计前冻结</w:t>
      </w:r>
    </w:p>
    <w:p>
      <w:pPr>
        <w:numPr>
          <w:ilvl w:val="0"/>
          <w:numId w:val="1015"/>
        </w:numPr>
        <w:pStyle w:val="Compact"/>
      </w:pPr>
      <w:r>
        <w:rPr>
          <w:bCs/>
          <w:b/>
        </w:rPr>
        <w:t xml:space="preserve">主动承认</w:t>
      </w:r>
      <w:r>
        <w:t xml:space="preserve">：排除 0–35 天 = 丢掉最容易造成磨损的曝光 → β₆ 偏保守</w:t>
      </w:r>
    </w:p>
    <w:p>
      <w:pPr>
        <w:pStyle w:val="FirstParagraph"/>
      </w:pPr>
      <w:r>
        <w:t xml:space="preserve">⚠️</w:t>
      </w:r>
      <w:r>
        <w:t xml:space="preserve"> </w:t>
      </w:r>
      <w:r>
        <w:rPr>
          <w:bCs/>
          <w:b/>
        </w:rPr>
        <w:t xml:space="preserve">TRAP:</w:t>
      </w:r>
      <w:r>
        <w:t xml:space="preserve"> </w:t>
      </w:r>
      <w:r>
        <w:t xml:space="preserve">半衰期只跑了 7 天，</w:t>
      </w:r>
      <w:r>
        <w:rPr>
          <w:bCs/>
          <w:b/>
        </w:rPr>
        <w:t xml:space="preserve">没有</w:t>
      </w:r>
      <w:r>
        <w:t xml:space="preserve">跑 3/14 天敏感性（交付包里没有脚本）。被问到就说：</w:t>
      </w:r>
      <w:r>
        <w:rPr>
          <w:iCs/>
          <w:i/>
        </w:rPr>
        <w:t xml:space="preserve">“</w:t>
      </w:r>
      <w:r>
        <w:rPr>
          <w:iCs/>
          <w:i/>
        </w:rPr>
        <w:t xml:space="preserve">The half-life is frozen at seven days in the pipeline; we did not run the sensitivity, and I won’t claim we did.</w:t>
      </w:r>
      <w:r>
        <w:rPr>
          <w:iCs/>
          <w:i/>
        </w:rPr>
        <w:t xml:space="preserve">”</w:t>
      </w:r>
    </w:p>
    <w:p>
      <w:pPr>
        <w:pStyle w:val="BodyText"/>
      </w:pPr>
      <w:r>
        <w:t xml:space="preserve">→ A4</w:t>
      </w:r>
    </w:p>
    <w:p>
      <w:r>
        <w:pict>
          <v:rect style="width:0;height:1.5pt" o:hralign="center" o:hrstd="t" o:hr="t"/>
        </w:pict>
      </w:r>
    </w:p>
    <w:p>
      <w:pPr>
        <w:pStyle w:val="FirstParagraph"/>
      </w:pPr>
      <w:r>
        <w:rPr>
          <w:bCs/>
          <w:b/>
        </w:rPr>
        <w:t xml:space="preserve">Q3.6 ●●○ —</w:t>
      </w:r>
      <w:r>
        <w:rPr>
          <w:bCs/>
          <w:b/>
        </w:rPr>
        <w:t xml:space="preserve"> </w:t>
      </w:r>
      <w:r>
        <w:rPr>
          <w:bCs/>
          <w:b/>
        </w:rPr>
        <w:t xml:space="preserve">“</w:t>
      </w:r>
      <w:r>
        <w:rPr>
          <w:bCs/>
          <w:b/>
        </w:rPr>
        <w:t xml:space="preserve">What’s in the fixed effects and how are standard errors clustered?</w:t>
      </w:r>
      <w:r>
        <w:rPr>
          <w:bCs/>
          <w:b/>
        </w:rPr>
        <w:t xml:space="preserve">”</w:t>
      </w:r>
    </w:p>
    <w:p>
      <w:pPr>
        <w:pStyle w:val="BlockText"/>
      </w:pPr>
      <w:r>
        <w:rPr>
          <w:bCs/>
          <w:b/>
        </w:rPr>
        <w:t xml:space="preserve">SAY:</w:t>
      </w:r>
      <w:r>
        <w:t xml:space="preserve"> </w:t>
      </w:r>
      <w:r>
        <w:rPr>
          <w:iCs/>
          <w:i/>
        </w:rPr>
        <w:t xml:space="preserve">“</w:t>
      </w:r>
      <w:r>
        <w:rPr>
          <w:iCs/>
          <w:i/>
        </w:rPr>
        <w:t xml:space="preserve">Country, activity and week fixed effects, plus loan, borrower, repayment and posting-time controls. Standard errors are clustered two-way by country and week. One-way clustering on either dimension gives essentially the same coefficient, 0.1017 both ways. The specification we would most like to add is a Lending Partner fixed effect, and we can’t — there is no partner identifier in the extract. That’s a residual confound we name rather than paper over, and it’s on Appendix A10 as one of the three logs we would ask Kiva for.</w:t>
      </w:r>
      <w:r>
        <w:rPr>
          <w:iCs/>
          <w:i/>
        </w:rPr>
        <w:t xml:space="preserve">”</w:t>
      </w:r>
    </w:p>
    <w:p>
      <w:pPr>
        <w:numPr>
          <w:ilvl w:val="0"/>
          <w:numId w:val="1016"/>
        </w:numPr>
        <w:pStyle w:val="Compact"/>
      </w:pPr>
      <w:r>
        <w:t xml:space="preserve">FE：country · activity · week；控制项：贷款/借款人/还款/上架时间</w:t>
      </w:r>
    </w:p>
    <w:p>
      <w:pPr>
        <w:numPr>
          <w:ilvl w:val="0"/>
          <w:numId w:val="1016"/>
        </w:numPr>
        <w:pStyle w:val="Compact"/>
      </w:pPr>
      <w:r>
        <w:t xml:space="preserve">聚类：country × week 双向；单向聚类结果几乎不变（0.1017 / 0.1017）</w:t>
      </w:r>
    </w:p>
    <w:p>
      <w:pPr>
        <w:numPr>
          <w:ilvl w:val="0"/>
          <w:numId w:val="1016"/>
        </w:numPr>
        <w:pStyle w:val="Compact"/>
      </w:pPr>
      <w:r>
        <w:rPr>
          <w:bCs/>
          <w:b/>
        </w:rPr>
        <w:t xml:space="preserve">缺 Partner ID</w:t>
      </w:r>
      <w:r>
        <w:t xml:space="preserve"> </w:t>
      </w:r>
      <w:r>
        <w:t xml:space="preserve">是无法根治的残留混杂 —— 主动说出来</w:t>
      </w:r>
    </w:p>
    <w:p>
      <w:pPr>
        <w:pStyle w:val="FirstParagraph"/>
      </w:pPr>
      <w:r>
        <w:t xml:space="preserve">→ A10</w:t>
      </w:r>
    </w:p>
    <w:p>
      <w:r>
        <w:pict>
          <v:rect style="width:0;height:1.5pt" o:hralign="center" o:hrstd="t" o:hr="t"/>
        </w:pict>
      </w:r>
    </w:p>
    <w:bookmarkEnd w:id="29"/>
    <w:bookmarkStart w:id="30" w:name="slide-4-core-result"/>
    <w:p>
      <w:pPr>
        <w:pStyle w:val="Heading3"/>
      </w:pPr>
      <w:r>
        <w:t xml:space="preserve">Slide 4 — Core result</w:t>
      </w:r>
    </w:p>
    <w:p>
      <w:pPr>
        <w:pStyle w:val="FirstParagraph"/>
      </w:pPr>
      <w:r>
        <w:rPr>
          <w:bCs/>
          <w:b/>
        </w:rPr>
        <w:t xml:space="preserve">Q4.1 ●●● —</w:t>
      </w:r>
      <w:r>
        <w:rPr>
          <w:bCs/>
          <w:b/>
        </w:rPr>
        <w:t xml:space="preserve"> </w:t>
      </w:r>
      <w:r>
        <w:rPr>
          <w:bCs/>
          <w:b/>
        </w:rPr>
        <w:t xml:space="preserve">“</w:t>
      </w:r>
      <w:r>
        <w:rPr>
          <w:bCs/>
          <w:b/>
        </w:rPr>
        <w:t xml:space="preserve">Is any of this causal?</w:t>
      </w:r>
      <w:r>
        <w:rPr>
          <w:bCs/>
          <w:b/>
        </w:rPr>
        <w:t xml:space="preserve">”</w:t>
      </w:r>
    </w:p>
    <w:p>
      <w:pPr>
        <w:pStyle w:val="BodyText"/>
      </w:pPr>
      <w:r>
        <w:rPr>
          <w:iCs/>
          <w:i/>
        </w:rPr>
        <w:t xml:space="preserve">中文定位：必问。用四步框架，30 秒内结束，不要长篇。</w:t>
      </w:r>
    </w:p>
    <w:p>
      <w:pPr>
        <w:pStyle w:val="BlockText"/>
      </w:pPr>
      <w:r>
        <w:rPr>
          <w:bCs/>
          <w:b/>
        </w:rPr>
        <w:t xml:space="preserve">SAY:</w:t>
      </w:r>
      <w:r>
        <w:t xml:space="preserve"> </w:t>
      </w:r>
      <w:r>
        <w:rPr>
          <w:iCs/>
          <w:i/>
        </w:rPr>
        <w:t xml:space="preserve">“</w:t>
      </w:r>
      <w:r>
        <w:rPr>
          <w:iCs/>
          <w:i/>
        </w:rPr>
        <w:t xml:space="preserve">No, and we don’t present it as such. These are conditional associations inside a fixed-effects structure — every coefficient is incremental, given the others. An observational pool cannot rule out a shock that moves both the environment and the focal loan. Two things reduce that worry: the outcome-independent posting pool agrees in direction, and the whole design is pre-specified rather than searched. But the reason our deliverable is a randomised trigger and not a score is precisely this. We’re not asking Kiva to believe an estimate. We’re asking it to run one experiment.</w:t>
      </w:r>
      <w:r>
        <w:rPr>
          <w:iCs/>
          <w:i/>
        </w:rPr>
        <w:t xml:space="preserve">”</w:t>
      </w:r>
    </w:p>
    <w:p>
      <w:pPr>
        <w:numPr>
          <w:ilvl w:val="0"/>
          <w:numId w:val="1017"/>
        </w:numPr>
        <w:pStyle w:val="Compact"/>
      </w:pPr>
      <w:r>
        <w:t xml:space="preserve">明确 No。conditional association within FE</w:t>
      </w:r>
    </w:p>
    <w:p>
      <w:pPr>
        <w:numPr>
          <w:ilvl w:val="0"/>
          <w:numId w:val="1017"/>
        </w:numPr>
        <w:pStyle w:val="Compact"/>
      </w:pPr>
      <w:r>
        <w:t xml:space="preserve">两个缓解：外生 posting pool 方向一致；设计预注册而非事后搜索</w:t>
      </w:r>
    </w:p>
    <w:p>
      <w:pPr>
        <w:numPr>
          <w:ilvl w:val="0"/>
          <w:numId w:val="1017"/>
        </w:numPr>
        <w:pStyle w:val="Compact"/>
      </w:pPr>
      <w:r>
        <w:t xml:space="preserve">收在建设性：所以交付物是</w:t>
      </w:r>
      <w:r>
        <w:t xml:space="preserve"> </w:t>
      </w:r>
      <w:r>
        <w:rPr>
          <w:bCs/>
          <w:b/>
        </w:rPr>
        <w:t xml:space="preserve">trigger，不是 rating</w:t>
      </w:r>
    </w:p>
    <w:p>
      <w:pPr>
        <w:pStyle w:val="FirstParagraph"/>
      </w:pPr>
      <w:r>
        <w:t xml:space="preserve">⚠️</w:t>
      </w:r>
      <w:r>
        <w:t xml:space="preserve"> </w:t>
      </w:r>
      <w:r>
        <w:rPr>
          <w:bCs/>
          <w:b/>
        </w:rPr>
        <w:t xml:space="preserve">TRAP:</w:t>
      </w:r>
      <w:r>
        <w:t xml:space="preserve"> </w:t>
      </w:r>
      <w:r>
        <w:t xml:space="preserve">不要为了显得强而说「fixed effects 已经处理了内生性」。FE 吸收不了行业特有的周冲击。</w:t>
      </w:r>
    </w:p>
    <w:p>
      <w:pPr>
        <w:pStyle w:val="BodyText"/>
      </w:pPr>
      <w:r>
        <w:t xml:space="preserve">→ A10</w:t>
      </w:r>
    </w:p>
    <w:p>
      <w:r>
        <w:pict>
          <v:rect style="width:0;height:1.5pt" o:hralign="center" o:hrstd="t" o:hr="t"/>
        </w:pict>
      </w:r>
    </w:p>
    <w:p>
      <w:pPr>
        <w:pStyle w:val="FirstParagraph"/>
      </w:pPr>
      <w:r>
        <w:rPr>
          <w:bCs/>
          <w:b/>
        </w:rPr>
        <w:t xml:space="preserve">Q4.2 ●●● —</w:t>
      </w:r>
      <w:r>
        <w:rPr>
          <w:bCs/>
          <w:b/>
        </w:rPr>
        <w:t xml:space="preserve"> </w:t>
      </w:r>
      <w:r>
        <w:rPr>
          <w:bCs/>
          <w:b/>
        </w:rPr>
        <w:t xml:space="preserve">“</w:t>
      </w:r>
      <w:r>
        <w:rPr>
          <w:bCs/>
          <w:b/>
        </w:rPr>
        <w:t xml:space="preserve">Your null on wear-out — is that a real finding, or just low power?</w:t>
      </w:r>
      <w:r>
        <w:rPr>
          <w:bCs/>
          <w:b/>
        </w:rPr>
        <w:t xml:space="preserve">”</w:t>
      </w:r>
    </w:p>
    <w:p>
      <w:pPr>
        <w:pStyle w:val="BodyText"/>
      </w:pPr>
      <w:r>
        <w:rPr>
          <w:iCs/>
          <w:i/>
        </w:rPr>
        <w:t xml:space="preserve">中文定位：诚实 + 建设性的教科书题。答好会显得很成熟。</w:t>
      </w:r>
    </w:p>
    <w:p>
      <w:pPr>
        <w:pStyle w:val="BlockText"/>
      </w:pPr>
      <w:r>
        <w:rPr>
          <w:bCs/>
          <w:b/>
        </w:rPr>
        <w:t xml:space="preserve">SAY:</w:t>
      </w:r>
      <w:r>
        <w:t xml:space="preserve"> </w:t>
      </w:r>
      <w:r>
        <w:rPr>
          <w:iCs/>
          <w:i/>
        </w:rPr>
        <w:t xml:space="preserve">“</w:t>
      </w:r>
      <w:r>
        <w:rPr>
          <w:iCs/>
          <w:i/>
        </w:rPr>
        <w:t xml:space="preserve">We can’t distinguish those, and we say so. The joint move gives minus 1.4% with a confidence interval from minus 15.8 to plus 15.4 — an interval that wide is not evidence of absence, it’s absence of proof at this precision. There’s also a structural reason to expect it to be conservative: our lagged window starts after the fundraising cap, so it excludes the exposures most likely to produce fatigue. And the deeper limit is that market-level repetition is a weak stand-in for one lender’s own viewing history. Testing wear-out properly needs lender-level view logs, which is the first item on the data we would ask Kiva for.</w:t>
      </w:r>
      <w:r>
        <w:rPr>
          <w:iCs/>
          <w:i/>
        </w:rPr>
        <w:t xml:space="preserve">”</w:t>
      </w:r>
    </w:p>
    <w:p>
      <w:pPr>
        <w:numPr>
          <w:ilvl w:val="0"/>
          <w:numId w:val="1018"/>
        </w:numPr>
        <w:pStyle w:val="Compact"/>
      </w:pPr>
      <w:r>
        <w:t xml:space="preserve">点估计 −1.4%，95% CI −15.8% ~ +15.4%（跨零，且很宽）</w:t>
      </w:r>
    </w:p>
    <w:p>
      <w:pPr>
        <w:numPr>
          <w:ilvl w:val="0"/>
          <w:numId w:val="1018"/>
        </w:numPr>
        <w:pStyle w:val="Compact"/>
      </w:pPr>
      <w:r>
        <w:t xml:space="preserve">结构性保守：滞后窗起点在募资上限之后</w:t>
      </w:r>
    </w:p>
    <w:p>
      <w:pPr>
        <w:numPr>
          <w:ilvl w:val="0"/>
          <w:numId w:val="1018"/>
        </w:numPr>
        <w:pStyle w:val="Compact"/>
      </w:pPr>
      <w:r>
        <w:t xml:space="preserve">根本限制：市场层面重复 ≠ 个体曝光 → 需要 lender-level view logs</w:t>
      </w:r>
    </w:p>
    <w:p>
      <w:pPr>
        <w:numPr>
          <w:ilvl w:val="0"/>
          <w:numId w:val="1018"/>
        </w:numPr>
        <w:pStyle w:val="Compact"/>
      </w:pPr>
      <w:r>
        <w:t xml:space="preserve">「A null is not proof of absence — it is the absence of proof at this precision.」（这句可以直接背）</w:t>
      </w:r>
    </w:p>
    <w:p>
      <w:pPr>
        <w:pStyle w:val="FirstParagraph"/>
      </w:pPr>
      <w:r>
        <w:t xml:space="preserve">→ A4 / A10</w:t>
      </w:r>
    </w:p>
    <w:p>
      <w:r>
        <w:pict>
          <v:rect style="width:0;height:1.5pt" o:hralign="center" o:hrstd="t" o:hr="t"/>
        </w:pict>
      </w:r>
    </w:p>
    <w:p>
      <w:pPr>
        <w:pStyle w:val="FirstParagraph"/>
      </w:pPr>
      <w:r>
        <w:rPr>
          <w:bCs/>
          <w:b/>
        </w:rPr>
        <w:t xml:space="preserve">Q4.3 ●●● —</w:t>
      </w:r>
      <w:r>
        <w:rPr>
          <w:bCs/>
          <w:b/>
        </w:rPr>
        <w:t xml:space="preserve"> </w:t>
      </w:r>
      <w:r>
        <w:rPr>
          <w:bCs/>
          <w:b/>
        </w:rPr>
        <w:t xml:space="preserve">“</w:t>
      </w:r>
      <w:r>
        <w:rPr>
          <w:bCs/>
          <w:b/>
        </w:rPr>
        <w:t xml:space="preserve">+124% is enormous. Do you actually believe funding takes 2.2× longer?</w:t>
      </w:r>
      <w:r>
        <w:rPr>
          <w:bCs/>
          <w:b/>
        </w:rPr>
        <w:t xml:space="preserve">”</w:t>
      </w:r>
    </w:p>
    <w:p>
      <w:pPr>
        <w:pStyle w:val="BodyText"/>
      </w:pPr>
      <w:r>
        <w:rPr>
          <w:iCs/>
          <w:i/>
        </w:rPr>
        <w:t xml:space="preserve">中文定位：他在怀疑数字被包装过。要主动拆解这个数字怎么算出来的。</w:t>
      </w:r>
    </w:p>
    <w:p>
      <w:pPr>
        <w:pStyle w:val="BlockText"/>
      </w:pPr>
      <w:r>
        <w:rPr>
          <w:bCs/>
          <w:b/>
        </w:rPr>
        <w:t xml:space="preserve">SAY:</w:t>
      </w:r>
      <w:r>
        <w:t xml:space="preserve"> </w:t>
      </w:r>
      <w:r>
        <w:rPr>
          <w:iCs/>
          <w:i/>
        </w:rPr>
        <w:t xml:space="preserve">“</w:t>
      </w:r>
      <w:r>
        <w:rPr>
          <w:iCs/>
          <w:i/>
        </w:rPr>
        <w:t xml:space="preserve">It’s a joint move, and I should be precise about what it is. We move Volume, Homogeneity and their interaction together from the 25th to the 75th percentile — that’s going from a quiet, varied market to a crowded, repetitive one, three terms at once — and retransform from the log scale. A single standard deviation of homogeneity is a much more everyday number: plus 42.5% in a light market, plus 60.7% in a crowded one. The 72-hour rate is probably the more intuitive read: minus 14.7 percentage points. And these are conditional on country, activity and week, so it is not comparing Kenya in January with the Philippines in June.</w:t>
      </w:r>
      <w:r>
        <w:rPr>
          <w:iCs/>
          <w:i/>
        </w:rPr>
        <w:t xml:space="preserve">”</w:t>
      </w:r>
    </w:p>
    <w:p>
      <w:pPr>
        <w:numPr>
          <w:ilvl w:val="0"/>
          <w:numId w:val="1019"/>
        </w:numPr>
        <w:pStyle w:val="Compact"/>
      </w:pPr>
      <w:r>
        <w:t xml:space="preserve">+124% =</w:t>
      </w:r>
      <w:r>
        <w:t xml:space="preserve"> </w:t>
      </w:r>
      <w:r>
        <w:rPr>
          <w:bCs/>
          <w:b/>
        </w:rPr>
        <w:t xml:space="preserve">三项联合</w:t>
      </w:r>
      <w:r>
        <w:t xml:space="preserve"> </w:t>
      </w:r>
      <w:r>
        <w:t xml:space="preserve">P25→P75，从 log 尺度回变换</w:t>
      </w:r>
    </w:p>
    <w:p>
      <w:pPr>
        <w:numPr>
          <w:ilvl w:val="0"/>
          <w:numId w:val="1019"/>
        </w:numPr>
        <w:pStyle w:val="Compact"/>
      </w:pPr>
      <w:r>
        <w:t xml:space="preserve">更贴近日常的读数：H +1SD → +42.5%（清淡市场）／ +60.7%（拥挤市场）</w:t>
      </w:r>
    </w:p>
    <w:p>
      <w:pPr>
        <w:numPr>
          <w:ilvl w:val="0"/>
          <w:numId w:val="1019"/>
        </w:numPr>
        <w:pStyle w:val="Compact"/>
      </w:pPr>
      <w:r>
        <w:t xml:space="preserve">最直观的读数：72 小时筹满率</w:t>
      </w:r>
      <w:r>
        <w:t xml:space="preserve"> </w:t>
      </w:r>
      <w:r>
        <w:rPr>
          <w:bCs/>
          <w:b/>
        </w:rPr>
        <w:t xml:space="preserve">−14.7pp</w:t>
      </w:r>
    </w:p>
    <w:p>
      <w:pPr>
        <w:numPr>
          <w:ilvl w:val="0"/>
          <w:numId w:val="1019"/>
        </w:numPr>
        <w:pStyle w:val="Compact"/>
      </w:pPr>
      <w:r>
        <w:t xml:space="preserve">全部条件在 country/activity/week FE 之内</w:t>
      </w:r>
    </w:p>
    <w:p>
      <w:pPr>
        <w:pStyle w:val="FirstParagraph"/>
      </w:pPr>
      <w:r>
        <w:t xml:space="preserve">⚠️</w:t>
      </w:r>
      <w:r>
        <w:t xml:space="preserve"> </w:t>
      </w:r>
      <w:r>
        <w:rPr>
          <w:bCs/>
          <w:b/>
        </w:rPr>
        <w:t xml:space="preserve">TRAP:</w:t>
      </w:r>
      <w:r>
        <w:t xml:space="preserve"> </w:t>
      </w:r>
      <w:r>
        <w:t xml:space="preserve">别把 +124% 说成「相似度让贷款慢一倍」。它是三项同时移动的联合情景。</w:t>
      </w:r>
    </w:p>
    <w:p>
      <w:r>
        <w:pict>
          <v:rect style="width:0;height:1.5pt" o:hralign="center" o:hrstd="t" o:hr="t"/>
        </w:pict>
      </w:r>
    </w:p>
    <w:p>
      <w:pPr>
        <w:pStyle w:val="FirstParagraph"/>
      </w:pPr>
      <w:r>
        <w:rPr>
          <w:bCs/>
          <w:b/>
        </w:rPr>
        <w:t xml:space="preserve">Q4.4 ●●○ —</w:t>
      </w:r>
      <w:r>
        <w:rPr>
          <w:bCs/>
          <w:b/>
        </w:rPr>
        <w:t xml:space="preserve"> </w:t>
      </w:r>
      <w:r>
        <w:rPr>
          <w:bCs/>
          <w:b/>
        </w:rPr>
        <w:t xml:space="preserve">“</w:t>
      </w:r>
      <w:r>
        <w:rPr>
          <w:bCs/>
          <w:b/>
        </w:rPr>
        <w:t xml:space="preserve">Why an interaction? Wouldn’t main effects be simpler?</w:t>
      </w:r>
      <w:r>
        <w:rPr>
          <w:bCs/>
          <w:b/>
        </w:rPr>
        <w:t xml:space="preserve">”</w:t>
      </w:r>
    </w:p>
    <w:p>
      <w:pPr>
        <w:pStyle w:val="BlockText"/>
      </w:pPr>
      <w:r>
        <w:rPr>
          <w:bCs/>
          <w:b/>
        </w:rPr>
        <w:t xml:space="preserve">SAY:</w:t>
      </w:r>
      <w:r>
        <w:t xml:space="preserve"> </w:t>
      </w:r>
      <w:r>
        <w:rPr>
          <w:iCs/>
          <w:i/>
        </w:rPr>
        <w:t xml:space="preserve">“</w:t>
      </w:r>
      <w:r>
        <w:rPr>
          <w:iCs/>
          <w:i/>
        </w:rPr>
        <w:t xml:space="preserve">Because the theory is specifically about co-occurrence. Many loans that read differently is a browsing problem; a few loans that read identically is a niche. Neither on its own is saturation. And the data agrees: the same one-standard-deviation increase in homogeneity costs 42.5% more hours in a light market and 60.7% in a crowded one. Volume and similarity amplify each other — that multiplicative structure is the finding, and it’s also what makes the operational trigger sensible, because it tells you</w:t>
      </w:r>
      <w:r>
        <w:rPr>
          <w:iCs/>
          <w:i/>
        </w:rPr>
        <w:t xml:space="preserve"> </w:t>
      </w:r>
      <w:r>
        <w:rPr>
          <w:iCs/>
          <w:i/>
          <w:iCs/>
          <w:i/>
        </w:rPr>
        <w:t xml:space="preserve">when</w:t>
      </w:r>
      <w:r>
        <w:rPr>
          <w:iCs/>
          <w:i/>
        </w:rPr>
        <w:t xml:space="preserve"> </w:t>
      </w:r>
      <w:r>
        <w:rPr>
          <w:iCs/>
          <w:i/>
        </w:rPr>
        <w:t xml:space="preserve">similarity is worth acting on.</w:t>
      </w:r>
      <w:r>
        <w:rPr>
          <w:iCs/>
          <w:i/>
        </w:rPr>
        <w:t xml:space="preserve">”</w:t>
      </w:r>
    </w:p>
    <w:p>
      <w:pPr>
        <w:numPr>
          <w:ilvl w:val="0"/>
          <w:numId w:val="1020"/>
        </w:numPr>
        <w:pStyle w:val="Compact"/>
      </w:pPr>
      <w:r>
        <w:t xml:space="preserve">理论要求「同时发生」才咬人</w:t>
      </w:r>
    </w:p>
    <w:p>
      <w:pPr>
        <w:numPr>
          <w:ilvl w:val="0"/>
          <w:numId w:val="1020"/>
        </w:numPr>
        <w:pStyle w:val="Compact"/>
      </w:pPr>
      <w:r>
        <w:t xml:space="preserve">数据支持：H 的代价随 C 上升（+42.5% → +60.7%）</w:t>
      </w:r>
    </w:p>
    <w:p>
      <w:pPr>
        <w:numPr>
          <w:ilvl w:val="0"/>
          <w:numId w:val="1020"/>
        </w:numPr>
        <w:pStyle w:val="Compact"/>
      </w:pPr>
      <w:r>
        <w:t xml:space="preserve">交互结构直接支撑运营触发器：告诉你</w:t>
      </w:r>
      <w:r>
        <w:rPr>
          <w:bCs/>
          <w:b/>
        </w:rPr>
        <w:t xml:space="preserve">什么时候</w:t>
      </w:r>
      <w:r>
        <w:t xml:space="preserve">相似性值得干预</w:t>
      </w:r>
    </w:p>
    <w:p>
      <w:r>
        <w:pict>
          <v:rect style="width:0;height:1.5pt" o:hralign="center" o:hrstd="t" o:hr="t"/>
        </w:pict>
      </w:r>
    </w:p>
    <w:p>
      <w:pPr>
        <w:pStyle w:val="FirstParagraph"/>
      </w:pPr>
      <w:r>
        <w:rPr>
          <w:bCs/>
          <w:b/>
        </w:rPr>
        <w:t xml:space="preserve">Q4.5 ●●○ —</w:t>
      </w:r>
      <w:r>
        <w:rPr>
          <w:bCs/>
          <w:b/>
        </w:rPr>
        <w:t xml:space="preserve"> </w:t>
      </w:r>
      <w:r>
        <w:rPr>
          <w:bCs/>
          <w:b/>
        </w:rPr>
        <w:t xml:space="preserve">“</w:t>
      </w:r>
      <w:r>
        <w:rPr>
          <w:bCs/>
          <w:b/>
        </w:rPr>
        <w:t xml:space="preserve">Does the result survive if you change the pool rules?</w:t>
      </w:r>
      <w:r>
        <w:rPr>
          <w:bCs/>
          <w:b/>
        </w:rPr>
        <w:t xml:space="preserve">”</w:t>
      </w:r>
    </w:p>
    <w:p>
      <w:pPr>
        <w:pStyle w:val="BlockText"/>
      </w:pPr>
      <w:r>
        <w:rPr>
          <w:bCs/>
          <w:b/>
        </w:rPr>
        <w:t xml:space="preserve">SAY:</w:t>
      </w:r>
      <w:r>
        <w:t xml:space="preserve"> </w:t>
      </w:r>
      <w:r>
        <w:rPr>
          <w:iCs/>
          <w:i/>
        </w:rPr>
        <w:t xml:space="preserve">“</w:t>
      </w:r>
      <w:r>
        <w:rPr>
          <w:iCs/>
          <w:i/>
        </w:rPr>
        <w:t xml:space="preserve">Yes, within a narrow band. Minimum pool size of five gives 0.101, twenty gives 0.099, against 0.102 in the headline. The outcome-independent 14-day posting pool gives 0.089, the 16-day calibrated version 0.099. Excluding refunded loans gives 0.102. The one specification that moves it materially is residual text, where it falls to 0.052 — and that’s a finding, not a fragility, which is the next slide. All of these are in Appendix A3 and every one of them comes from the delivered robustness file.</w:t>
      </w:r>
      <w:r>
        <w:rPr>
          <w:iCs/>
          <w:i/>
        </w:rPr>
        <w:t xml:space="preserve">”</w:t>
      </w:r>
    </w:p>
    <w:p>
      <w:pPr>
        <w:numPr>
          <w:ilvl w:val="0"/>
          <w:numId w:val="1021"/>
        </w:numPr>
        <w:pStyle w:val="Compact"/>
      </w:pPr>
      <w:r>
        <w:t xml:space="preserve">池门槛 ≥5 → 0.101；≥20 → 0.099；主口径 0.102</w:t>
      </w:r>
    </w:p>
    <w:p>
      <w:pPr>
        <w:numPr>
          <w:ilvl w:val="0"/>
          <w:numId w:val="1021"/>
        </w:numPr>
        <w:pStyle w:val="Compact"/>
      </w:pPr>
      <w:r>
        <w:t xml:space="preserve">posting-14d → 0.089；posting-16d → 0.099；exclude refunded → 0.102</w:t>
      </w:r>
    </w:p>
    <w:p>
      <w:pPr>
        <w:numPr>
          <w:ilvl w:val="0"/>
          <w:numId w:val="1021"/>
        </w:numPr>
        <w:pStyle w:val="Compact"/>
      </w:pPr>
      <w:r>
        <w:t xml:space="preserve">唯一实质变化：residual text → 0.052（这是</w:t>
      </w:r>
      <w:r>
        <w:rPr>
          <w:bCs/>
          <w:b/>
        </w:rPr>
        <w:t xml:space="preserve">发现</w:t>
      </w:r>
      <w:r>
        <w:t xml:space="preserve">不是脆弱）</w:t>
      </w:r>
    </w:p>
    <w:p>
      <w:pPr>
        <w:pStyle w:val="FirstParagraph"/>
      </w:pPr>
      <w:r>
        <w:t xml:space="preserve">⚠️</w:t>
      </w:r>
      <w:r>
        <w:t xml:space="preserve"> </w:t>
      </w:r>
      <w:r>
        <w:rPr>
          <w:bCs/>
          <w:b/>
        </w:rPr>
        <w:t xml:space="preserve">TRAP:</w:t>
      </w:r>
      <w:r>
        <w:t xml:space="preserve"> </w:t>
      </w:r>
      <w:r>
        <w:t xml:space="preserve">如果被追问「为什么主口径的池门槛是 10」：诚实答 ——</w:t>
      </w:r>
      <w:r>
        <w:t xml:space="preserve"> </w:t>
      </w:r>
      <w:r>
        <w:rPr>
          <w:iCs/>
          <w:i/>
        </w:rPr>
        <w:t xml:space="preserve">“</w:t>
      </w:r>
      <w:r>
        <w:rPr>
          <w:iCs/>
          <w:i/>
        </w:rPr>
        <w:t xml:space="preserve">It protects the stability of a mean cosine over very few loans. The cost is that it removes low-volume variation, which is part of what identifies the interaction, so we report five and twenty alongside it.</w:t>
      </w:r>
      <w:r>
        <w:rPr>
          <w:iCs/>
          <w:i/>
        </w:rPr>
        <w:t xml:space="preserve">”</w:t>
      </w:r>
    </w:p>
    <w:p>
      <w:pPr>
        <w:pStyle w:val="BodyText"/>
      </w:pPr>
      <w:r>
        <w:t xml:space="preserve">→ A3</w:t>
      </w:r>
    </w:p>
    <w:p>
      <w:r>
        <w:pict>
          <v:rect style="width:0;height:1.5pt" o:hralign="center" o:hrstd="t" o:hr="t"/>
        </w:pict>
      </w:r>
    </w:p>
    <w:p>
      <w:pPr>
        <w:pStyle w:val="FirstParagraph"/>
      </w:pPr>
      <w:r>
        <w:rPr>
          <w:bCs/>
          <w:b/>
        </w:rPr>
        <w:t xml:space="preserve">Q4.6 ●●○ —</w:t>
      </w:r>
      <w:r>
        <w:rPr>
          <w:bCs/>
          <w:b/>
        </w:rPr>
        <w:t xml:space="preserve"> </w:t>
      </w:r>
      <w:r>
        <w:rPr>
          <w:bCs/>
          <w:b/>
        </w:rPr>
        <w:t xml:space="preserve">“</w:t>
      </w:r>
      <w:r>
        <w:rPr>
          <w:bCs/>
          <w:b/>
        </w:rPr>
        <w:t xml:space="preserve">The 72-hour threshold — where does it come from?</w:t>
      </w:r>
      <w:r>
        <w:rPr>
          <w:bCs/>
          <w:b/>
        </w:rPr>
        <w:t xml:space="preserve">”</w:t>
      </w:r>
    </w:p>
    <w:p>
      <w:pPr>
        <w:pStyle w:val="BlockText"/>
      </w:pPr>
      <w:r>
        <w:rPr>
          <w:bCs/>
          <w:b/>
        </w:rPr>
        <w:t xml:space="preserve">SAY:</w:t>
      </w:r>
      <w:r>
        <w:t xml:space="preserve"> </w:t>
      </w:r>
      <w:r>
        <w:rPr>
          <w:iCs/>
          <w:i/>
        </w:rPr>
        <w:t xml:space="preserve">“</w:t>
      </w:r>
      <w:r>
        <w:rPr>
          <w:iCs/>
          <w:i/>
        </w:rPr>
        <w:t xml:space="preserve">It’s an operational reading, not an estimated cut-point. We report it because a percentage-point change in a funding rate is easier to act on than a change in log hours, and 72 hours is roughly where the bulk of funded loans sit. It is a presentation of the same model, not a second model, and we’d say the same about every threshold in the demo — 250 live loans, the 50th percentile of H — those are triage choices for an operator, not estimates.</w:t>
      </w:r>
      <w:r>
        <w:rPr>
          <w:iCs/>
          <w:i/>
        </w:rPr>
        <w:t xml:space="preserve">”</w:t>
      </w:r>
    </w:p>
    <w:p>
      <w:pPr>
        <w:numPr>
          <w:ilvl w:val="0"/>
          <w:numId w:val="1022"/>
        </w:numPr>
        <w:pStyle w:val="Compact"/>
      </w:pPr>
      <w:r>
        <w:t xml:space="preserve">72 小时是</w:t>
      </w:r>
      <w:r>
        <w:rPr>
          <w:bCs/>
          <w:b/>
        </w:rPr>
        <w:t xml:space="preserve">运营读数</w:t>
      </w:r>
      <w:r>
        <w:t xml:space="preserve">，不是估计出来的临界值</w:t>
      </w:r>
    </w:p>
    <w:p>
      <w:pPr>
        <w:numPr>
          <w:ilvl w:val="0"/>
          <w:numId w:val="1022"/>
        </w:numPr>
        <w:pStyle w:val="Compact"/>
      </w:pPr>
      <w:r>
        <w:t xml:space="preserve">与主模型是同一个模型的不同呈现</w:t>
      </w:r>
    </w:p>
    <w:p>
      <w:pPr>
        <w:numPr>
          <w:ilvl w:val="0"/>
          <w:numId w:val="1022"/>
        </w:numPr>
        <w:pStyle w:val="Compact"/>
      </w:pPr>
      <w:r>
        <w:t xml:space="preserve">demo 里的 250 笔 / P50 / 90–80% 同理</w:t>
      </w:r>
    </w:p>
    <w:p>
      <w:r>
        <w:pict>
          <v:rect style="width:0;height:1.5pt" o:hralign="center" o:hrstd="t" o:hr="t"/>
        </w:pict>
      </w:r>
    </w:p>
    <w:bookmarkEnd w:id="30"/>
    <w:bookmarkStart w:id="31" w:name="slide-5-where-sameness-comes-from"/>
    <w:p>
      <w:pPr>
        <w:pStyle w:val="Heading3"/>
      </w:pPr>
      <w:r>
        <w:t xml:space="preserve">Slide 5 — Where sameness comes from</w:t>
      </w:r>
    </w:p>
    <w:p>
      <w:pPr>
        <w:pStyle w:val="FirstParagraph"/>
      </w:pPr>
      <w:r>
        <w:rPr>
          <w:bCs/>
          <w:b/>
        </w:rPr>
        <w:t xml:space="preserve">Q5.1 ●●● —</w:t>
      </w:r>
      <w:r>
        <w:rPr>
          <w:bCs/>
          <w:b/>
        </w:rPr>
        <w:t xml:space="preserve"> </w:t>
      </w:r>
      <w:r>
        <w:rPr>
          <w:bCs/>
          <w:b/>
        </w:rPr>
        <w:t xml:space="preserve">“</w:t>
      </w:r>
      <w:r>
        <w:rPr>
          <w:bCs/>
          <w:b/>
        </w:rPr>
        <w:t xml:space="preserve">You say sameness is platform-made. Doesn’t your own robustness check say templates explain half the effect?</w:t>
      </w:r>
      <w:r>
        <w:rPr>
          <w:bCs/>
          <w:b/>
        </w:rPr>
        <w:t xml:space="preserve">”</w:t>
      </w:r>
    </w:p>
    <w:p>
      <w:pPr>
        <w:pStyle w:val="BodyText"/>
      </w:pPr>
      <w:r>
        <w:rPr>
          <w:iCs/>
          <w:i/>
        </w:rPr>
        <w:t xml:space="preserve">中文定位：红线第 2 条。这句话必须一字不差地守住。</w:t>
      </w:r>
    </w:p>
    <w:p>
      <w:pPr>
        <w:pStyle w:val="BlockText"/>
      </w:pPr>
      <w:r>
        <w:rPr>
          <w:bCs/>
          <w:b/>
        </w:rPr>
        <w:t xml:space="preserve">SAY:</w:t>
      </w:r>
      <w:r>
        <w:t xml:space="preserve"> </w:t>
      </w:r>
      <w:r>
        <w:rPr>
          <w:iCs/>
          <w:i/>
        </w:rPr>
        <w:t xml:space="preserve">“</w:t>
      </w:r>
      <w:r>
        <w:rPr>
          <w:iCs/>
          <w:i/>
        </w:rPr>
        <w:t xml:space="preserve">I want to be careful here, because the tempting sentence is one we can’t support. What we observe is that on residual text — with recurring five-word sequences removed — active saturation falls from 0.102 to 0.052 and loses conventional significance, p moving from .003 to .129. That’s a shift in magnitude. We did not run a formal cross-model difference test, so we cannot say templates account for half of the association. What we can say is that recurring language is part of the sameness lenders encounter, and that the honest statement is</w:t>
      </w:r>
      <w:r>
        <w:rPr>
          <w:iCs/>
          <w:i/>
        </w:rPr>
        <w:t xml:space="preserve"> </w:t>
      </w:r>
      <w:r>
        <w:rPr>
          <w:iCs/>
          <w:i/>
        </w:rPr>
        <w:t xml:space="preserve">‘</w:t>
      </w:r>
      <w:r>
        <w:rPr>
          <w:iCs/>
          <w:i/>
        </w:rPr>
        <w:t xml:space="preserve">the coefficient roughly halves</w:t>
      </w:r>
      <w:r>
        <w:rPr>
          <w:iCs/>
          <w:i/>
        </w:rPr>
        <w:t xml:space="preserve">’</w:t>
      </w:r>
      <w:r>
        <w:rPr>
          <w:iCs/>
          <w:i/>
        </w:rPr>
        <w:t xml:space="preserve">, not</w:t>
      </w:r>
      <w:r>
        <w:rPr>
          <w:iCs/>
          <w:i/>
        </w:rPr>
        <w:t xml:space="preserve"> </w:t>
      </w:r>
      <w:r>
        <w:rPr>
          <w:iCs/>
          <w:i/>
        </w:rPr>
        <w:t xml:space="preserve">‘</w:t>
      </w:r>
      <w:r>
        <w:rPr>
          <w:iCs/>
          <w:i/>
        </w:rPr>
        <w:t xml:space="preserve">half the effect is templates</w:t>
      </w:r>
      <w:r>
        <w:rPr>
          <w:iCs/>
          <w:i/>
        </w:rPr>
        <w:t xml:space="preserve">’</w:t>
      </w:r>
      <w:r>
        <w:rPr>
          <w:iCs/>
          <w:i/>
        </w:rPr>
        <w:t xml:space="preserve">.</w:t>
      </w:r>
      <w:r>
        <w:rPr>
          <w:iCs/>
          <w:i/>
        </w:rPr>
        <w:t xml:space="preserve">”</w:t>
      </w:r>
    </w:p>
    <w:p>
      <w:pPr>
        <w:numPr>
          <w:ilvl w:val="0"/>
          <w:numId w:val="1023"/>
        </w:numPr>
        <w:pStyle w:val="Compact"/>
      </w:pPr>
      <w:r>
        <w:t xml:space="preserve">0.102 (p=.003) → 0.052 (p=.129) on residual text</w:t>
      </w:r>
    </w:p>
    <w:p>
      <w:pPr>
        <w:numPr>
          <w:ilvl w:val="0"/>
          <w:numId w:val="1023"/>
        </w:numPr>
        <w:pStyle w:val="Compact"/>
      </w:pPr>
      <w:r>
        <w:rPr>
          <w:bCs/>
          <w:b/>
        </w:rPr>
        <w:t xml:space="preserve">没有</w:t>
      </w:r>
      <w:r>
        <w:t xml:space="preserve">做正式的跨模型差异检验 ⇒ 不能说「模板解释了一半」</w:t>
      </w:r>
    </w:p>
    <w:p>
      <w:pPr>
        <w:numPr>
          <w:ilvl w:val="0"/>
          <w:numId w:val="1023"/>
        </w:numPr>
        <w:pStyle w:val="Compact"/>
      </w:pPr>
      <w:r>
        <w:t xml:space="preserve">正确措辞：</w:t>
      </w:r>
      <w:r>
        <w:rPr>
          <w:iCs/>
          <w:i/>
        </w:rPr>
        <w:t xml:space="preserve">“</w:t>
      </w:r>
      <w:r>
        <w:rPr>
          <w:iCs/>
          <w:i/>
        </w:rPr>
        <w:t xml:space="preserve">the coefficient roughly halves and loses conventional significance</w:t>
      </w:r>
      <w:r>
        <w:rPr>
          <w:iCs/>
          <w:i/>
        </w:rPr>
        <w:t xml:space="preserve">”</w:t>
      </w:r>
    </w:p>
    <w:p>
      <w:pPr>
        <w:pStyle w:val="FirstParagraph"/>
      </w:pPr>
      <w:r>
        <w:t xml:space="preserve">⚠️</w:t>
      </w:r>
      <w:r>
        <w:t xml:space="preserve"> </w:t>
      </w:r>
      <w:r>
        <w:rPr>
          <w:bCs/>
          <w:b/>
        </w:rPr>
        <w:t xml:space="preserve">TRAP:</w:t>
      </w:r>
      <w:r>
        <w:t xml:space="preserve"> </w:t>
      </w:r>
      <w:r>
        <w:t xml:space="preserve">评委可能故意帮你说出那句错话（</w:t>
      </w:r>
      <w:r>
        <w:t xml:space="preserve">“</w:t>
      </w:r>
      <w:r>
        <w:t xml:space="preserve">So templates are about half of it, right?</w:t>
      </w:r>
      <w:r>
        <w:t xml:space="preserve">”</w:t>
      </w:r>
      <w:r>
        <w:t xml:space="preserve">）。必须温和地纠正：</w:t>
      </w:r>
      <w:r>
        <w:rPr>
          <w:iCs/>
          <w:i/>
        </w:rPr>
        <w:t xml:space="preserve">“</w:t>
      </w:r>
      <w:r>
        <w:rPr>
          <w:iCs/>
          <w:i/>
        </w:rPr>
        <w:t xml:space="preserve">I’d resist that phrasing —</w:t>
      </w:r>
      <w:r>
        <w:rPr>
          <w:iCs/>
          <w:i/>
        </w:rPr>
        <w:t xml:space="preserve">”</w:t>
      </w:r>
    </w:p>
    <w:p>
      <w:pPr>
        <w:pStyle w:val="BodyText"/>
      </w:pPr>
      <w:r>
        <w:t xml:space="preserve">→ A5</w:t>
      </w:r>
    </w:p>
    <w:p>
      <w:r>
        <w:pict>
          <v:rect style="width:0;height:1.5pt" o:hralign="center" o:hrstd="t" o:hr="t"/>
        </w:pict>
      </w:r>
    </w:p>
    <w:p>
      <w:pPr>
        <w:pStyle w:val="FirstParagraph"/>
      </w:pPr>
      <w:r>
        <w:rPr>
          <w:bCs/>
          <w:b/>
        </w:rPr>
        <w:t xml:space="preserve">Q5.2 ●●● —</w:t>
      </w:r>
      <w:r>
        <w:rPr>
          <w:bCs/>
          <w:b/>
        </w:rPr>
        <w:t xml:space="preserve"> </w:t>
      </w:r>
      <w:r>
        <w:rPr>
          <w:bCs/>
          <w:b/>
        </w:rPr>
        <w:t xml:space="preserve">“</w:t>
      </w:r>
      <w:r>
        <w:rPr>
          <w:bCs/>
          <w:b/>
        </w:rPr>
        <w:t xml:space="preserve">How exactly do you detect boilerplate? Isn’t that rule arbitrary?</w:t>
      </w:r>
      <w:r>
        <w:rPr>
          <w:bCs/>
          <w:b/>
        </w:rPr>
        <w:t xml:space="preserve">”</w:t>
      </w:r>
    </w:p>
    <w:p>
      <w:pPr>
        <w:pStyle w:val="BlockText"/>
      </w:pPr>
      <w:r>
        <w:rPr>
          <w:bCs/>
          <w:b/>
        </w:rPr>
        <w:t xml:space="preserve">SAY:</w:t>
      </w:r>
      <w:r>
        <w:t xml:space="preserve"> </w:t>
      </w:r>
      <w:r>
        <w:rPr>
          <w:iCs/>
          <w:i/>
        </w:rPr>
        <w:t xml:space="preserve">“</w:t>
      </w:r>
      <w:r>
        <w:rPr>
          <w:iCs/>
          <w:i/>
        </w:rPr>
        <w:t xml:space="preserve">It’s a frequency rule on verbatim sequences — high-frequency repeated five-word phrases — and the crucial property is that it was frozen before any outcome was viewed, so it can’t have been tuned toward a result. It enters in two ways: as a covariate, and by building a residual-text variant with those sequences stripped. The rule is deliberately blunt, and that cuts both ways: it will catch some legitimate shared vocabulary, which biases us toward finding less template effect, not more. The sanity check is the segment pattern — boilerplate share and the survival of similarity after stripping line up almost diagonally across sectors, which is hard to get from a rule that is picking up noise.</w:t>
      </w:r>
      <w:r>
        <w:rPr>
          <w:iCs/>
          <w:i/>
        </w:rPr>
        <w:t xml:space="preserve">”</w:t>
      </w:r>
    </w:p>
    <w:p>
      <w:pPr>
        <w:numPr>
          <w:ilvl w:val="0"/>
          <w:numId w:val="1024"/>
        </w:numPr>
        <w:pStyle w:val="Compact"/>
      </w:pPr>
      <w:r>
        <w:t xml:space="preserve">规则：高频逐字五词序列；</w:t>
      </w:r>
      <w:r>
        <w:rPr>
          <w:bCs/>
          <w:b/>
        </w:rPr>
        <w:t xml:space="preserve">在看结果前冻结</w:t>
      </w:r>
    </w:p>
    <w:p>
      <w:pPr>
        <w:numPr>
          <w:ilvl w:val="0"/>
          <w:numId w:val="1024"/>
        </w:numPr>
        <w:pStyle w:val="Compact"/>
      </w:pPr>
      <w:r>
        <w:t xml:space="preserve">两种用法：协变量 + residual text 变体</w:t>
      </w:r>
    </w:p>
    <w:p>
      <w:pPr>
        <w:numPr>
          <w:ilvl w:val="0"/>
          <w:numId w:val="1024"/>
        </w:numPr>
        <w:pStyle w:val="Compact"/>
      </w:pPr>
      <w:r>
        <w:t xml:space="preserve">规则偏钝 ⇒ 偏向低估模板效应，不是高估</w:t>
      </w:r>
    </w:p>
    <w:p>
      <w:pPr>
        <w:numPr>
          <w:ilvl w:val="0"/>
          <w:numId w:val="1024"/>
        </w:numPr>
        <w:pStyle w:val="Compact"/>
      </w:pPr>
      <w:r>
        <w:t xml:space="preserve">交叉验证：boilerplate 占比与去模板后的相似度存活率跨行业几乎成对角线</w:t>
      </w:r>
    </w:p>
    <w:p>
      <w:pPr>
        <w:pStyle w:val="FirstParagraph"/>
      </w:pPr>
      <w:r>
        <w:t xml:space="preserve">→ A5</w:t>
      </w:r>
    </w:p>
    <w:p>
      <w:r>
        <w:pict>
          <v:rect style="width:0;height:1.5pt" o:hralign="center" o:hrstd="t" o:hr="t"/>
        </w:pict>
      </w:r>
    </w:p>
    <w:p>
      <w:pPr>
        <w:pStyle w:val="FirstParagraph"/>
      </w:pPr>
      <w:r>
        <w:rPr>
          <w:bCs/>
          <w:b/>
        </w:rPr>
        <w:t xml:space="preserve">Q5.3 ●●○ —</w:t>
      </w:r>
      <w:r>
        <w:rPr>
          <w:bCs/>
          <w:b/>
        </w:rPr>
        <w:t xml:space="preserve"> </w:t>
      </w:r>
      <w:r>
        <w:rPr>
          <w:bCs/>
          <w:b/>
        </w:rPr>
        <w:t xml:space="preserve">“</w:t>
      </w:r>
      <w:r>
        <w:rPr>
          <w:bCs/>
          <w:b/>
        </w:rPr>
        <w:t xml:space="preserve">13.6% from zero to one hundred percent boilerplate — nobody sits at those endpoints. What’s a realistic number?</w:t>
      </w:r>
      <w:r>
        <w:rPr>
          <w:bCs/>
          <w:b/>
        </w:rPr>
        <w:t xml:space="preserve">”</w:t>
      </w:r>
    </w:p>
    <w:p>
      <w:pPr>
        <w:pStyle w:val="BodyText"/>
      </w:pPr>
      <w:r>
        <w:rPr>
          <w:iCs/>
          <w:i/>
        </w:rPr>
        <w:t xml:space="preserve">中文定位：这题一定会来，deck notes 里已经预备了。</w:t>
      </w:r>
    </w:p>
    <w:p>
      <w:pPr>
        <w:pStyle w:val="BlockText"/>
      </w:pPr>
      <w:r>
        <w:rPr>
          <w:bCs/>
          <w:b/>
        </w:rPr>
        <w:t xml:space="preserve">SAY:</w:t>
      </w:r>
      <w:r>
        <w:t xml:space="preserve"> </w:t>
      </w:r>
      <w:r>
        <w:rPr>
          <w:iCs/>
          <w:i/>
        </w:rPr>
        <w:t xml:space="preserve">“</w:t>
      </w:r>
      <w:r>
        <w:rPr>
          <w:iCs/>
          <w:i/>
        </w:rPr>
        <w:t xml:space="preserve">You’re right that it’s the full-range effect, and I should give you the everyday one: roughly plus 4.6% in funding hours per standard deviation of boilerplate share. Platform-wide the share sits around 0.22, but it ranges from under one percent in Housing to 0.58 in Philippines general stores — so the endpoints are not purely hypothetical, they’re roughly the distance between the cleanest and the most templated markets on the platform.</w:t>
      </w:r>
      <w:r>
        <w:rPr>
          <w:iCs/>
          <w:i/>
        </w:rPr>
        <w:t xml:space="preserve">”</w:t>
      </w:r>
    </w:p>
    <w:p>
      <w:pPr>
        <w:numPr>
          <w:ilvl w:val="0"/>
          <w:numId w:val="1025"/>
        </w:numPr>
        <w:pStyle w:val="Compact"/>
      </w:pPr>
      <w:r>
        <w:t xml:space="preserve">13.6% = 0→100%</w:t>
      </w:r>
      <w:r>
        <w:t xml:space="preserve"> </w:t>
      </w:r>
      <w:r>
        <w:rPr>
          <w:bCs/>
          <w:b/>
        </w:rPr>
        <w:t xml:space="preserve">全区间</w:t>
      </w:r>
      <w:r>
        <w:t xml:space="preserve">效应；每 1SD ≈</w:t>
      </w:r>
      <w:r>
        <w:t xml:space="preserve"> </w:t>
      </w:r>
      <w:r>
        <w:rPr>
          <w:bCs/>
          <w:b/>
        </w:rPr>
        <w:t xml:space="preserve">+4.6%</w:t>
      </w:r>
    </w:p>
    <w:p>
      <w:pPr>
        <w:numPr>
          <w:ilvl w:val="0"/>
          <w:numId w:val="1025"/>
        </w:numPr>
        <w:pStyle w:val="Compact"/>
      </w:pPr>
      <w:r>
        <w:t xml:space="preserve">平台均值约 0.22；跨度真实存在：Housing &lt; 1% ↔ Philippines × General Store 0.58</w:t>
      </w:r>
    </w:p>
    <w:p>
      <w:pPr>
        <w:numPr>
          <w:ilvl w:val="0"/>
          <w:numId w:val="1025"/>
        </w:numPr>
        <w:pStyle w:val="Compact"/>
      </w:pPr>
      <w:r>
        <w:t xml:space="preserve">72 小时率：全区间 −3.37pp</w:t>
      </w:r>
    </w:p>
    <w:p>
      <w:r>
        <w:pict>
          <v:rect style="width:0;height:1.5pt" o:hralign="center" o:hrstd="t" o:hr="t"/>
        </w:pict>
      </w:r>
    </w:p>
    <w:p>
      <w:pPr>
        <w:pStyle w:val="FirstParagraph"/>
      </w:pPr>
      <w:r>
        <w:rPr>
          <w:bCs/>
          <w:b/>
        </w:rPr>
        <w:t xml:space="preserve">Q5.4 ●●○ —</w:t>
      </w:r>
      <w:r>
        <w:rPr>
          <w:bCs/>
          <w:b/>
        </w:rPr>
        <w:t xml:space="preserve"> </w:t>
      </w:r>
      <w:r>
        <w:rPr>
          <w:bCs/>
          <w:b/>
        </w:rPr>
        <w:t xml:space="preserve">“</w:t>
      </w:r>
      <w:r>
        <w:rPr>
          <w:bCs/>
          <w:b/>
        </w:rPr>
        <w:t xml:space="preserve">Why does the effect show up on the short field but not the long one?</w:t>
      </w:r>
      <w:r>
        <w:rPr>
          <w:bCs/>
          <w:b/>
        </w:rPr>
        <w:t xml:space="preserve">”</w:t>
      </w:r>
    </w:p>
    <w:p>
      <w:pPr>
        <w:pStyle w:val="BlockText"/>
      </w:pPr>
      <w:r>
        <w:rPr>
          <w:bCs/>
          <w:b/>
        </w:rPr>
        <w:t xml:space="preserve">SAY:</w:t>
      </w:r>
      <w:r>
        <w:t xml:space="preserve"> </w:t>
      </w:r>
      <w:r>
        <w:rPr>
          <w:iCs/>
          <w:i/>
        </w:rPr>
        <w:t xml:space="preserve">“</w:t>
      </w:r>
      <w:r>
        <w:rPr>
          <w:iCs/>
          <w:i/>
        </w:rPr>
        <w:t xml:space="preserve">Two reasons that point the same way. Theoretically, the use statement is what a lender scans in the list view; the description is only read after a click, by someone who has already selected in. Empirically, boilerplate in the description is near-universal — when almost every loan is templated, there is no contrast left to estimate from. Mean cosine among random same-sector pairs is 0.41 on descriptions against 0.26 on use statements. So the null on the description is a variance problem as much as a behavioural one, and we present it that way.</w:t>
      </w:r>
      <w:r>
        <w:rPr>
          <w:iCs/>
          <w:i/>
        </w:rPr>
        <w:t xml:space="preserve">”</w:t>
      </w:r>
    </w:p>
    <w:p>
      <w:pPr>
        <w:numPr>
          <w:ilvl w:val="0"/>
          <w:numId w:val="1026"/>
        </w:numPr>
        <w:pStyle w:val="Compact"/>
      </w:pPr>
      <w:r>
        <w:t xml:space="preserve">理论：use = 扫描阶段，description = 点进去之后（已自选）</w:t>
      </w:r>
    </w:p>
    <w:p>
      <w:pPr>
        <w:numPr>
          <w:ilvl w:val="0"/>
          <w:numId w:val="1026"/>
        </w:numPr>
        <w:pStyle w:val="Compact"/>
      </w:pPr>
      <w:r>
        <w:t xml:space="preserve">实证：description 上模板近乎普遍 ⇒</w:t>
      </w:r>
      <w:r>
        <w:t xml:space="preserve"> </w:t>
      </w:r>
      <w:r>
        <w:rPr>
          <w:bCs/>
          <w:b/>
        </w:rPr>
        <w:t xml:space="preserve">没有对比变异</w:t>
      </w:r>
      <w:r>
        <w:t xml:space="preserve">可供识别</w:t>
      </w:r>
    </w:p>
    <w:p>
      <w:pPr>
        <w:numPr>
          <w:ilvl w:val="0"/>
          <w:numId w:val="1026"/>
        </w:numPr>
        <w:pStyle w:val="Compact"/>
      </w:pPr>
      <w:r>
        <w:t xml:space="preserve">随机同板块配对余弦：description 0.41 vs use 0.26</w:t>
      </w:r>
    </w:p>
    <w:p>
      <w:r>
        <w:pict>
          <v:rect style="width:0;height:1.5pt" o:hralign="center" o:hrstd="t" o:hr="t"/>
        </w:pict>
      </w:r>
    </w:p>
    <w:p>
      <w:pPr>
        <w:pStyle w:val="FirstParagraph"/>
      </w:pPr>
      <w:r>
        <w:rPr>
          <w:bCs/>
          <w:b/>
        </w:rPr>
        <w:t xml:space="preserve">Q5.5 ●●○ —</w:t>
      </w:r>
      <w:r>
        <w:rPr>
          <w:bCs/>
          <w:b/>
        </w:rPr>
        <w:t xml:space="preserve"> </w:t>
      </w:r>
      <w:r>
        <w:rPr>
          <w:bCs/>
          <w:b/>
        </w:rPr>
        <w:t xml:space="preserve">“</w:t>
      </w:r>
      <w:r>
        <w:rPr>
          <w:bCs/>
          <w:b/>
        </w:rPr>
        <w:t xml:space="preserve">Without a partner identifier, how do you know this is templates and not just</w:t>
      </w:r>
      <w:r>
        <w:rPr>
          <w:bCs/>
          <w:b/>
        </w:rPr>
        <w:t xml:space="preserve"> </w:t>
      </w:r>
      <w:r>
        <w:rPr>
          <w:bCs/>
          <w:b/>
        </w:rPr>
        <w:t xml:space="preserve">‘</w:t>
      </w:r>
      <w:r>
        <w:rPr>
          <w:bCs/>
          <w:b/>
        </w:rPr>
        <w:t xml:space="preserve">some institutions are slow</w:t>
      </w:r>
      <w:r>
        <w:rPr>
          <w:bCs/>
          <w:b/>
        </w:rPr>
        <w:t xml:space="preserve">’</w:t>
      </w:r>
      <w:r>
        <w:rPr>
          <w:bCs/>
          <w:b/>
        </w:rPr>
        <w:t xml:space="preserve">?</w:t>
      </w:r>
      <w:r>
        <w:rPr>
          <w:bCs/>
          <w:b/>
        </w:rPr>
        <w:t xml:space="preserve">”</w:t>
      </w:r>
    </w:p>
    <w:p>
      <w:pPr>
        <w:pStyle w:val="BodyText"/>
      </w:pPr>
      <w:r>
        <w:rPr>
          <w:iCs/>
          <w:i/>
        </w:rPr>
        <w:t xml:space="preserve">中文定位：真实的残留混杂。承认 + 给两条间接证据 + 给数据需求。</w:t>
      </w:r>
    </w:p>
    <w:p>
      <w:pPr>
        <w:pStyle w:val="BlockText"/>
      </w:pPr>
      <w:r>
        <w:rPr>
          <w:bCs/>
          <w:b/>
        </w:rPr>
        <w:t xml:space="preserve">SAY:</w:t>
      </w:r>
      <w:r>
        <w:t xml:space="preserve"> </w:t>
      </w:r>
      <w:r>
        <w:rPr>
          <w:iCs/>
          <w:i/>
        </w:rPr>
        <w:t xml:space="preserve">“</w:t>
      </w:r>
      <w:r>
        <w:rPr>
          <w:iCs/>
          <w:i/>
        </w:rPr>
        <w:t xml:space="preserve">We don’t fully. There’s no partner identifier in the extract, so an institution fixed effect isn’t available, and we list that as a residual confound. What we have are two indirect pieces of evidence. First, boilerplate share has no separate association once C, H and the interaction are included — p equals .26 — which is what you’d expect if templates work</w:t>
      </w:r>
      <w:r>
        <w:rPr>
          <w:iCs/>
          <w:i/>
        </w:rPr>
        <w:t xml:space="preserve"> </w:t>
      </w:r>
      <w:r>
        <w:rPr>
          <w:iCs/>
          <w:i/>
          <w:iCs/>
          <w:i/>
        </w:rPr>
        <w:t xml:space="preserve">through</w:t>
      </w:r>
      <w:r>
        <w:rPr>
          <w:iCs/>
          <w:i/>
        </w:rPr>
        <w:t xml:space="preserve"> </w:t>
      </w:r>
      <w:r>
        <w:rPr>
          <w:iCs/>
          <w:i/>
        </w:rPr>
        <w:t xml:space="preserve">resemblance to what is on the page at the same time, rather than through some institution being slow in general. Second, the field gradient: the association appears on the scan-stage field and not on the deliberation field, which an institution-quality story would not predict. A partner identifier is one of the three logs we ask Kiva for on A10.</w:t>
      </w:r>
      <w:r>
        <w:rPr>
          <w:iCs/>
          <w:i/>
        </w:rPr>
        <w:t xml:space="preserve">”</w:t>
      </w:r>
    </w:p>
    <w:p>
      <w:pPr>
        <w:numPr>
          <w:ilvl w:val="0"/>
          <w:numId w:val="1027"/>
        </w:numPr>
        <w:pStyle w:val="Compact"/>
      </w:pPr>
      <w:r>
        <w:t xml:space="preserve">承认：无 partner FE，残留混杂无法根治</w:t>
      </w:r>
    </w:p>
    <w:p>
      <w:pPr>
        <w:numPr>
          <w:ilvl w:val="0"/>
          <w:numId w:val="1027"/>
        </w:numPr>
        <w:pStyle w:val="Compact"/>
      </w:pPr>
      <w:r>
        <w:t xml:space="preserve">间接证据 ①：加入 C、H、C×H 后 boilerplate share 自身关联消失（p=.26）→ 模板通过「撞脸」传导</w:t>
      </w:r>
    </w:p>
    <w:p>
      <w:pPr>
        <w:numPr>
          <w:ilvl w:val="0"/>
          <w:numId w:val="1027"/>
        </w:numPr>
        <w:pStyle w:val="Compact"/>
      </w:pPr>
      <w:r>
        <w:t xml:space="preserve">间接证据 ②：字段梯度（扫描字段有、审议字段无），机构质量说解释不了</w:t>
      </w:r>
    </w:p>
    <w:p>
      <w:pPr>
        <w:numPr>
          <w:ilvl w:val="0"/>
          <w:numId w:val="1027"/>
        </w:numPr>
        <w:pStyle w:val="Compact"/>
      </w:pPr>
      <w:r>
        <w:t xml:space="preserve">建设性：partner identifier 是我们向平台提的三项数据需求之一</w:t>
      </w:r>
    </w:p>
    <w:p>
      <w:pPr>
        <w:pStyle w:val="FirstParagraph"/>
      </w:pPr>
      <w:r>
        <w:t xml:space="preserve">⚠️</w:t>
      </w:r>
      <w:r>
        <w:t xml:space="preserve"> </w:t>
      </w:r>
      <w:r>
        <w:rPr>
          <w:bCs/>
          <w:b/>
        </w:rPr>
        <w:t xml:space="preserve">TRAP:</w:t>
      </w:r>
      <w:r>
        <w:t xml:space="preserve"> </w:t>
      </w:r>
      <w:r>
        <w:t xml:space="preserve">不要把 raw/residual 分解讲成一个</w:t>
      </w:r>
      <w:r>
        <w:rPr>
          <w:bCs/>
          <w:b/>
        </w:rPr>
        <w:t xml:space="preserve">识别策略</w:t>
      </w:r>
      <w:r>
        <w:t xml:space="preserve">。它是描述性稳健性检验。</w:t>
      </w:r>
    </w:p>
    <w:p>
      <w:pPr>
        <w:pStyle w:val="BodyText"/>
      </w:pPr>
      <w:r>
        <w:t xml:space="preserve">→ A5 / A10</w:t>
      </w:r>
    </w:p>
    <w:p>
      <w:r>
        <w:pict>
          <v:rect style="width:0;height:1.5pt" o:hralign="center" o:hrstd="t" o:hr="t"/>
        </w:pict>
      </w:r>
    </w:p>
    <w:bookmarkEnd w:id="31"/>
    <w:bookmarkStart w:id="32" w:name="Xa837d91ad6fef1b19f1e907f2eb298da453f577"/>
    <w:p>
      <w:pPr>
        <w:pStyle w:val="Heading3"/>
      </w:pPr>
      <w:r>
        <w:t xml:space="preserve">Slide 6 — Pressure arrives in platform-made pulses</w:t>
      </w:r>
    </w:p>
    <w:p>
      <w:pPr>
        <w:pStyle w:val="FirstParagraph"/>
      </w:pPr>
      <w:r>
        <w:rPr>
          <w:bCs/>
          <w:b/>
        </w:rPr>
        <w:t xml:space="preserve">Q6.1 ●●● —</w:t>
      </w:r>
      <w:r>
        <w:rPr>
          <w:bCs/>
          <w:b/>
        </w:rPr>
        <w:t xml:space="preserve"> </w:t>
      </w:r>
      <w:r>
        <w:rPr>
          <w:bCs/>
          <w:b/>
        </w:rPr>
        <w:t xml:space="preserve">“</w:t>
      </w:r>
      <w:r>
        <w:rPr>
          <w:bCs/>
          <w:b/>
        </w:rPr>
        <w:t xml:space="preserve">What actually causes the day-18 spike?</w:t>
      </w:r>
      <w:r>
        <w:rPr>
          <w:bCs/>
          <w:b/>
        </w:rPr>
        <w:t xml:space="preserve">”</w:t>
      </w:r>
    </w:p>
    <w:p>
      <w:pPr>
        <w:pStyle w:val="BodyText"/>
      </w:pPr>
      <w:r>
        <w:rPr>
          <w:iCs/>
          <w:i/>
        </w:rPr>
        <w:t xml:space="preserve">中文定位：他在测试你会不会编因果。正确答案是「我们不知道，但这正好是实验窗口」。</w:t>
      </w:r>
    </w:p>
    <w:p>
      <w:pPr>
        <w:pStyle w:val="BlockText"/>
      </w:pPr>
      <w:r>
        <w:rPr>
          <w:bCs/>
          <w:b/>
        </w:rPr>
        <w:t xml:space="preserve">SAY:</w:t>
      </w:r>
      <w:r>
        <w:t xml:space="preserve"> </w:t>
      </w:r>
      <w:r>
        <w:rPr>
          <w:iCs/>
          <w:i/>
        </w:rPr>
        <w:t xml:space="preserve">“</w:t>
      </w:r>
      <w:r>
        <w:rPr>
          <w:iCs/>
          <w:i/>
        </w:rPr>
        <w:t xml:space="preserve">We don’t know, and we deliberately don’t guess. The pattern is a supply-side rhythm — it looks like partner disbursement and upload cycles landing on the same calendar day — but we have no field in the data that identifies the cause, so we report it as a fact about arrivals, not an explanation. What matters operationally is that it’s a platform-created regularity rather than lender behaviour, which means it is something Kiva can change. In 2024–25 day 18 carries 19.6% of all arrivals at 5.9 times the daily average, while completions release only 2.8 times. That gap is where the experiment goes.</w:t>
      </w:r>
      <w:r>
        <w:rPr>
          <w:iCs/>
          <w:i/>
        </w:rPr>
        <w:t xml:space="preserve">”</w:t>
      </w:r>
    </w:p>
    <w:p>
      <w:pPr>
        <w:numPr>
          <w:ilvl w:val="0"/>
          <w:numId w:val="1028"/>
        </w:numPr>
        <w:pStyle w:val="Compact"/>
      </w:pPr>
      <w:r>
        <w:t xml:space="preserve">老实说不知道原因；形态像是机构放款/上传周期落在同一日历日</w:t>
      </w:r>
    </w:p>
    <w:p>
      <w:pPr>
        <w:numPr>
          <w:ilvl w:val="0"/>
          <w:numId w:val="1028"/>
        </w:numPr>
        <w:pStyle w:val="Compact"/>
      </w:pPr>
      <w:r>
        <w:t xml:space="preserve">关键性质：这是</w:t>
      </w:r>
      <w:r>
        <w:rPr>
          <w:bCs/>
          <w:b/>
        </w:rPr>
        <w:t xml:space="preserve">供给侧</w:t>
      </w:r>
      <w:r>
        <w:t xml:space="preserve">规律（平台可控），不是出借人情绪</w:t>
      </w:r>
    </w:p>
    <w:p>
      <w:pPr>
        <w:numPr>
          <w:ilvl w:val="0"/>
          <w:numId w:val="1028"/>
        </w:numPr>
        <w:pStyle w:val="Compact"/>
      </w:pPr>
      <w:r>
        <w:t xml:space="preserve">数字：18 日上架指数 5.92、完成指数 2.75；18 日占 2024–25 全部上架的 19.6%</w:t>
      </w:r>
    </w:p>
    <w:p>
      <w:pPr>
        <w:numPr>
          <w:ilvl w:val="0"/>
          <w:numId w:val="1028"/>
        </w:numPr>
        <w:pStyle w:val="Compact"/>
      </w:pPr>
      <w:r>
        <w:t xml:space="preserve">落点：这个缺口就是实验窗口</w:t>
      </w:r>
    </w:p>
    <w:p>
      <w:pPr>
        <w:pStyle w:val="FirstParagraph"/>
      </w:pPr>
      <w:r>
        <w:t xml:space="preserve">⚠️</w:t>
      </w:r>
      <w:r>
        <w:t xml:space="preserve"> </w:t>
      </w:r>
      <w:r>
        <w:rPr>
          <w:bCs/>
          <w:b/>
        </w:rPr>
        <w:t xml:space="preserve">TRAP:</w:t>
      </w:r>
      <w:r>
        <w:t xml:space="preserve"> </w:t>
      </w:r>
      <w:r>
        <w:t xml:space="preserve">十年合并口径的上架峰在</w:t>
      </w:r>
      <w:r>
        <w:t xml:space="preserve"> </w:t>
      </w:r>
      <w:r>
        <w:rPr>
          <w:bCs/>
          <w:b/>
        </w:rPr>
        <w:t xml:space="preserve">17 号（3.06）</w:t>
      </w:r>
      <w:r>
        <w:t xml:space="preserve">，18 号只有 2.18。「18 号」是</w:t>
      </w:r>
      <w:r>
        <w:t xml:space="preserve"> </w:t>
      </w:r>
      <w:r>
        <w:rPr>
          <w:bCs/>
          <w:b/>
        </w:rPr>
        <w:t xml:space="preserve">2024–25</w:t>
      </w:r>
      <w:r>
        <w:t xml:space="preserve"> </w:t>
      </w:r>
      <w:r>
        <w:t xml:space="preserve">的口径 —— 讲的时候要带上年份，否则被查会显得不严谨。</w:t>
      </w:r>
    </w:p>
    <w:p>
      <w:pPr>
        <w:pStyle w:val="BodyText"/>
      </w:pPr>
      <w:r>
        <w:t xml:space="preserve">→ A6</w:t>
      </w:r>
    </w:p>
    <w:p>
      <w:r>
        <w:pict>
          <v:rect style="width:0;height:1.5pt" o:hralign="center" o:hrstd="t" o:hr="t"/>
        </w:pict>
      </w:r>
    </w:p>
    <w:p>
      <w:pPr>
        <w:pStyle w:val="FirstParagraph"/>
      </w:pPr>
      <w:r>
        <w:rPr>
          <w:bCs/>
          <w:b/>
        </w:rPr>
        <w:t xml:space="preserve">Q6.2 ●●● —</w:t>
      </w:r>
      <w:r>
        <w:rPr>
          <w:bCs/>
          <w:b/>
        </w:rPr>
        <w:t xml:space="preserve"> </w:t>
      </w:r>
      <w:r>
        <w:rPr>
          <w:bCs/>
          <w:b/>
        </w:rPr>
        <w:t xml:space="preserve">“</w:t>
      </w:r>
      <w:r>
        <w:rPr>
          <w:bCs/>
          <w:b/>
        </w:rPr>
        <w:t xml:space="preserve">Isn’t the day-18 batch just one country or one partner? Then this is a composition story, not a saturation story.</w:t>
      </w:r>
      <w:r>
        <w:rPr>
          <w:bCs/>
          <w:b/>
        </w:rPr>
        <w:t xml:space="preserve">”</w:t>
      </w:r>
    </w:p>
    <w:p>
      <w:pPr>
        <w:pStyle w:val="BodyText"/>
      </w:pPr>
      <w:r>
        <w:rPr>
          <w:iCs/>
          <w:i/>
        </w:rPr>
        <w:t xml:space="preserve">中文定位：非常锋利的一题，deck notes 里已经承认 18 号有 71% 菲律宾。必须主动交代。</w:t>
      </w:r>
    </w:p>
    <w:p>
      <w:pPr>
        <w:pStyle w:val="BlockText"/>
      </w:pPr>
      <w:r>
        <w:rPr>
          <w:bCs/>
          <w:b/>
        </w:rPr>
        <w:t xml:space="preserve">SAY:</w:t>
      </w:r>
      <w:r>
        <w:t xml:space="preserve"> </w:t>
      </w:r>
      <w:r>
        <w:rPr>
          <w:iCs/>
          <w:i/>
        </w:rPr>
        <w:t xml:space="preserve">“</w:t>
      </w:r>
      <w:r>
        <w:rPr>
          <w:iCs/>
          <w:i/>
        </w:rPr>
        <w:t xml:space="preserve">Partly yes — the day-18 batch is about 71% Philippines, and that’s exactly why the demo deliberately never displays raw median funding hours by day. An unadjusted day-to-day comparison would be a composition artefact. Two things separate the two stories. First, the headline estimate already holds country, activity and week fixed, so it isn’t identified off that composition. Second, when we add day-of-month fixed effects, active saturation moves only from 0.102 to 0.098 — so the pulse is not the source of the main result. The calendar slide is about</w:t>
      </w:r>
      <w:r>
        <w:rPr>
          <w:iCs/>
          <w:i/>
        </w:rPr>
        <w:t xml:space="preserve"> </w:t>
      </w:r>
      <w:r>
        <w:rPr>
          <w:iCs/>
          <w:i/>
          <w:iCs/>
          <w:i/>
        </w:rPr>
        <w:t xml:space="preserve">where to run an experiment</w:t>
      </w:r>
      <w:r>
        <w:rPr>
          <w:iCs/>
          <w:i/>
        </w:rPr>
        <w:t xml:space="preserve">, not about where the effect comes from.</w:t>
      </w:r>
      <w:r>
        <w:rPr>
          <w:iCs/>
          <w:i/>
        </w:rPr>
        <w:t xml:space="preserve">”</w:t>
      </w:r>
    </w:p>
    <w:p>
      <w:pPr>
        <w:numPr>
          <w:ilvl w:val="0"/>
          <w:numId w:val="1029"/>
        </w:numPr>
        <w:pStyle w:val="Compact"/>
      </w:pPr>
      <w:r>
        <w:t xml:space="preserve">主动承认：18 号批次约 71% 菲律宾</w:t>
      </w:r>
    </w:p>
    <w:p>
      <w:pPr>
        <w:numPr>
          <w:ilvl w:val="0"/>
          <w:numId w:val="1029"/>
        </w:numPr>
        <w:pStyle w:val="Compact"/>
      </w:pPr>
      <w:r>
        <w:t xml:space="preserve">因此界面</w:t>
      </w:r>
      <w:r>
        <w:rPr>
          <w:bCs/>
          <w:b/>
        </w:rPr>
        <w:t xml:space="preserve">刻意不显示</w:t>
      </w:r>
      <w:r>
        <w:t xml:space="preserve">各日实际中位筹款时长（未调整对比会误导）</w:t>
      </w:r>
    </w:p>
    <w:p>
      <w:pPr>
        <w:numPr>
          <w:ilvl w:val="0"/>
          <w:numId w:val="1029"/>
        </w:numPr>
        <w:pStyle w:val="Compact"/>
      </w:pPr>
      <w:r>
        <w:t xml:space="preserve">主结果不靠这个：country/activity/week FE 已在内；加月内日期 FE 后 C×H 仅 0.102 → 0.098</w:t>
      </w:r>
    </w:p>
    <w:p>
      <w:pPr>
        <w:numPr>
          <w:ilvl w:val="0"/>
          <w:numId w:val="1029"/>
        </w:numPr>
        <w:pStyle w:val="Compact"/>
      </w:pPr>
      <w:r>
        <w:t xml:space="preserve">日历页的作用是</w:t>
      </w:r>
      <w:r>
        <w:rPr>
          <w:bCs/>
          <w:b/>
        </w:rPr>
        <w:t xml:space="preserve">定位实验窗口</w:t>
      </w:r>
      <w:r>
        <w:t xml:space="preserve">，不是提供效应来源</w:t>
      </w:r>
    </w:p>
    <w:p>
      <w:pPr>
        <w:pStyle w:val="FirstParagraph"/>
      </w:pPr>
      <w:r>
        <w:t xml:space="preserve">→ A6</w:t>
      </w:r>
    </w:p>
    <w:p>
      <w:r>
        <w:pict>
          <v:rect style="width:0;height:1.5pt" o:hralign="center" o:hrstd="t" o:hr="t"/>
        </w:pict>
      </w:r>
    </w:p>
    <w:p>
      <w:pPr>
        <w:pStyle w:val="FirstParagraph"/>
      </w:pPr>
      <w:r>
        <w:rPr>
          <w:bCs/>
          <w:b/>
        </w:rPr>
        <w:t xml:space="preserve">Q6.3 ●●○ —</w:t>
      </w:r>
      <w:r>
        <w:rPr>
          <w:bCs/>
          <w:b/>
        </w:rPr>
        <w:t xml:space="preserve"> </w:t>
      </w:r>
      <w:r>
        <w:rPr>
          <w:bCs/>
          <w:b/>
        </w:rPr>
        <w:t xml:space="preserve">“</w:t>
      </w:r>
      <w:r>
        <w:rPr>
          <w:bCs/>
          <w:b/>
        </w:rPr>
        <w:t xml:space="preserve">Can Kiva even control when loans go live? Partners upload on their own schedule.</w:t>
      </w:r>
      <w:r>
        <w:rPr>
          <w:bCs/>
          <w:b/>
        </w:rPr>
        <w:t xml:space="preserve">”</w:t>
      </w:r>
    </w:p>
    <w:p>
      <w:pPr>
        <w:pStyle w:val="BlockText"/>
      </w:pPr>
      <w:r>
        <w:rPr>
          <w:bCs/>
          <w:b/>
        </w:rPr>
        <w:t xml:space="preserve">SAY:</w:t>
      </w:r>
      <w:r>
        <w:t xml:space="preserve"> </w:t>
      </w:r>
      <w:r>
        <w:rPr>
          <w:iCs/>
          <w:i/>
        </w:rPr>
        <w:t xml:space="preserve">“</w:t>
      </w:r>
      <w:r>
        <w:rPr>
          <w:iCs/>
          <w:i/>
        </w:rPr>
        <w:t xml:space="preserve">Kiva controls the listing moment even when it doesn’t control the upload moment — a loan that arrives on the 17th does not have to become visible on the 18th. And the lever we propose is deliberately the smallest possible version of that: spread one funding window across days 17 to 22 instead of concentrating it on a single day. It’s reversible within one listing cycle, it doesn’t ask a partner to change their process, and it doesn’t touch a single word of a borrower’s story. If even that turns out to be operationally impossible, the fallback lever is exposure rotation on the same batch, which is purely a ranking decision.</w:t>
      </w:r>
      <w:r>
        <w:rPr>
          <w:iCs/>
          <w:i/>
        </w:rPr>
        <w:t xml:space="preserve">”</w:t>
      </w:r>
    </w:p>
    <w:p>
      <w:pPr>
        <w:numPr>
          <w:ilvl w:val="0"/>
          <w:numId w:val="1030"/>
        </w:numPr>
        <w:pStyle w:val="Compact"/>
      </w:pPr>
      <w:r>
        <w:t xml:space="preserve">上传时点 ≠ 上架时点，平台控制后者</w:t>
      </w:r>
    </w:p>
    <w:p>
      <w:pPr>
        <w:numPr>
          <w:ilvl w:val="0"/>
          <w:numId w:val="1030"/>
        </w:numPr>
        <w:pStyle w:val="Compact"/>
      </w:pPr>
      <w:r>
        <w:t xml:space="preserve">最小可行杠杆：把</w:t>
      </w:r>
      <w:r>
        <w:rPr>
          <w:bCs/>
          <w:b/>
        </w:rPr>
        <w:t xml:space="preserve">一个</w:t>
      </w:r>
      <w:r>
        <w:t xml:space="preserve">资金窗口摊到 17–22 号</w:t>
      </w:r>
    </w:p>
    <w:p>
      <w:pPr>
        <w:numPr>
          <w:ilvl w:val="0"/>
          <w:numId w:val="1030"/>
        </w:numPr>
        <w:pStyle w:val="Compact"/>
      </w:pPr>
      <w:r>
        <w:t xml:space="preserve">可逆、一个上架周期内可读出、不改借款人一个字</w:t>
      </w:r>
    </w:p>
    <w:p>
      <w:pPr>
        <w:numPr>
          <w:ilvl w:val="0"/>
          <w:numId w:val="1030"/>
        </w:numPr>
        <w:pStyle w:val="Compact"/>
      </w:pPr>
      <w:r>
        <w:t xml:space="preserve">兜底杠杆：曝光轮换（纯排序决定，完全在平台侧）</w:t>
      </w:r>
    </w:p>
    <w:p>
      <w:r>
        <w:pict>
          <v:rect style="width:0;height:1.5pt" o:hralign="center" o:hrstd="t" o:hr="t"/>
        </w:pict>
      </w:r>
    </w:p>
    <w:p>
      <w:pPr>
        <w:pStyle w:val="FirstParagraph"/>
      </w:pPr>
      <w:r>
        <w:rPr>
          <w:bCs/>
          <w:b/>
        </w:rPr>
        <w:t xml:space="preserve">Q6.4 ●●○ —</w:t>
      </w:r>
      <w:r>
        <w:rPr>
          <w:bCs/>
          <w:b/>
        </w:rPr>
        <w:t xml:space="preserve"> </w:t>
      </w:r>
      <w:r>
        <w:rPr>
          <w:bCs/>
          <w:b/>
        </w:rPr>
        <w:t xml:space="preserve">“</w:t>
      </w:r>
      <w:r>
        <w:rPr>
          <w:bCs/>
          <w:b/>
        </w:rPr>
        <w:t xml:space="preserve">Completions release capacity too. Why isn’t that enough?</w:t>
      </w:r>
      <w:r>
        <w:rPr>
          <w:bCs/>
          <w:b/>
        </w:rPr>
        <w:t xml:space="preserve">”</w:t>
      </w:r>
    </w:p>
    <w:p>
      <w:pPr>
        <w:pStyle w:val="BlockText"/>
      </w:pPr>
      <w:r>
        <w:rPr>
          <w:bCs/>
          <w:b/>
        </w:rPr>
        <w:t xml:space="preserve">SAY:</w:t>
      </w:r>
      <w:r>
        <w:t xml:space="preserve"> </w:t>
      </w:r>
      <w:r>
        <w:rPr>
          <w:iCs/>
          <w:i/>
        </w:rPr>
        <w:t xml:space="preserve">“</w:t>
      </w:r>
      <w:r>
        <w:rPr>
          <w:iCs/>
          <w:i/>
        </w:rPr>
        <w:t xml:space="preserve">They release some, but not one for one. Both flows rise around the same date, and the completion pulse is genuinely a release valve — but it peaks at 2.8 times the daily average against 5.9 for arrivals, and its shape is broader. In daily counts, day 18 is a net inflow of about 1,208 loans, while days 19 through 23 are net outflows of a few hundred each. So the pool is inflated for several days after the batch lands. One clarification because it matters:</w:t>
      </w:r>
      <w:r>
        <w:rPr>
          <w:iCs/>
          <w:i/>
        </w:rPr>
        <w:t xml:space="preserve"> </w:t>
      </w:r>
      <w:r>
        <w:rPr>
          <w:iCs/>
          <w:i/>
        </w:rPr>
        <w:t xml:space="preserve">‘</w:t>
      </w:r>
      <w:r>
        <w:rPr>
          <w:iCs/>
          <w:i/>
        </w:rPr>
        <w:t xml:space="preserve">completion</w:t>
      </w:r>
      <w:r>
        <w:rPr>
          <w:iCs/>
          <w:i/>
        </w:rPr>
        <w:t xml:space="preserve">’</w:t>
      </w:r>
      <w:r>
        <w:rPr>
          <w:iCs/>
          <w:i/>
        </w:rPr>
        <w:t xml:space="preserve"> </w:t>
      </w:r>
      <w:r>
        <w:rPr>
          <w:iCs/>
          <w:i/>
        </w:rPr>
        <w:t xml:space="preserve">here means a loan reaches raisedDate and leaves the active pool — it is not repayment and not capital returning.</w:t>
      </w:r>
      <w:r>
        <w:rPr>
          <w:iCs/>
          <w:i/>
        </w:rPr>
        <w:t xml:space="preserve">”</w:t>
      </w:r>
    </w:p>
    <w:p>
      <w:pPr>
        <w:numPr>
          <w:ilvl w:val="0"/>
          <w:numId w:val="1031"/>
        </w:numPr>
        <w:pStyle w:val="Compact"/>
      </w:pPr>
      <w:r>
        <w:t xml:space="preserve">完成脉冲是释放阀，但不是一比一：2.8× vs 5.9×，且形态更宽</w:t>
      </w:r>
    </w:p>
    <w:p>
      <w:pPr>
        <w:numPr>
          <w:ilvl w:val="0"/>
          <w:numId w:val="1031"/>
        </w:numPr>
        <w:pStyle w:val="Compact"/>
      </w:pPr>
      <w:r>
        <w:t xml:space="preserve">净流：18 日 +1,208 条；19–23 日分别净出 −439 / −192 / −105 / −150 / −76</w:t>
      </w:r>
    </w:p>
    <w:p>
      <w:pPr>
        <w:numPr>
          <w:ilvl w:val="0"/>
          <w:numId w:val="1031"/>
        </w:numPr>
        <w:pStyle w:val="Compact"/>
      </w:pPr>
      <w:r>
        <w:t xml:space="preserve">⚠️ 名词澄清：completion = 达到</w:t>
      </w:r>
      <w:r>
        <w:t xml:space="preserve"> </w:t>
      </w:r>
      <w:r>
        <w:rPr>
          <w:rStyle w:val="VerbatimChar"/>
        </w:rPr>
        <w:t xml:space="preserve">raisedDate</w:t>
      </w:r>
      <w:r>
        <w:t xml:space="preserve"> </w:t>
      </w:r>
      <w:r>
        <w:t xml:space="preserve">离开活跃池，</w:t>
      </w:r>
      <w:r>
        <w:rPr>
          <w:bCs/>
          <w:b/>
        </w:rPr>
        <w:t xml:space="preserve">不是还款</w:t>
      </w:r>
    </w:p>
    <w:p>
      <w:pPr>
        <w:pStyle w:val="FirstParagraph"/>
      </w:pPr>
      <w:r>
        <w:t xml:space="preserve">⚠️</w:t>
      </w:r>
      <w:r>
        <w:t xml:space="preserve"> </w:t>
      </w:r>
      <w:r>
        <w:rPr>
          <w:bCs/>
          <w:b/>
        </w:rPr>
        <w:t xml:space="preserve">口径一致性提醒（上台前必须统一）：</w:t>
      </w:r>
      <w:r>
        <w:t xml:space="preserve"> </w:t>
      </w:r>
      <w:r>
        <w:t xml:space="preserve">讲稿说</w:t>
      </w:r>
      <w:r>
        <w:t xml:space="preserve"> </w:t>
      </w:r>
      <w:r>
        <w:rPr>
          <w:iCs/>
          <w:i/>
        </w:rPr>
        <w:t xml:space="preserve">“</w:t>
      </w:r>
      <w:r>
        <w:rPr>
          <w:iCs/>
          <w:i/>
        </w:rPr>
        <w:t xml:space="preserve">the two clocks are not perfectly aligned</w:t>
      </w:r>
      <w:r>
        <w:rPr>
          <w:iCs/>
          <w:i/>
        </w:rPr>
        <w:t xml:space="preserve">”</w:t>
      </w:r>
      <w:r>
        <w:t xml:space="preserve">，而 deck 上 Slide 6 的收尾句是</w:t>
      </w:r>
      <w:r>
        <w:t xml:space="preserve"> </w:t>
      </w:r>
      <w:r>
        <w:rPr>
          <w:iCs/>
          <w:i/>
        </w:rPr>
        <w:t xml:space="preserve">“</w:t>
      </w:r>
      <w:r>
        <w:rPr>
          <w:iCs/>
          <w:i/>
        </w:rPr>
        <w:t xml:space="preserve">Both pulses peak on the same day</w:t>
      </w:r>
      <w:r>
        <w:rPr>
          <w:iCs/>
          <w:i/>
        </w:rPr>
        <w:t xml:space="preserve">”</w:t>
      </w:r>
      <w:r>
        <w:t xml:space="preserve">。建议统一成：</w:t>
      </w:r>
      <w:r>
        <w:rPr>
          <w:iCs/>
          <w:i/>
        </w:rPr>
        <w:t xml:space="preserve">“</w:t>
      </w:r>
      <w:r>
        <w:rPr>
          <w:iCs/>
          <w:i/>
        </w:rPr>
        <w:t xml:space="preserve">They peak on the same day, but they are not the same shape — arrivals spike more than twice as high.</w:t>
      </w:r>
      <w:r>
        <w:rPr>
          <w:iCs/>
          <w:i/>
        </w:rPr>
        <w:t xml:space="preserve">”</w:t>
      </w:r>
    </w:p>
    <w:p>
      <w:pPr>
        <w:pStyle w:val="BodyText"/>
      </w:pPr>
      <w:r>
        <w:t xml:space="preserve">→ A6</w:t>
      </w:r>
    </w:p>
    <w:p>
      <w:r>
        <w:pict>
          <v:rect style="width:0;height:1.5pt" o:hralign="center" o:hrstd="t" o:hr="t"/>
        </w:pict>
      </w:r>
    </w:p>
    <w:p>
      <w:pPr>
        <w:pStyle w:val="FirstParagraph"/>
      </w:pPr>
      <w:r>
        <w:rPr>
          <w:bCs/>
          <w:b/>
        </w:rPr>
        <w:t xml:space="preserve">Q6.5 ●●○ —</w:t>
      </w:r>
      <w:r>
        <w:rPr>
          <w:bCs/>
          <w:b/>
        </w:rPr>
        <w:t xml:space="preserve"> </w:t>
      </w:r>
      <w:r>
        <w:rPr>
          <w:bCs/>
          <w:b/>
        </w:rPr>
        <w:t xml:space="preserve">“</w:t>
      </w:r>
      <w:r>
        <w:rPr>
          <w:bCs/>
          <w:b/>
        </w:rPr>
        <w:t xml:space="preserve">You say the mechanism changed across years. Isn’t that just COVID?</w:t>
      </w:r>
      <w:r>
        <w:rPr>
          <w:bCs/>
          <w:b/>
        </w:rPr>
        <w:t xml:space="preserve">”</w:t>
      </w:r>
    </w:p>
    <w:p>
      <w:pPr>
        <w:pStyle w:val="BlockText"/>
      </w:pPr>
      <w:r>
        <w:rPr>
          <w:bCs/>
          <w:b/>
        </w:rPr>
        <w:t xml:space="preserve">SAY:</w:t>
      </w:r>
      <w:r>
        <w:t xml:space="preserve"> </w:t>
      </w:r>
      <w:r>
        <w:rPr>
          <w:iCs/>
          <w:i/>
        </w:rPr>
        <w:t xml:space="preserve">“</w:t>
      </w:r>
      <w:r>
        <w:rPr>
          <w:iCs/>
          <w:i/>
        </w:rPr>
        <w:t xml:space="preserve">COVID is context, not a demonstrated cause, and we label it that way. What we report is the sequence: in 2018 homogeneity was the lowest of the decade at 0.057 and the pressure came from volume; across 2020–21 boilerplate share rose from 0.22 to 0.35 and lifted homogeneity; by 2025 boilerplate is back to normal at 0.222 while homogeneity is the highest of the decade and volume has fallen. Three different configurations. Annual interactions split the main effect ten ways, so power is naturally much lower there — every year-level claim on this deck is marked exploratory and descriptive.</w:t>
      </w:r>
      <w:r>
        <w:rPr>
          <w:iCs/>
          <w:i/>
        </w:rPr>
        <w:t xml:space="preserve">”</w:t>
      </w:r>
    </w:p>
    <w:p>
      <w:pPr>
        <w:numPr>
          <w:ilvl w:val="0"/>
          <w:numId w:val="1032"/>
        </w:numPr>
        <w:pStyle w:val="Compact"/>
      </w:pPr>
      <w:r>
        <w:t xml:space="preserve">三个阶段：2018 Volume 驱动（H 0.057 十年最低）／2020–21 boilerplate 0.22→0.35 抬高 H／2025 boilerplate 回到 0.222 但 H 最高、C 下降</w:t>
      </w:r>
    </w:p>
    <w:p>
      <w:pPr>
        <w:numPr>
          <w:ilvl w:val="0"/>
          <w:numId w:val="1032"/>
        </w:numPr>
        <w:pStyle w:val="Compact"/>
      </w:pPr>
      <w:r>
        <w:t xml:space="preserve">COVID / auto-lending 只作背景，</w:t>
      </w:r>
      <w:r>
        <w:rPr>
          <w:bCs/>
          <w:b/>
        </w:rPr>
        <w:t xml:space="preserve">不作已证明的原因</w:t>
      </w:r>
    </w:p>
    <w:p>
      <w:pPr>
        <w:numPr>
          <w:ilvl w:val="0"/>
          <w:numId w:val="1032"/>
        </w:numPr>
        <w:pStyle w:val="Compact"/>
      </w:pPr>
      <w:r>
        <w:t xml:space="preserve">年度交互 = 主效应再切十份 ⇒ 功效天然低，全部标 exploratory</w:t>
      </w:r>
    </w:p>
    <w:p>
      <w:pPr>
        <w:pStyle w:val="FirstParagraph"/>
      </w:pPr>
      <w:r>
        <w:t xml:space="preserve">→ A7</w:t>
      </w:r>
    </w:p>
    <w:p>
      <w:r>
        <w:pict>
          <v:rect style="width:0;height:1.5pt" o:hralign="center" o:hrstd="t" o:hr="t"/>
        </w:pict>
      </w:r>
    </w:p>
    <w:bookmarkEnd w:id="32"/>
    <w:bookmarkStart w:id="33" w:name="Xe3f072a7a7ea38177c5d64ba474d21362673a63"/>
    <w:p>
      <w:pPr>
        <w:pStyle w:val="Heading3"/>
      </w:pPr>
      <w:r>
        <w:t xml:space="preserve">Slide 7 — The same H, two different problems</w:t>
      </w:r>
    </w:p>
    <w:p>
      <w:pPr>
        <w:pStyle w:val="FirstParagraph"/>
      </w:pPr>
      <w:r>
        <w:rPr>
          <w:bCs/>
          <w:b/>
        </w:rPr>
        <w:t xml:space="preserve">Q7.1 ●●● —</w:t>
      </w:r>
      <w:r>
        <w:rPr>
          <w:bCs/>
          <w:b/>
        </w:rPr>
        <w:t xml:space="preserve"> </w:t>
      </w:r>
      <w:r>
        <w:rPr>
          <w:bCs/>
          <w:b/>
        </w:rPr>
        <w:t xml:space="preserve">“</w:t>
      </w:r>
      <w:r>
        <w:rPr>
          <w:bCs/>
          <w:b/>
        </w:rPr>
        <w:t xml:space="preserve">Did you re-estimate the model per sector, or is this just a descriptive split?</w:t>
      </w:r>
      <w:r>
        <w:rPr>
          <w:bCs/>
          <w:b/>
        </w:rPr>
        <w:t xml:space="preserve">”</w:t>
      </w:r>
    </w:p>
    <w:p>
      <w:pPr>
        <w:pStyle w:val="BodyText"/>
      </w:pPr>
      <w:r>
        <w:rPr>
          <w:iCs/>
          <w:i/>
        </w:rPr>
        <w:t xml:space="preserve">中文定位：如果不主动交代，被拆穿就是硬伤。主动说。</w:t>
      </w:r>
    </w:p>
    <w:p>
      <w:pPr>
        <w:pStyle w:val="BlockText"/>
      </w:pPr>
      <w:r>
        <w:rPr>
          <w:bCs/>
          <w:b/>
        </w:rPr>
        <w:t xml:space="preserve">SAY:</w:t>
      </w:r>
      <w:r>
        <w:t xml:space="preserve"> </w:t>
      </w:r>
      <w:r>
        <w:rPr>
          <w:iCs/>
          <w:i/>
        </w:rPr>
        <w:t xml:space="preserve">“</w:t>
      </w:r>
      <w:r>
        <w:rPr>
          <w:iCs/>
          <w:i/>
        </w:rPr>
        <w:t xml:space="preserve">It’s descriptive, and I want to be explicit about that. What the panel compares is the mean focal-to-pool cosine on raw text against the same measure on recurring-language-removed text — how much of the resemblance survives. It is not a per-sector re-estimation of the coefficient. Platform-wide, 75% survives; Housing keeps essentially all of it at a boilerplate share under one percent, while Retail and Clean Energy keep 58% and Philippines general stores — 117,291 loans — keep 57% at a boilerplate share of 0.58. There is evidence of heterogeneity overall, a Q statistic of 99.5, but the segment layer as a whole is exploratory.</w:t>
      </w:r>
      <w:r>
        <w:rPr>
          <w:iCs/>
          <w:i/>
        </w:rPr>
        <w:t xml:space="preserve">”</w:t>
      </w:r>
    </w:p>
    <w:p>
      <w:pPr>
        <w:numPr>
          <w:ilvl w:val="0"/>
          <w:numId w:val="1033"/>
        </w:numPr>
        <w:pStyle w:val="Compact"/>
      </w:pPr>
      <w:r>
        <w:t xml:space="preserve">这是</w:t>
      </w:r>
      <w:r>
        <w:rPr>
          <w:bCs/>
          <w:b/>
        </w:rPr>
        <w:t xml:space="preserve">描述性比较</w:t>
      </w:r>
      <w:r>
        <w:t xml:space="preserve">（raw vs residual 两套文本上 H 的均值），不是分行业重估系数</w:t>
      </w:r>
    </w:p>
    <w:p>
      <w:pPr>
        <w:numPr>
          <w:ilvl w:val="0"/>
          <w:numId w:val="1033"/>
        </w:numPr>
        <w:pStyle w:val="Compact"/>
      </w:pPr>
      <w:r>
        <w:t xml:space="preserve">平台基准 75% 存活；Housing ~100%（boilerplate 0.4%）；Retail / Clean Energy 58%；Food 61%；Agriculture 69%</w:t>
      </w:r>
    </w:p>
    <w:p>
      <w:pPr>
        <w:numPr>
          <w:ilvl w:val="0"/>
          <w:numId w:val="1033"/>
        </w:numPr>
        <w:pStyle w:val="Compact"/>
      </w:pPr>
      <w:r>
        <w:t xml:space="preserve">最干净的例子：Philippines × General Store，117,291 笔，存活 57%，boilerplate 0.58</w:t>
      </w:r>
    </w:p>
    <w:p>
      <w:pPr>
        <w:numPr>
          <w:ilvl w:val="0"/>
          <w:numId w:val="1033"/>
        </w:numPr>
        <w:pStyle w:val="Compact"/>
      </w:pPr>
      <w:r>
        <w:t xml:space="preserve">异质性有证据（Q = 99.5, p = 2e-15），但整层标为 exploratory</w:t>
      </w:r>
    </w:p>
    <w:p>
      <w:pPr>
        <w:pStyle w:val="FirstParagraph"/>
      </w:pPr>
      <w:r>
        <w:t xml:space="preserve">→ A8</w:t>
      </w:r>
    </w:p>
    <w:p>
      <w:r>
        <w:pict>
          <v:rect style="width:0;height:1.5pt" o:hralign="center" o:hrstd="t" o:hr="t"/>
        </w:pict>
      </w:r>
    </w:p>
    <w:p>
      <w:pPr>
        <w:pStyle w:val="FirstParagraph"/>
      </w:pPr>
      <w:r>
        <w:rPr>
          <w:bCs/>
          <w:b/>
        </w:rPr>
        <w:t xml:space="preserve">Q7.2 ●●○ —</w:t>
      </w:r>
      <w:r>
        <w:rPr>
          <w:bCs/>
          <w:b/>
        </w:rPr>
        <w:t xml:space="preserve"> </w:t>
      </w:r>
      <w:r>
        <w:rPr>
          <w:bCs/>
          <w:b/>
        </w:rPr>
        <w:t xml:space="preserve">“</w:t>
      </w:r>
      <w:r>
        <w:rPr>
          <w:bCs/>
          <w:b/>
        </w:rPr>
        <w:t xml:space="preserve">In your own sector file, Housing’s C × H coefficient is negative. Doesn’t that contradict this slide?</w:t>
      </w:r>
      <w:r>
        <w:rPr>
          <w:bCs/>
          <w:b/>
        </w:rPr>
        <w:t xml:space="preserve">”</w:t>
      </w:r>
    </w:p>
    <w:p>
      <w:pPr>
        <w:pStyle w:val="BodyText"/>
      </w:pPr>
      <w:r>
        <w:rPr>
          <w:iCs/>
          <w:i/>
        </w:rPr>
        <w:t xml:space="preserve">中文定位：埋得最深的一颗雷（</w:t>
      </w:r>
      <w:r>
        <w:rPr>
          <w:rStyle w:val="VerbatimChar"/>
          <w:iCs/>
          <w:i/>
        </w:rPr>
        <w:t xml:space="preserve">rq4_sector_effects.csv</w:t>
      </w:r>
      <w:r>
        <w:rPr>
          <w:iCs/>
          <w:i/>
        </w:rPr>
        <w:t xml:space="preserve"> </w:t>
      </w:r>
      <w:r>
        <w:rPr>
          <w:iCs/>
          <w:i/>
        </w:rPr>
        <w:t xml:space="preserve">里 Housing 是 −0.092）。如果评委看过交付包，这题会来。</w:t>
      </w:r>
    </w:p>
    <w:p>
      <w:pPr>
        <w:pStyle w:val="BlockText"/>
      </w:pPr>
      <w:r>
        <w:rPr>
          <w:bCs/>
          <w:b/>
        </w:rPr>
        <w:t xml:space="preserve">SAY:</w:t>
      </w:r>
      <w:r>
        <w:t xml:space="preserve"> </w:t>
      </w:r>
      <w:r>
        <w:rPr>
          <w:iCs/>
          <w:i/>
        </w:rPr>
        <w:t xml:space="preserve">“</w:t>
      </w:r>
      <w:r>
        <w:rPr>
          <w:iCs/>
          <w:i/>
        </w:rPr>
        <w:t xml:space="preserve">It doesn’t contradict it, because they are two different quantities and I should keep them apart. This slide is about the</w:t>
      </w:r>
      <w:r>
        <w:rPr>
          <w:iCs/>
          <w:i/>
        </w:rPr>
        <w:t xml:space="preserve"> </w:t>
      </w:r>
      <w:r>
        <w:rPr>
          <w:iCs/>
          <w:i/>
          <w:iCs/>
          <w:i/>
        </w:rPr>
        <w:t xml:space="preserve">source</w:t>
      </w:r>
      <w:r>
        <w:rPr>
          <w:iCs/>
          <w:i/>
        </w:rPr>
        <w:t xml:space="preserve"> </w:t>
      </w:r>
      <w:r>
        <w:rPr>
          <w:iCs/>
          <w:i/>
        </w:rPr>
        <w:t xml:space="preserve">of similarity — how much resemblance survives stripping recurring language. The sector coefficient file is about the</w:t>
      </w:r>
      <w:r>
        <w:rPr>
          <w:iCs/>
          <w:i/>
        </w:rPr>
        <w:t xml:space="preserve"> </w:t>
      </w:r>
      <w:r>
        <w:rPr>
          <w:iCs/>
          <w:i/>
          <w:iCs/>
          <w:i/>
        </w:rPr>
        <w:t xml:space="preserve">size of the association</w:t>
      </w:r>
      <w:r>
        <w:rPr>
          <w:iCs/>
          <w:i/>
        </w:rPr>
        <w:t xml:space="preserve"> </w:t>
      </w:r>
      <w:r>
        <w:rPr>
          <w:iCs/>
          <w:i/>
        </w:rPr>
        <w:t xml:space="preserve">within a sector, and there Housing does come out at minus 0.092 against plus 0.102 platform-wide. Segment coefficients are far less precise — in our pre-analysis simulation, sectors with identical true coefficients produced estimates swinging from minus 0.23 to plus 0.26. That’s why we require a joint interaction test before reading any segment coefficient, and why this slide reads the diagnosis off the text decomposition rather than off the per-sector estimate.</w:t>
      </w:r>
      <w:r>
        <w:rPr>
          <w:iCs/>
          <w:i/>
        </w:rPr>
        <w:t xml:space="preserve">”</w:t>
      </w:r>
    </w:p>
    <w:p>
      <w:pPr>
        <w:numPr>
          <w:ilvl w:val="0"/>
          <w:numId w:val="1034"/>
        </w:numPr>
        <w:pStyle w:val="Compact"/>
      </w:pPr>
      <w:r>
        <w:t xml:space="preserve">两件不同的量：</w:t>
      </w:r>
      <w:r>
        <w:rPr>
          <w:bCs/>
          <w:b/>
        </w:rPr>
        <w:t xml:space="preserve">同质性来源</w:t>
      </w:r>
      <w:r>
        <w:t xml:space="preserve">（本页）vs</w:t>
      </w:r>
      <w:r>
        <w:t xml:space="preserve"> </w:t>
      </w:r>
      <w:r>
        <w:rPr>
          <w:bCs/>
          <w:b/>
        </w:rPr>
        <w:t xml:space="preserve">分板块效应量</w:t>
      </w:r>
      <w:r>
        <w:t xml:space="preserve">（csv）</w:t>
      </w:r>
    </w:p>
    <w:p>
      <w:pPr>
        <w:numPr>
          <w:ilvl w:val="0"/>
          <w:numId w:val="1034"/>
        </w:numPr>
        <w:pStyle w:val="Compact"/>
      </w:pPr>
      <w:r>
        <w:t xml:space="preserve">承认 Housing 分板块 C×H = −0.092（与平台 +0.102 反号）</w:t>
      </w:r>
    </w:p>
    <w:p>
      <w:pPr>
        <w:numPr>
          <w:ilvl w:val="0"/>
          <w:numId w:val="1034"/>
        </w:numPr>
        <w:pStyle w:val="Compact"/>
      </w:pPr>
      <w:r>
        <w:t xml:space="preserve">分群估计精度极差：预分析模拟中真值完全相同的行业，估计从 −0.23 摆到 +0.26</w:t>
      </w:r>
    </w:p>
    <w:p>
      <w:pPr>
        <w:numPr>
          <w:ilvl w:val="0"/>
          <w:numId w:val="1034"/>
        </w:numPr>
        <w:pStyle w:val="Compact"/>
      </w:pPr>
      <w:r>
        <w:t xml:space="preserve">规则：先联合交互检验，确认后才读组别边际效应</w:t>
      </w:r>
    </w:p>
    <w:p>
      <w:pPr>
        <w:pStyle w:val="FirstParagraph"/>
      </w:pPr>
      <w:r>
        <w:t xml:space="preserve">⚠️</w:t>
      </w:r>
      <w:r>
        <w:t xml:space="preserve"> </w:t>
      </w:r>
      <w:r>
        <w:rPr>
          <w:bCs/>
          <w:b/>
        </w:rPr>
        <w:t xml:space="preserve">TRAP:</w:t>
      </w:r>
      <w:r>
        <w:t xml:space="preserve"> </w:t>
      </w:r>
      <w:r>
        <w:t xml:space="preserve">绝对不要临场为 Housing 的负号编一个行为学解释。</w:t>
      </w:r>
    </w:p>
    <w:p>
      <w:pPr>
        <w:pStyle w:val="BodyText"/>
      </w:pPr>
      <w:r>
        <w:t xml:space="preserve">→ A8</w:t>
      </w:r>
    </w:p>
    <w:p>
      <w:r>
        <w:pict>
          <v:rect style="width:0;height:1.5pt" o:hralign="center" o:hrstd="t" o:hr="t"/>
        </w:pict>
      </w:r>
    </w:p>
    <w:p>
      <w:pPr>
        <w:pStyle w:val="FirstParagraph"/>
      </w:pPr>
      <w:r>
        <w:rPr>
          <w:bCs/>
          <w:b/>
        </w:rPr>
        <w:t xml:space="preserve">Q7.3 ●●○ —</w:t>
      </w:r>
      <w:r>
        <w:rPr>
          <w:bCs/>
          <w:b/>
        </w:rPr>
        <w:t xml:space="preserve"> </w:t>
      </w:r>
      <w:r>
        <w:rPr>
          <w:bCs/>
          <w:b/>
        </w:rPr>
        <w:t xml:space="preserve">“</w:t>
      </w:r>
      <w:r>
        <w:rPr>
          <w:bCs/>
          <w:b/>
        </w:rPr>
        <w:t xml:space="preserve">Where does the 75% cut come from? Why is 58%</w:t>
      </w:r>
      <w:r>
        <w:rPr>
          <w:bCs/>
          <w:b/>
        </w:rPr>
        <w:t xml:space="preserve"> </w:t>
      </w:r>
      <w:r>
        <w:rPr>
          <w:bCs/>
          <w:b/>
        </w:rPr>
        <w:t xml:space="preserve">‘</w:t>
      </w:r>
      <w:r>
        <w:rPr>
          <w:bCs/>
          <w:b/>
        </w:rPr>
        <w:t xml:space="preserve">Type B</w:t>
      </w:r>
      <w:r>
        <w:rPr>
          <w:bCs/>
          <w:b/>
        </w:rPr>
        <w:t xml:space="preserve">’</w:t>
      </w:r>
      <w:r>
        <w:rPr>
          <w:bCs/>
          <w:b/>
        </w:rPr>
        <w:t xml:space="preserve"> </w:t>
      </w:r>
      <w:r>
        <w:rPr>
          <w:bCs/>
          <w:b/>
        </w:rPr>
        <w:t xml:space="preserve">and 95%</w:t>
      </w:r>
      <w:r>
        <w:rPr>
          <w:bCs/>
          <w:b/>
        </w:rPr>
        <w:t xml:space="preserve"> </w:t>
      </w:r>
      <w:r>
        <w:rPr>
          <w:bCs/>
          <w:b/>
        </w:rPr>
        <w:t xml:space="preserve">‘</w:t>
      </w:r>
      <w:r>
        <w:rPr>
          <w:bCs/>
          <w:b/>
        </w:rPr>
        <w:t xml:space="preserve">Type A</w:t>
      </w:r>
      <w:r>
        <w:rPr>
          <w:bCs/>
          <w:b/>
        </w:rPr>
        <w:t xml:space="preserve">’</w:t>
      </w:r>
      <w:r>
        <w:rPr>
          <w:bCs/>
          <w:b/>
        </w:rPr>
        <w:t xml:space="preserve">?</w:t>
      </w:r>
      <w:r>
        <w:rPr>
          <w:bCs/>
          <w:b/>
        </w:rPr>
        <w:t xml:space="preserve">”</w:t>
      </w:r>
    </w:p>
    <w:p>
      <w:pPr>
        <w:pStyle w:val="BlockText"/>
      </w:pPr>
      <w:r>
        <w:rPr>
          <w:bCs/>
          <w:b/>
        </w:rPr>
        <w:t xml:space="preserve">SAY:</w:t>
      </w:r>
      <w:r>
        <w:t xml:space="preserve"> </w:t>
      </w:r>
      <w:r>
        <w:rPr>
          <w:iCs/>
          <w:i/>
        </w:rPr>
        <w:t xml:space="preserve">“</w:t>
      </w:r>
      <w:r>
        <w:rPr>
          <w:iCs/>
          <w:i/>
        </w:rPr>
        <w:t xml:space="preserve">75% is the platform-wide survival rate, so it’s a reference point rather than a threshold — the classification is a ranking against the platform baseline, not a cut-point we estimated. Operationally that’s fine, because the two types call for levers that are cheap and reversible either way, and a market near the middle simply gets watched. What we would not do is turn this into a hard score, and that’s a general principle in the tool: every threshold on the screen is a triage choice for an operator, and we label it as one.</w:t>
      </w:r>
      <w:r>
        <w:rPr>
          <w:iCs/>
          <w:i/>
        </w:rPr>
        <w:t xml:space="preserve">”</w:t>
      </w:r>
    </w:p>
    <w:p>
      <w:pPr>
        <w:numPr>
          <w:ilvl w:val="0"/>
          <w:numId w:val="1035"/>
        </w:numPr>
        <w:pStyle w:val="Compact"/>
      </w:pPr>
      <w:r>
        <w:t xml:space="preserve">75% = 平台基准（参照点），不是估计出的临界值</w:t>
      </w:r>
    </w:p>
    <w:p>
      <w:pPr>
        <w:numPr>
          <w:ilvl w:val="0"/>
          <w:numId w:val="1035"/>
        </w:numPr>
        <w:pStyle w:val="Compact"/>
      </w:pPr>
      <w:r>
        <w:t xml:space="preserve">分类是</w:t>
      </w:r>
      <w:r>
        <w:rPr>
          <w:bCs/>
          <w:b/>
        </w:rPr>
        <w:t xml:space="preserve">相对排序</w:t>
      </w:r>
      <w:r>
        <w:t xml:space="preserve">，中间地带 → watch only</w:t>
      </w:r>
    </w:p>
    <w:p>
      <w:pPr>
        <w:numPr>
          <w:ilvl w:val="0"/>
          <w:numId w:val="1035"/>
        </w:numPr>
        <w:pStyle w:val="Compact"/>
      </w:pPr>
      <w:r>
        <w:t xml:space="preserve">一般原则：界面上所有阈值都是运营分诊选择，不是估计值</w:t>
      </w:r>
    </w:p>
    <w:p>
      <w:r>
        <w:pict>
          <v:rect style="width:0;height:1.5pt" o:hralign="center" o:hrstd="t" o:hr="t"/>
        </w:pict>
      </w:r>
    </w:p>
    <w:p>
      <w:pPr>
        <w:pStyle w:val="FirstParagraph"/>
      </w:pPr>
      <w:r>
        <w:rPr>
          <w:bCs/>
          <w:b/>
        </w:rPr>
        <w:t xml:space="preserve">Q7.4 ●●○ —</w:t>
      </w:r>
      <w:r>
        <w:rPr>
          <w:bCs/>
          <w:b/>
        </w:rPr>
        <w:t xml:space="preserve"> </w:t>
      </w:r>
      <w:r>
        <w:rPr>
          <w:bCs/>
          <w:b/>
        </w:rPr>
        <w:t xml:space="preserve">“</w:t>
      </w:r>
      <w:r>
        <w:rPr>
          <w:bCs/>
          <w:b/>
        </w:rPr>
        <w:t xml:space="preserve">Type B means telling partners to rewrite their templates. Isn’t that just moving the burden from borrowers to partners?</w:t>
      </w:r>
      <w:r>
        <w:rPr>
          <w:bCs/>
          <w:b/>
        </w:rPr>
        <w:t xml:space="preserve">”</w:t>
      </w:r>
    </w:p>
    <w:p>
      <w:pPr>
        <w:pStyle w:val="BodyText"/>
      </w:pPr>
      <w:r>
        <w:rPr>
          <w:iCs/>
          <w:i/>
        </w:rPr>
        <w:t xml:space="preserve">中文定位：伦理反问。答案是「负担性质不同 + 护栏里有它」。</w:t>
      </w:r>
    </w:p>
    <w:p>
      <w:pPr>
        <w:pStyle w:val="BlockText"/>
      </w:pPr>
      <w:r>
        <w:rPr>
          <w:bCs/>
          <w:b/>
        </w:rPr>
        <w:t xml:space="preserve">SAY:</w:t>
      </w:r>
      <w:r>
        <w:t xml:space="preserve"> </w:t>
      </w:r>
      <w:r>
        <w:rPr>
          <w:iCs/>
          <w:i/>
        </w:rPr>
        <w:t xml:space="preserve">“</w:t>
      </w:r>
      <w:r>
        <w:rPr>
          <w:iCs/>
          <w:i/>
        </w:rPr>
        <w:t xml:space="preserve">It’s a fair challenge and partner workload is one of our named guardrails, so a pilot that raises it fails the gate. But the two burdens are different in kind. Asking a borrower to disclose a longer, more personal story shifts the cost of platform competition onto the person with the least power in the system, and it’s unbounded. Asking a partner to hold three approved template variants instead of one is a fixed, one-off cost on an institution that already writes the text — and Kiva can supply the variants rather than demand them. If the pilot shows the workload cost exceeds the funding-time gain, the lever doesn’t enter the catalogue.</w:t>
      </w:r>
      <w:r>
        <w:rPr>
          <w:iCs/>
          <w:i/>
        </w:rPr>
        <w:t xml:space="preserve">”</w:t>
      </w:r>
    </w:p>
    <w:p>
      <w:pPr>
        <w:numPr>
          <w:ilvl w:val="0"/>
          <w:numId w:val="1036"/>
        </w:numPr>
        <w:pStyle w:val="Compact"/>
      </w:pPr>
      <w:r>
        <w:t xml:space="preserve">合作机构负担是</w:t>
      </w:r>
      <w:r>
        <w:rPr>
          <w:bCs/>
          <w:b/>
        </w:rPr>
        <w:t xml:space="preserve">预注册的护栏之一</w:t>
      </w:r>
      <w:r>
        <w:t xml:space="preserve"> </w:t>
      </w:r>
      <w:r>
        <w:t xml:space="preserve">→ 超标就不进清单</w:t>
      </w:r>
    </w:p>
    <w:p>
      <w:pPr>
        <w:numPr>
          <w:ilvl w:val="0"/>
          <w:numId w:val="1036"/>
        </w:numPr>
        <w:pStyle w:val="Compact"/>
      </w:pPr>
      <w:r>
        <w:t xml:space="preserve">两种负担性质不同：借款人负担无界且落在最弱势一方；机构负担固定、一次性，且平台可以</w:t>
      </w:r>
      <w:r>
        <w:rPr>
          <w:bCs/>
          <w:b/>
        </w:rPr>
        <w:t xml:space="preserve">提供</w:t>
      </w:r>
      <w:r>
        <w:t xml:space="preserve">变体而不是要求</w:t>
      </w:r>
    </w:p>
    <w:p>
      <w:pPr>
        <w:numPr>
          <w:ilvl w:val="0"/>
          <w:numId w:val="1036"/>
        </w:numPr>
        <w:pStyle w:val="Compact"/>
      </w:pPr>
      <w:r>
        <w:t xml:space="preserve">落回验证逻辑：护栏说了算</w:t>
      </w:r>
    </w:p>
    <w:p>
      <w:r>
        <w:pict>
          <v:rect style="width:0;height:1.5pt" o:hralign="center" o:hrstd="t" o:hr="t"/>
        </w:pict>
      </w:r>
    </w:p>
    <w:p>
      <w:pPr>
        <w:pStyle w:val="FirstParagraph"/>
      </w:pPr>
      <w:r>
        <w:rPr>
          <w:bCs/>
          <w:b/>
        </w:rPr>
        <w:t xml:space="preserve">Q7.5 ●○○ —</w:t>
      </w:r>
      <w:r>
        <w:rPr>
          <w:bCs/>
          <w:b/>
        </w:rPr>
        <w:t xml:space="preserve"> </w:t>
      </w:r>
      <w:r>
        <w:rPr>
          <w:bCs/>
          <w:b/>
        </w:rPr>
        <w:t xml:space="preserve">“</w:t>
      </w:r>
      <w:r>
        <w:rPr>
          <w:bCs/>
          <w:b/>
        </w:rPr>
        <w:t xml:space="preserve">How many segment comparisons did you run? What about multiple testing?</w:t>
      </w:r>
      <w:r>
        <w:rPr>
          <w:bCs/>
          <w:b/>
        </w:rPr>
        <w:t xml:space="preserve">”</w:t>
      </w:r>
    </w:p>
    <w:p>
      <w:pPr>
        <w:pStyle w:val="BlockText"/>
      </w:pPr>
      <w:r>
        <w:rPr>
          <w:bCs/>
          <w:b/>
        </w:rPr>
        <w:t xml:space="preserve">SAY:</w:t>
      </w:r>
      <w:r>
        <w:t xml:space="preserve"> </w:t>
      </w:r>
      <w:r>
        <w:rPr>
          <w:iCs/>
          <w:i/>
        </w:rPr>
        <w:t xml:space="preserve">“</w:t>
      </w:r>
      <w:r>
        <w:rPr>
          <w:iCs/>
          <w:i/>
        </w:rPr>
        <w:t xml:space="preserve">We deliberately kept the grid thin rather than correcting a wide one: the top three sectors and the top three countries, with a joint interaction test before any individual contrast, and an equivalence interval — a 5% change in expected funding time — whenever we want to say two segments are the</w:t>
      </w:r>
      <w:r>
        <w:rPr>
          <w:iCs/>
          <w:i/>
        </w:rPr>
        <w:t xml:space="preserve"> </w:t>
      </w:r>
      <w:r>
        <w:rPr>
          <w:iCs/>
          <w:i/>
          <w:iCs/>
          <w:i/>
        </w:rPr>
        <w:t xml:space="preserve">same</w:t>
      </w:r>
      <w:r>
        <w:rPr>
          <w:iCs/>
          <w:i/>
        </w:rPr>
        <w:t xml:space="preserve">. In markets thinner than that, fixed effects can’t even be absorbed reliably, so a false-discovery correction would be putting a decimal point on noise. We’d rather report fewer comparisons honestly than many with a correction bolted on.</w:t>
      </w:r>
      <w:r>
        <w:rPr>
          <w:iCs/>
          <w:i/>
        </w:rPr>
        <w:t xml:space="preserve">”</w:t>
      </w:r>
    </w:p>
    <w:p>
      <w:pPr>
        <w:numPr>
          <w:ilvl w:val="0"/>
          <w:numId w:val="1037"/>
        </w:numPr>
        <w:pStyle w:val="Compact"/>
      </w:pPr>
      <w:r>
        <w:t xml:space="preserve">只做前三大行业 + 前三大国家（薄格子直接不做）</w:t>
      </w:r>
    </w:p>
    <w:p>
      <w:pPr>
        <w:numPr>
          <w:ilvl w:val="0"/>
          <w:numId w:val="1037"/>
        </w:numPr>
        <w:pStyle w:val="Compact"/>
      </w:pPr>
      <w:r>
        <w:t xml:space="preserve">先联合交互检验，后读组别；宣称「无差异」用等价性区间（5% 最小有意义效应）</w:t>
      </w:r>
    </w:p>
    <w:p>
      <w:pPr>
        <w:numPr>
          <w:ilvl w:val="0"/>
          <w:numId w:val="1037"/>
        </w:numPr>
        <w:pStyle w:val="Compact"/>
      </w:pPr>
      <w:r>
        <w:t xml:space="preserve">与其在噪音上做 FDR，不如少报几个</w:t>
      </w:r>
    </w:p>
    <w:p>
      <w:r>
        <w:pict>
          <v:rect style="width:0;height:1.5pt" o:hralign="center" o:hrstd="t" o:hr="t"/>
        </w:pict>
      </w:r>
    </w:p>
    <w:bookmarkEnd w:id="33"/>
    <w:bookmarkStart w:id="34" w:name="slide-8-validate-first-then-operate"/>
    <w:p>
      <w:pPr>
        <w:pStyle w:val="Heading3"/>
      </w:pPr>
      <w:r>
        <w:t xml:space="preserve">Slide 8 — Validate first, then operate</w:t>
      </w:r>
    </w:p>
    <w:p>
      <w:pPr>
        <w:pStyle w:val="FirstParagraph"/>
      </w:pPr>
      <w:r>
        <w:rPr>
          <w:bCs/>
          <w:b/>
        </w:rPr>
        <w:t xml:space="preserve">Q8.1 ●●● —</w:t>
      </w:r>
      <w:r>
        <w:rPr>
          <w:bCs/>
          <w:b/>
        </w:rPr>
        <w:t xml:space="preserve"> </w:t>
      </w:r>
      <w:r>
        <w:rPr>
          <w:bCs/>
          <w:b/>
        </w:rPr>
        <w:t xml:space="preserve">“</w:t>
      </w:r>
      <w:r>
        <w:rPr>
          <w:bCs/>
          <w:b/>
        </w:rPr>
        <w:t xml:space="preserve">You’ve built a system but tested nothing. Why should Kiva take this seriously?</w:t>
      </w:r>
      <w:r>
        <w:rPr>
          <w:bCs/>
          <w:b/>
        </w:rPr>
        <w:t xml:space="preserve">”</w:t>
      </w:r>
    </w:p>
    <w:p>
      <w:pPr>
        <w:pStyle w:val="BodyText"/>
      </w:pPr>
      <w:r>
        <w:rPr>
          <w:iCs/>
          <w:i/>
        </w:rPr>
        <w:t xml:space="preserve">中文定位：这是攻击，但它其实是你们最强的一页。反手把它变成优势。</w:t>
      </w:r>
    </w:p>
    <w:p>
      <w:pPr>
        <w:pStyle w:val="BlockText"/>
      </w:pPr>
      <w:r>
        <w:rPr>
          <w:bCs/>
          <w:b/>
        </w:rPr>
        <w:t xml:space="preserve">SAY:</w:t>
      </w:r>
      <w:r>
        <w:t xml:space="preserve"> </w:t>
      </w:r>
      <w:r>
        <w:rPr>
          <w:iCs/>
          <w:i/>
        </w:rPr>
        <w:t xml:space="preserve">“</w:t>
      </w:r>
      <w:r>
        <w:rPr>
          <w:iCs/>
          <w:i/>
        </w:rPr>
        <w:t xml:space="preserve">Because</w:t>
      </w:r>
      <w:r>
        <w:rPr>
          <w:iCs/>
          <w:i/>
        </w:rPr>
        <w:t xml:space="preserve"> </w:t>
      </w:r>
      <w:r>
        <w:rPr>
          <w:iCs/>
          <w:i/>
        </w:rPr>
        <w:t xml:space="preserve">‘</w:t>
      </w:r>
      <w:r>
        <w:rPr>
          <w:iCs/>
          <w:i/>
        </w:rPr>
        <w:t xml:space="preserve">tested nothing</w:t>
      </w:r>
      <w:r>
        <w:rPr>
          <w:iCs/>
          <w:i/>
        </w:rPr>
        <w:t xml:space="preserve">’</w:t>
      </w:r>
      <w:r>
        <w:rPr>
          <w:iCs/>
          <w:i/>
        </w:rPr>
        <w:t xml:space="preserve"> </w:t>
      </w:r>
      <w:r>
        <w:rPr>
          <w:iCs/>
          <w:i/>
        </w:rPr>
        <w:t xml:space="preserve">is the design, not an omission. We have an observational association strong enough to tell Kiva where to look, and we have direct evidence that it is not strong enough to act on at the loan level — on the 2025 holdout, adding all six measures did not stably improve prediction of an individual loan’s funding time. A team that wanted to look impressive would have shipped a borrower score anyway. We’re proposing the opposite: one randomised, reversible pilot in a window we can name, read out on metrics we pre-registered. Everything in the demo sits in shadow mode until that pilot clears. What Kiva should take seriously is not our estimate — it’s that we’ve made it cheap to find out whether it’s real.</w:t>
      </w:r>
      <w:r>
        <w:rPr>
          <w:iCs/>
          <w:i/>
        </w:rPr>
        <w:t xml:space="preserve">”</w:t>
      </w:r>
    </w:p>
    <w:p>
      <w:pPr>
        <w:numPr>
          <w:ilvl w:val="0"/>
          <w:numId w:val="1038"/>
        </w:numPr>
        <w:pStyle w:val="Compact"/>
      </w:pPr>
      <w:r>
        <w:t xml:space="preserve">「没测过」是</w:t>
      </w:r>
      <w:r>
        <w:rPr>
          <w:bCs/>
          <w:b/>
        </w:rPr>
        <w:t xml:space="preserve">设计</w:t>
      </w:r>
      <w:r>
        <w:t xml:space="preserve">：观察性关联足以定位实验，不足以下发动作</w:t>
      </w:r>
    </w:p>
    <w:p>
      <w:pPr>
        <w:numPr>
          <w:ilvl w:val="0"/>
          <w:numId w:val="1038"/>
        </w:numPr>
        <w:pStyle w:val="Compact"/>
      </w:pPr>
      <w:r>
        <w:t xml:space="preserve">2025 holdout 的失败是</w:t>
      </w:r>
      <w:r>
        <w:rPr>
          <w:bCs/>
          <w:b/>
        </w:rPr>
        <w:t xml:space="preserve">证据支持的谦虚</w:t>
      </w:r>
      <w:r>
        <w:t xml:space="preserve">：加入六个测量后个体层面预测没有稳定改善</w:t>
      </w:r>
    </w:p>
    <w:p>
      <w:pPr>
        <w:numPr>
          <w:ilvl w:val="0"/>
          <w:numId w:val="1038"/>
        </w:numPr>
        <w:pStyle w:val="Compact"/>
      </w:pPr>
      <w:r>
        <w:t xml:space="preserve">交付物 = 一次随机化、可逆、可读出的 pilot；在此之前全部 shadow mode</w:t>
      </w:r>
    </w:p>
    <w:p>
      <w:pPr>
        <w:pStyle w:val="FirstParagraph"/>
      </w:pPr>
      <w:r>
        <w:t xml:space="preserve">→ A9</w:t>
      </w:r>
    </w:p>
    <w:p>
      <w:r>
        <w:pict>
          <v:rect style="width:0;height:1.5pt" o:hralign="center" o:hrstd="t" o:hr="t"/>
        </w:pict>
      </w:r>
    </w:p>
    <w:p>
      <w:pPr>
        <w:pStyle w:val="FirstParagraph"/>
      </w:pPr>
      <w:r>
        <w:rPr>
          <w:bCs/>
          <w:b/>
        </w:rPr>
        <w:t xml:space="preserve">Q8.2 ●●● —</w:t>
      </w:r>
      <w:r>
        <w:rPr>
          <w:bCs/>
          <w:b/>
        </w:rPr>
        <w:t xml:space="preserve"> </w:t>
      </w:r>
      <w:r>
        <w:rPr>
          <w:bCs/>
          <w:b/>
        </w:rPr>
        <w:t xml:space="preserve">“</w:t>
      </w:r>
      <w:r>
        <w:rPr>
          <w:bCs/>
          <w:b/>
        </w:rPr>
        <w:t xml:space="preserve">Concretely — what is the first experiment, and how big does it need to be?</w:t>
      </w:r>
      <w:r>
        <w:rPr>
          <w:bCs/>
          <w:b/>
        </w:rPr>
        <w:t xml:space="preserve">”</w:t>
      </w:r>
    </w:p>
    <w:p>
      <w:pPr>
        <w:pStyle w:val="BodyText"/>
      </w:pPr>
      <w:r>
        <w:rPr>
          <w:iCs/>
          <w:i/>
        </w:rPr>
        <w:t xml:space="preserve">中文定位：实践意义 20%。必须给一个具体到可以明天开会讨论的方案。</w:t>
      </w:r>
    </w:p>
    <w:p>
      <w:pPr>
        <w:pStyle w:val="BlockText"/>
      </w:pPr>
      <w:r>
        <w:rPr>
          <w:bCs/>
          <w:b/>
        </w:rPr>
        <w:t xml:space="preserve">SAY:</w:t>
      </w:r>
      <w:r>
        <w:t xml:space="preserve"> </w:t>
      </w:r>
      <w:r>
        <w:rPr>
          <w:iCs/>
          <w:i/>
        </w:rPr>
        <w:t xml:space="preserve">“</w:t>
      </w:r>
      <w:r>
        <w:rPr>
          <w:iCs/>
          <w:i/>
        </w:rPr>
        <w:t xml:space="preserve">The cleanest first pilot is release staggering. Take one monthly funding window and spread it across days 17 to 22 instead of concentrating it on day 18, randomising at the market-time cell — sector by country by day — rather than at the loan. Primary read-out is FundingHours, secondary is the 72-hour rate, with fairness, displacement and partner-workload guardrails and a pre-specified revert rule. On scale: day 18 alone carries roughly a fifth of arrivals in 2024–25, so a single month gives thousands of loans per arm — this is not a pilot that needs a year. And it’s reversible inside one listing cycle, which is the property that makes it worth doing first.</w:t>
      </w:r>
      <w:r>
        <w:rPr>
          <w:iCs/>
          <w:i/>
        </w:rPr>
        <w:t xml:space="preserve">”</w:t>
      </w:r>
    </w:p>
    <w:p>
      <w:pPr>
        <w:numPr>
          <w:ilvl w:val="0"/>
          <w:numId w:val="1039"/>
        </w:numPr>
        <w:pStyle w:val="Compact"/>
      </w:pPr>
      <w:r>
        <w:t xml:space="preserve">首选 pilot：</w:t>
      </w:r>
      <w:r>
        <w:rPr>
          <w:bCs/>
          <w:b/>
        </w:rPr>
        <w:t xml:space="preserve">错峰上架</w:t>
      </w:r>
      <w:r>
        <w:t xml:space="preserve"> </w:t>
      </w:r>
      <w:r>
        <w:t xml:space="preserve">—— 一个资金窗口摊到 17–22 号</w:t>
      </w:r>
    </w:p>
    <w:p>
      <w:pPr>
        <w:numPr>
          <w:ilvl w:val="0"/>
          <w:numId w:val="1039"/>
        </w:numPr>
        <w:pStyle w:val="Compact"/>
      </w:pPr>
      <w:r>
        <w:t xml:space="preserve">随机化单元：</w:t>
      </w:r>
      <w:r>
        <w:rPr>
          <w:bCs/>
          <w:b/>
        </w:rPr>
        <w:t xml:space="preserve">market-time cell</w:t>
      </w:r>
      <w:r>
        <w:t xml:space="preserve">（sector × country × day），不是贷款</w:t>
      </w:r>
    </w:p>
    <w:p>
      <w:pPr>
        <w:numPr>
          <w:ilvl w:val="0"/>
          <w:numId w:val="1039"/>
        </w:numPr>
        <w:pStyle w:val="Compact"/>
      </w:pPr>
      <w:r>
        <w:t xml:space="preserve">主指标 FundingHours；次指标 72 小时率；护栏 = 公平性 / 挤出 / 机构负担；预设 revert 规则</w:t>
      </w:r>
    </w:p>
    <w:p>
      <w:pPr>
        <w:numPr>
          <w:ilvl w:val="0"/>
          <w:numId w:val="1039"/>
        </w:numPr>
        <w:pStyle w:val="Compact"/>
      </w:pPr>
      <w:r>
        <w:t xml:space="preserve">规模：18 号占 2024–25 上架量约 1/5 → 单月即可获得每臂数千笔</w:t>
      </w:r>
    </w:p>
    <w:p>
      <w:pPr>
        <w:numPr>
          <w:ilvl w:val="0"/>
          <w:numId w:val="1039"/>
        </w:numPr>
        <w:pStyle w:val="Compact"/>
      </w:pPr>
      <w:r>
        <w:t xml:space="preserve">关键性质：一个上架周期内可逆</w:t>
      </w:r>
    </w:p>
    <w:p>
      <w:r>
        <w:pict>
          <v:rect style="width:0;height:1.5pt" o:hralign="center" o:hrstd="t" o:hr="t"/>
        </w:pict>
      </w:r>
    </w:p>
    <w:p>
      <w:pPr>
        <w:pStyle w:val="FirstParagraph"/>
      </w:pPr>
      <w:r>
        <w:rPr>
          <w:bCs/>
          <w:b/>
        </w:rPr>
        <w:t xml:space="preserve">Q8.3 ●●○ —</w:t>
      </w:r>
      <w:r>
        <w:rPr>
          <w:bCs/>
          <w:b/>
        </w:rPr>
        <w:t xml:space="preserve"> </w:t>
      </w:r>
      <w:r>
        <w:rPr>
          <w:bCs/>
          <w:b/>
        </w:rPr>
        <w:t xml:space="preserve">“</w:t>
      </w:r>
      <w:r>
        <w:rPr>
          <w:bCs/>
          <w:b/>
        </w:rPr>
        <w:t xml:space="preserve">If you stagger releases, aren’t you just moving slowness onto the loans you delayed?</w:t>
      </w:r>
      <w:r>
        <w:rPr>
          <w:bCs/>
          <w:b/>
        </w:rPr>
        <w:t xml:space="preserve">”</w:t>
      </w:r>
    </w:p>
    <w:p>
      <w:pPr>
        <w:pStyle w:val="BodyText"/>
      </w:pPr>
      <w:r>
        <w:rPr>
          <w:iCs/>
          <w:i/>
        </w:rPr>
        <w:t xml:space="preserve">中文定位：挤出效应。这是最聪明的一个反驳，而你的护栏里正好有它。</w:t>
      </w:r>
    </w:p>
    <w:p>
      <w:pPr>
        <w:pStyle w:val="BlockText"/>
      </w:pPr>
      <w:r>
        <w:rPr>
          <w:bCs/>
          <w:b/>
        </w:rPr>
        <w:t xml:space="preserve">SAY:</w:t>
      </w:r>
      <w:r>
        <w:t xml:space="preserve"> </w:t>
      </w:r>
      <w:r>
        <w:rPr>
          <w:iCs/>
          <w:i/>
        </w:rPr>
        <w:t xml:space="preserve">“</w:t>
      </w:r>
      <w:r>
        <w:rPr>
          <w:iCs/>
          <w:i/>
        </w:rPr>
        <w:t xml:space="preserve">That’s exactly why displacement is a named guardrail rather than an afterthought. The test isn’t whether the day-18 cohort improves — it’s whether total funding time across the whole window improves, so a pure reshuffle shows up as a null and the lever fails the gate. There is a reason to think it’s not purely zero-sum: attention is not conserved the way inventory is, and a loan competing against 130 live substitutes is in a different regime from one competing against 300. But that’s a hypothesis, which is the whole reason we want it randomised rather than argued.</w:t>
      </w:r>
      <w:r>
        <w:rPr>
          <w:iCs/>
          <w:i/>
        </w:rPr>
        <w:t xml:space="preserve">”</w:t>
      </w:r>
    </w:p>
    <w:p>
      <w:pPr>
        <w:numPr>
          <w:ilvl w:val="0"/>
          <w:numId w:val="1040"/>
        </w:numPr>
        <w:pStyle w:val="Compact"/>
      </w:pPr>
      <w:r>
        <w:t xml:space="preserve">displacement 是</w:t>
      </w:r>
      <w:r>
        <w:rPr>
          <w:bCs/>
          <w:b/>
        </w:rPr>
        <w:t xml:space="preserve">预注册护栏</w:t>
      </w:r>
      <w:r>
        <w:t xml:space="preserve">，不是事后补丁</w:t>
      </w:r>
    </w:p>
    <w:p>
      <w:pPr>
        <w:numPr>
          <w:ilvl w:val="0"/>
          <w:numId w:val="1040"/>
        </w:numPr>
        <w:pStyle w:val="Compact"/>
      </w:pPr>
      <w:r>
        <w:t xml:space="preserve">读出口径是</w:t>
      </w:r>
      <w:r>
        <w:rPr>
          <w:bCs/>
          <w:b/>
        </w:rPr>
        <w:t xml:space="preserve">整个窗口的总量</w:t>
      </w:r>
      <w:r>
        <w:t xml:space="preserve">，纯粹的再分配会读成 null → 手段不入清单</w:t>
      </w:r>
    </w:p>
    <w:p>
      <w:pPr>
        <w:numPr>
          <w:ilvl w:val="0"/>
          <w:numId w:val="1040"/>
        </w:numPr>
        <w:pStyle w:val="Compact"/>
      </w:pPr>
      <w:r>
        <w:t xml:space="preserve">有理由认为非零和（注意力不像库存那样守恒；130 vs 300 个活跃替代品是不同状态），但这是</w:t>
      </w:r>
      <w:r>
        <w:rPr>
          <w:bCs/>
          <w:b/>
        </w:rPr>
        <w:t xml:space="preserve">假设</w:t>
      </w:r>
      <w:r>
        <w:t xml:space="preserve">，所以要随机化</w:t>
      </w:r>
    </w:p>
    <w:p>
      <w:r>
        <w:pict>
          <v:rect style="width:0;height:1.5pt" o:hralign="center" o:hrstd="t" o:hr="t"/>
        </w:pict>
      </w:r>
    </w:p>
    <w:p>
      <w:pPr>
        <w:pStyle w:val="FirstParagraph"/>
      </w:pPr>
      <w:r>
        <w:rPr>
          <w:bCs/>
          <w:b/>
        </w:rPr>
        <w:t xml:space="preserve">Q8.4 ●●○ —</w:t>
      </w:r>
      <w:r>
        <w:rPr>
          <w:bCs/>
          <w:b/>
        </w:rPr>
        <w:t xml:space="preserve"> </w:t>
      </w:r>
      <w:r>
        <w:rPr>
          <w:bCs/>
          <w:b/>
        </w:rPr>
        <w:t xml:space="preserve">“</w:t>
      </w:r>
      <w:r>
        <w:rPr>
          <w:bCs/>
          <w:b/>
        </w:rPr>
        <w:t xml:space="preserve">Who at Kiva owns this, and what does it cost?</w:t>
      </w:r>
      <w:r>
        <w:rPr>
          <w:bCs/>
          <w:b/>
        </w:rPr>
        <w:t xml:space="preserve">”</w:t>
      </w:r>
    </w:p>
    <w:p>
      <w:pPr>
        <w:pStyle w:val="BlockText"/>
      </w:pPr>
      <w:r>
        <w:rPr>
          <w:bCs/>
          <w:b/>
        </w:rPr>
        <w:t xml:space="preserve">SAY:</w:t>
      </w:r>
      <w:r>
        <w:t xml:space="preserve"> </w:t>
      </w:r>
      <w:r>
        <w:rPr>
          <w:iCs/>
          <w:i/>
        </w:rPr>
        <w:t xml:space="preserve">“</w:t>
      </w:r>
      <w:r>
        <w:rPr>
          <w:iCs/>
          <w:i/>
        </w:rPr>
        <w:t xml:space="preserve">The marketplace or listing-operations team owns it, because every lever is a scheduling or ranking decision they already make. The cost of the first pilot is close to zero in engineering terms — it is a change to when a batch becomes visible, not a new product surface — and the monitoring layer runs on fields Kiva already has. The expensive item isn’t the pilot, it’s the data we’d want next: listing impressions, lender-level views, and a partner identifier. That’s a real ask, and we’ve scoped it to three logs rather than a wish list.</w:t>
      </w:r>
      <w:r>
        <w:rPr>
          <w:iCs/>
          <w:i/>
        </w:rPr>
        <w:t xml:space="preserve">”</w:t>
      </w:r>
    </w:p>
    <w:p>
      <w:pPr>
        <w:numPr>
          <w:ilvl w:val="0"/>
          <w:numId w:val="1041"/>
        </w:numPr>
        <w:pStyle w:val="Compact"/>
      </w:pPr>
      <w:r>
        <w:t xml:space="preserve">归属：marketplace / listing operations（这些本来就是他们的决定）</w:t>
      </w:r>
    </w:p>
    <w:p>
      <w:pPr>
        <w:numPr>
          <w:ilvl w:val="0"/>
          <w:numId w:val="1041"/>
        </w:numPr>
        <w:pStyle w:val="Compact"/>
      </w:pPr>
      <w:r>
        <w:t xml:space="preserve">首个 pilot 工程成本近乎为零（改的是可见时点，不是新产品面）</w:t>
      </w:r>
    </w:p>
    <w:p>
      <w:pPr>
        <w:numPr>
          <w:ilvl w:val="0"/>
          <w:numId w:val="1041"/>
        </w:numPr>
        <w:pStyle w:val="Compact"/>
      </w:pPr>
      <w:r>
        <w:t xml:space="preserve">真正的成本在数据侧：impressions / lender-level views / partner identifier —— 只提三项</w:t>
      </w:r>
    </w:p>
    <w:p>
      <w:pPr>
        <w:pStyle w:val="FirstParagraph"/>
      </w:pPr>
      <w:r>
        <w:t xml:space="preserve">→ A10</w:t>
      </w:r>
    </w:p>
    <w:p>
      <w:r>
        <w:pict>
          <v:rect style="width:0;height:1.5pt" o:hralign="center" o:hrstd="t" o:hr="t"/>
        </w:pict>
      </w:r>
    </w:p>
    <w:p>
      <w:pPr>
        <w:pStyle w:val="FirstParagraph"/>
      </w:pPr>
      <w:r>
        <w:rPr>
          <w:bCs/>
          <w:b/>
        </w:rPr>
        <w:t xml:space="preserve">Q8.5 ●○○ —</w:t>
      </w:r>
      <w:r>
        <w:rPr>
          <w:bCs/>
          <w:b/>
        </w:rPr>
        <w:t xml:space="preserve"> </w:t>
      </w:r>
      <w:r>
        <w:rPr>
          <w:bCs/>
          <w:b/>
        </w:rPr>
        <w:t xml:space="preserve">“</w:t>
      </w:r>
      <w:r>
        <w:rPr>
          <w:bCs/>
          <w:b/>
        </w:rPr>
        <w:t xml:space="preserve">What if the pilot comes back null?</w:t>
      </w:r>
      <w:r>
        <w:rPr>
          <w:bCs/>
          <w:b/>
        </w:rPr>
        <w:t xml:space="preserve">”</w:t>
      </w:r>
    </w:p>
    <w:p>
      <w:pPr>
        <w:pStyle w:val="BlockText"/>
      </w:pPr>
      <w:r>
        <w:rPr>
          <w:bCs/>
          <w:b/>
        </w:rPr>
        <w:t xml:space="preserve">SAY:</w:t>
      </w:r>
      <w:r>
        <w:t xml:space="preserve"> </w:t>
      </w:r>
      <w:r>
        <w:rPr>
          <w:iCs/>
          <w:i/>
        </w:rPr>
        <w:t xml:space="preserve">“</w:t>
      </w:r>
      <w:r>
        <w:rPr>
          <w:iCs/>
          <w:i/>
        </w:rPr>
        <w:t xml:space="preserve">Then the lever doesn’t enter the catalogue, and that’s a result we’d take. The framework is built to accumulate cleared levers, not to defend one hypothesis — a null on staggering would push us to exposure rotation and template variants, which are independent levers with different mechanisms. And a null would itself be informative about the market boundary: if spreading arrivals across six days changes nothing, then the attention market is probably wider than the sector-day cell we’ve been assuming, which is the open question on Appendix A8.</w:t>
      </w:r>
      <w:r>
        <w:rPr>
          <w:iCs/>
          <w:i/>
        </w:rPr>
        <w:t xml:space="preserve">”</w:t>
      </w:r>
    </w:p>
    <w:p>
      <w:pPr>
        <w:numPr>
          <w:ilvl w:val="0"/>
          <w:numId w:val="1042"/>
        </w:numPr>
        <w:pStyle w:val="Compact"/>
      </w:pPr>
      <w:r>
        <w:t xml:space="preserve">手段不入清单，这本身是可接受的结果</w:t>
      </w:r>
    </w:p>
    <w:p>
      <w:pPr>
        <w:numPr>
          <w:ilvl w:val="0"/>
          <w:numId w:val="1042"/>
        </w:numPr>
        <w:pStyle w:val="Compact"/>
      </w:pPr>
      <w:r>
        <w:t xml:space="preserve">框架积累的是「已验证手段清单」，不是捍卫单一假设</w:t>
      </w:r>
    </w:p>
    <w:p>
      <w:pPr>
        <w:numPr>
          <w:ilvl w:val="0"/>
          <w:numId w:val="1042"/>
        </w:numPr>
        <w:pStyle w:val="Compact"/>
      </w:pPr>
      <w:r>
        <w:t xml:space="preserve">null 也提供信息：说明注意力市场边界比 sector-day 更宽 → 正好回答 A8 的开放问题</w:t>
      </w:r>
    </w:p>
    <w:p>
      <w:r>
        <w:pict>
          <v:rect style="width:0;height:1.5pt" o:hralign="center" o:hrstd="t" o:hr="t"/>
        </w:pict>
      </w:r>
    </w:p>
    <w:bookmarkEnd w:id="34"/>
    <w:bookmarkStart w:id="35" w:name="slide-9-live-demo"/>
    <w:p>
      <w:pPr>
        <w:pStyle w:val="Heading3"/>
      </w:pPr>
      <w:r>
        <w:t xml:space="preserve">Slide 9 — Live demo</w:t>
      </w:r>
    </w:p>
    <w:p>
      <w:pPr>
        <w:pStyle w:val="FirstParagraph"/>
      </w:pPr>
      <w:r>
        <w:rPr>
          <w:bCs/>
          <w:b/>
        </w:rPr>
        <w:t xml:space="preserve">Q9.1 ●●● —</w:t>
      </w:r>
      <w:r>
        <w:rPr>
          <w:bCs/>
          <w:b/>
        </w:rPr>
        <w:t xml:space="preserve"> </w:t>
      </w:r>
      <w:r>
        <w:rPr>
          <w:bCs/>
          <w:b/>
        </w:rPr>
        <w:t xml:space="preserve">“</w:t>
      </w:r>
      <w:r>
        <w:rPr>
          <w:bCs/>
          <w:b/>
        </w:rPr>
        <w:t xml:space="preserve">The</w:t>
      </w:r>
      <w:r>
        <w:rPr>
          <w:bCs/>
          <w:b/>
        </w:rPr>
        <w:t xml:space="preserve"> </w:t>
      </w:r>
      <w:r>
        <w:rPr>
          <w:bCs/>
          <w:b/>
        </w:rPr>
        <w:t xml:space="preserve">‘</w:t>
      </w:r>
      <w:r>
        <w:rPr>
          <w:bCs/>
          <w:b/>
        </w:rPr>
        <w:t xml:space="preserve">saturation index</w:t>
      </w:r>
      <w:r>
        <w:rPr>
          <w:bCs/>
          <w:b/>
        </w:rPr>
        <w:t xml:space="preserve">’</w:t>
      </w:r>
      <w:r>
        <w:rPr>
          <w:bCs/>
          <w:b/>
        </w:rPr>
        <w:t xml:space="preserve"> </w:t>
      </w:r>
      <w:r>
        <w:rPr>
          <w:bCs/>
          <w:b/>
        </w:rPr>
        <w:t xml:space="preserve">on screen — is that your model coefficient?</w:t>
      </w:r>
      <w:r>
        <w:rPr>
          <w:bCs/>
          <w:b/>
        </w:rPr>
        <w:t xml:space="preserve">”</w:t>
      </w:r>
    </w:p>
    <w:p>
      <w:pPr>
        <w:pStyle w:val="BodyText"/>
      </w:pPr>
      <w:r>
        <w:rPr>
          <w:iCs/>
          <w:i/>
        </w:rPr>
        <w:t xml:space="preserve">中文定位：必须一秒钟撇清。界面数字 ≠ 模型系数。</w:t>
      </w:r>
    </w:p>
    <w:p>
      <w:pPr>
        <w:pStyle w:val="BlockText"/>
      </w:pPr>
      <w:r>
        <w:rPr>
          <w:bCs/>
          <w:b/>
        </w:rPr>
        <w:t xml:space="preserve">SAY:</w:t>
      </w:r>
      <w:r>
        <w:t xml:space="preserve"> </w:t>
      </w:r>
      <w:r>
        <w:rPr>
          <w:iCs/>
          <w:i/>
        </w:rPr>
        <w:t xml:space="preserve">“</w:t>
      </w:r>
      <w:r>
        <w:rPr>
          <w:iCs/>
          <w:i/>
        </w:rPr>
        <w:t xml:space="preserve">No, and that distinction matters. The index on screen is the geometric mean of the volume percentile and the homogeneity percentile — a monitoring heuristic for triage that an operator can read at a glance. The model quantity it points at is the C-by-H coefficient, 0.102 with p equal to .003. We deliberately kept them separate: the interface is for deciding whether a market-day is worth looking at, and the model is for deciding whether the underlying relationship is real. Confusing the two is how a monitoring tool quietly turns into a score.</w:t>
      </w:r>
      <w:r>
        <w:rPr>
          <w:iCs/>
          <w:i/>
        </w:rPr>
        <w:t xml:space="preserve">”</w:t>
      </w:r>
    </w:p>
    <w:p>
      <w:pPr>
        <w:numPr>
          <w:ilvl w:val="0"/>
          <w:numId w:val="1043"/>
        </w:numPr>
        <w:pStyle w:val="Compact"/>
      </w:pPr>
      <w:r>
        <w:t xml:space="preserve">界面 saturation index = √(C 百分位 × H 百分位) ——</w:t>
      </w:r>
      <w:r>
        <w:t xml:space="preserve"> </w:t>
      </w:r>
      <w:r>
        <w:rPr>
          <w:bCs/>
          <w:b/>
        </w:rPr>
        <w:t xml:space="preserve">分诊启发式</w:t>
      </w:r>
    </w:p>
    <w:p>
      <w:pPr>
        <w:numPr>
          <w:ilvl w:val="0"/>
          <w:numId w:val="1043"/>
        </w:numPr>
        <w:pStyle w:val="Compact"/>
      </w:pPr>
      <w:r>
        <w:t xml:space="preserve">它指向的模型量是 C×H = 0.102 (p=.003)</w:t>
      </w:r>
    </w:p>
    <w:p>
      <w:pPr>
        <w:numPr>
          <w:ilvl w:val="0"/>
          <w:numId w:val="1043"/>
        </w:numPr>
        <w:pStyle w:val="Compact"/>
      </w:pPr>
      <w:r>
        <w:t xml:space="preserve">刻意分开：界面判断「值不值得看」，模型判断「关系是否真实」</w:t>
      </w:r>
    </w:p>
    <w:p>
      <w:r>
        <w:pict>
          <v:rect style="width:0;height:1.5pt" o:hralign="center" o:hrstd="t" o:hr="t"/>
        </w:pict>
      </w:r>
    </w:p>
    <w:p>
      <w:pPr>
        <w:pStyle w:val="FirstParagraph"/>
      </w:pPr>
      <w:r>
        <w:rPr>
          <w:bCs/>
          <w:b/>
        </w:rPr>
        <w:t xml:space="preserve">Q9.2 ●●● —</w:t>
      </w:r>
      <w:r>
        <w:rPr>
          <w:bCs/>
          <w:b/>
        </w:rPr>
        <w:t xml:space="preserve"> </w:t>
      </w:r>
      <w:r>
        <w:rPr>
          <w:bCs/>
          <w:b/>
        </w:rPr>
        <w:t xml:space="preserve">“</w:t>
      </w:r>
      <w:r>
        <w:rPr>
          <w:bCs/>
          <w:b/>
        </w:rPr>
        <w:t xml:space="preserve">Where do 250 live loans, the 50th percentile, and 90/80 percent come from?</w:t>
      </w:r>
      <w:r>
        <w:rPr>
          <w:bCs/>
          <w:b/>
        </w:rPr>
        <w:t xml:space="preserve">”</w:t>
      </w:r>
    </w:p>
    <w:p>
      <w:pPr>
        <w:pStyle w:val="BlockText"/>
      </w:pPr>
      <w:r>
        <w:rPr>
          <w:bCs/>
          <w:b/>
        </w:rPr>
        <w:t xml:space="preserve">SAY:</w:t>
      </w:r>
      <w:r>
        <w:t xml:space="preserve"> </w:t>
      </w:r>
      <w:r>
        <w:rPr>
          <w:iCs/>
          <w:i/>
        </w:rPr>
        <w:t xml:space="preserve">“</w:t>
      </w:r>
      <w:r>
        <w:rPr>
          <w:iCs/>
          <w:i/>
        </w:rPr>
        <w:t xml:space="preserve">They’re operational thresholds we set, not estimated cut-points, and the interface labels them that way. They’re deliberately conservative — 250 live loans means we would rather miss a crowded market than act on a thin one. Every threshold is a parameter Kiva would set for itself, and the first pilot is partly a way to learn where they should sit. What matters is that nothing downstream of them is irreversible: crossing a threshold produces a logged proposal, not an action.</w:t>
      </w:r>
      <w:r>
        <w:rPr>
          <w:iCs/>
          <w:i/>
        </w:rPr>
        <w:t xml:space="preserve">”</w:t>
      </w:r>
    </w:p>
    <w:p>
      <w:pPr>
        <w:numPr>
          <w:ilvl w:val="0"/>
          <w:numId w:val="1044"/>
        </w:numPr>
        <w:pStyle w:val="Compact"/>
      </w:pPr>
      <w:r>
        <w:t xml:space="preserve">全部是</w:t>
      </w:r>
      <w:r>
        <w:rPr>
          <w:bCs/>
          <w:b/>
        </w:rPr>
        <w:t xml:space="preserve">我们设的运营阈值</w:t>
      </w:r>
      <w:r>
        <w:t xml:space="preserve">，界面上有标注</w:t>
      </w:r>
    </w:p>
    <w:p>
      <w:pPr>
        <w:numPr>
          <w:ilvl w:val="0"/>
          <w:numId w:val="1044"/>
        </w:numPr>
        <w:pStyle w:val="Compact"/>
      </w:pPr>
      <w:r>
        <w:t xml:space="preserve">刻意保守（宁可漏掉拥挤市场，也不在薄市场上动手）</w:t>
      </w:r>
    </w:p>
    <w:p>
      <w:pPr>
        <w:numPr>
          <w:ilvl w:val="0"/>
          <w:numId w:val="1044"/>
        </w:numPr>
        <w:pStyle w:val="Compact"/>
      </w:pPr>
      <w:r>
        <w:t xml:space="preserve">阈值本身是 Kiva 可调参数，pilot 也用来学习它们该设在哪</w:t>
      </w:r>
    </w:p>
    <w:p>
      <w:pPr>
        <w:numPr>
          <w:ilvl w:val="0"/>
          <w:numId w:val="1044"/>
        </w:numPr>
        <w:pStyle w:val="Compact"/>
      </w:pPr>
      <w:r>
        <w:t xml:space="preserve">越过阈值只产生</w:t>
      </w:r>
      <w:r>
        <w:rPr>
          <w:bCs/>
          <w:b/>
        </w:rPr>
        <w:t xml:space="preserve">记录的提议</w:t>
      </w:r>
      <w:r>
        <w:t xml:space="preserve">，不产生动作</w:t>
      </w:r>
    </w:p>
    <w:p>
      <w:r>
        <w:pict>
          <v:rect style="width:0;height:1.5pt" o:hralign="center" o:hrstd="t" o:hr="t"/>
        </w:pict>
      </w:r>
    </w:p>
    <w:p>
      <w:pPr>
        <w:pStyle w:val="FirstParagraph"/>
      </w:pPr>
      <w:r>
        <w:rPr>
          <w:bCs/>
          <w:b/>
        </w:rPr>
        <w:t xml:space="preserve">Q9.3 ●●○ —</w:t>
      </w:r>
      <w:r>
        <w:rPr>
          <w:bCs/>
          <w:b/>
        </w:rPr>
        <w:t xml:space="preserve"> </w:t>
      </w:r>
      <w:r>
        <w:rPr>
          <w:bCs/>
          <w:b/>
        </w:rPr>
        <w:t xml:space="preserve">“</w:t>
      </w:r>
      <w:r>
        <w:rPr>
          <w:bCs/>
          <w:b/>
        </w:rPr>
        <w:t xml:space="preserve">Everything is in shadow mode. So the demo doesn’t actually do anything?</w:t>
      </w:r>
      <w:r>
        <w:rPr>
          <w:bCs/>
          <w:b/>
        </w:rPr>
        <w:t xml:space="preserve">”</w:t>
      </w:r>
    </w:p>
    <w:p>
      <w:pPr>
        <w:pStyle w:val="BodyText"/>
      </w:pPr>
      <w:r>
        <w:rPr>
          <w:iCs/>
          <w:i/>
        </w:rPr>
        <w:t xml:space="preserve">中文定位：这题听起来像攻击，实际是送分。答得要有底气。</w:t>
      </w:r>
    </w:p>
    <w:p>
      <w:pPr>
        <w:pStyle w:val="BlockText"/>
      </w:pPr>
      <w:r>
        <w:rPr>
          <w:bCs/>
          <w:b/>
        </w:rPr>
        <w:t xml:space="preserve">SAY:</w:t>
      </w:r>
      <w:r>
        <w:t xml:space="preserve"> </w:t>
      </w:r>
      <w:r>
        <w:rPr>
          <w:iCs/>
          <w:i/>
        </w:rPr>
        <w:t xml:space="preserve">“</w:t>
      </w:r>
      <w:r>
        <w:rPr>
          <w:iCs/>
          <w:i/>
        </w:rPr>
        <w:t xml:space="preserve">It does three things and withholds the fourth on purpose. It senses — volume, homogeneity, and the arrivals-minus-completions gap by market and by day. It diagnoses — product sameness, process sameness, or high similarity with no live substitutes. It logs a proposed action with the metrics that would judge it. What it does not do is apply that action, because no Phase 1 pilot has cleared and the catalogue is empty. We could have hard-coded a lever to make the demo look complete. We think an empty catalogue that’s honestly empty is the more useful thing to show a platform that would actually have to run this.</w:t>
      </w:r>
      <w:r>
        <w:rPr>
          <w:iCs/>
          <w:i/>
        </w:rPr>
        <w:t xml:space="preserve">”</w:t>
      </w:r>
    </w:p>
    <w:p>
      <w:pPr>
        <w:numPr>
          <w:ilvl w:val="0"/>
          <w:numId w:val="1045"/>
        </w:numPr>
        <w:pStyle w:val="Compact"/>
      </w:pPr>
      <w:r>
        <w:t xml:space="preserve">做了三件：SENSE / DIAGNOSE / 记录提议 + 判据</w:t>
      </w:r>
    </w:p>
    <w:p>
      <w:pPr>
        <w:numPr>
          <w:ilvl w:val="0"/>
          <w:numId w:val="1045"/>
        </w:numPr>
        <w:pStyle w:val="Compact"/>
      </w:pPr>
      <w:r>
        <w:t xml:space="preserve">不做第四件：下发动作 —— 因为 Phase 1 清单是空的</w:t>
      </w:r>
    </w:p>
    <w:p>
      <w:pPr>
        <w:numPr>
          <w:ilvl w:val="0"/>
          <w:numId w:val="1045"/>
        </w:numPr>
        <w:pStyle w:val="Compact"/>
      </w:pPr>
      <w:r>
        <w:t xml:space="preserve">「我们本可以硬编一个手段让 demo 看起来完整」—— 这句要说</w:t>
      </w:r>
    </w:p>
    <w:p>
      <w:r>
        <w:pict>
          <v:rect style="width:0;height:1.5pt" o:hralign="center" o:hrstd="t" o:hr="t"/>
        </w:pict>
      </w:r>
    </w:p>
    <w:p>
      <w:pPr>
        <w:pStyle w:val="FirstParagraph"/>
      </w:pPr>
      <w:r>
        <w:rPr>
          <w:bCs/>
          <w:b/>
        </w:rPr>
        <w:t xml:space="preserve">Q9.4 ●●○ —</w:t>
      </w:r>
      <w:r>
        <w:rPr>
          <w:bCs/>
          <w:b/>
        </w:rPr>
        <w:t xml:space="preserve"> </w:t>
      </w:r>
      <w:r>
        <w:rPr>
          <w:bCs/>
          <w:b/>
        </w:rPr>
        <w:t xml:space="preserve">“</w:t>
      </w:r>
      <w:r>
        <w:rPr>
          <w:bCs/>
          <w:b/>
        </w:rPr>
        <w:t xml:space="preserve">Housing flips from</w:t>
      </w:r>
      <w:r>
        <w:rPr>
          <w:bCs/>
          <w:b/>
        </w:rPr>
        <w:t xml:space="preserve"> </w:t>
      </w:r>
      <w:r>
        <w:rPr>
          <w:bCs/>
          <w:b/>
        </w:rPr>
        <w:t xml:space="preserve">‘</w:t>
      </w:r>
      <w:r>
        <w:rPr>
          <w:bCs/>
          <w:b/>
        </w:rPr>
        <w:t xml:space="preserve">watch only</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Type A</w:t>
      </w:r>
      <w:r>
        <w:rPr>
          <w:bCs/>
          <w:b/>
        </w:rPr>
        <w:t xml:space="preserve">’</w:t>
      </w:r>
      <w:r>
        <w:rPr>
          <w:bCs/>
          <w:b/>
        </w:rPr>
        <w:t xml:space="preserve"> </w:t>
      </w:r>
      <w:r>
        <w:rPr>
          <w:bCs/>
          <w:b/>
        </w:rPr>
        <w:t xml:space="preserve">just by moving one day. Isn’t that instability?</w:t>
      </w:r>
      <w:r>
        <w:rPr>
          <w:bCs/>
          <w:b/>
        </w:rPr>
        <w:t xml:space="preserve">”</w:t>
      </w:r>
    </w:p>
    <w:p>
      <w:pPr>
        <w:pStyle w:val="BlockText"/>
      </w:pPr>
      <w:r>
        <w:rPr>
          <w:bCs/>
          <w:b/>
        </w:rPr>
        <w:t xml:space="preserve">SAY:</w:t>
      </w:r>
      <w:r>
        <w:t xml:space="preserve"> </w:t>
      </w:r>
      <w:r>
        <w:rPr>
          <w:iCs/>
          <w:i/>
        </w:rPr>
        <w:t xml:space="preserve">“</w:t>
      </w:r>
      <w:r>
        <w:rPr>
          <w:iCs/>
          <w:i/>
        </w:rPr>
        <w:t xml:space="preserve">It’s the finding, not a bug. On day 14 Housing has 127 live loans; on day 18 it has 298, and homogeneity moves from the 69th percentile to the 95th. Nothing about the borrowers changed in four days — the listing batch changed. A static borrower score would give both of those loans the same reading and be wrong on one of them. That’s the argument for a dynamic monitor: the diagnosis is a property of market-time. And it’s also why the thresholds are conservative, because a system that flips readily is a system that has to be slow to act.</w:t>
      </w:r>
      <w:r>
        <w:rPr>
          <w:iCs/>
          <w:i/>
        </w:rPr>
        <w:t xml:space="preserve">”</w:t>
      </w:r>
    </w:p>
    <w:p>
      <w:pPr>
        <w:numPr>
          <w:ilvl w:val="0"/>
          <w:numId w:val="1046"/>
        </w:numPr>
        <w:pStyle w:val="Compact"/>
      </w:pPr>
      <w:r>
        <w:t xml:space="preserve">数字：day 14 = 127 笔 → day 18 = 298 笔；H 从 P69 → P95</w:t>
      </w:r>
    </w:p>
    <w:p>
      <w:pPr>
        <w:numPr>
          <w:ilvl w:val="0"/>
          <w:numId w:val="1046"/>
        </w:numPr>
        <w:pStyle w:val="Compact"/>
      </w:pPr>
      <w:r>
        <w:t xml:space="preserve">借款人没变，</w:t>
      </w:r>
      <w:r>
        <w:rPr>
          <w:bCs/>
          <w:b/>
        </w:rPr>
        <w:t xml:space="preserve">上架批次变了</w:t>
      </w:r>
      <w:r>
        <w:t xml:space="preserve"> </w:t>
      </w:r>
      <w:r>
        <w:t xml:space="preserve">→ 静态评分会对其中一个判错</w:t>
      </w:r>
    </w:p>
    <w:p>
      <w:pPr>
        <w:numPr>
          <w:ilvl w:val="0"/>
          <w:numId w:val="1046"/>
        </w:numPr>
        <w:pStyle w:val="Compact"/>
      </w:pPr>
      <w:r>
        <w:t xml:space="preserve">这正是「动态监测而非静态评分」的论据</w:t>
      </w:r>
    </w:p>
    <w:p>
      <w:pPr>
        <w:numPr>
          <w:ilvl w:val="0"/>
          <w:numId w:val="1046"/>
        </w:numPr>
        <w:pStyle w:val="Compact"/>
      </w:pPr>
      <w:r>
        <w:t xml:space="preserve">易翻转 ⇒ 所以动作阈值必须保守</w:t>
      </w:r>
    </w:p>
    <w:p>
      <w:pPr>
        <w:pStyle w:val="FirstParagraph"/>
      </w:pPr>
      <w:r>
        <w:t xml:space="preserve">→ A11</w:t>
      </w:r>
    </w:p>
    <w:p>
      <w:r>
        <w:pict>
          <v:rect style="width:0;height:1.5pt" o:hralign="center" o:hrstd="t" o:hr="t"/>
        </w:pict>
      </w:r>
    </w:p>
    <w:p>
      <w:pPr>
        <w:pStyle w:val="FirstParagraph"/>
      </w:pPr>
      <w:r>
        <w:rPr>
          <w:bCs/>
          <w:b/>
        </w:rPr>
        <w:t xml:space="preserve">Q9.5 ●●○ —</w:t>
      </w:r>
      <w:r>
        <w:rPr>
          <w:bCs/>
          <w:b/>
        </w:rPr>
        <w:t xml:space="preserve"> </w:t>
      </w:r>
      <w:r>
        <w:rPr>
          <w:bCs/>
          <w:b/>
        </w:rPr>
        <w:t xml:space="preserve">“</w:t>
      </w:r>
      <w:r>
        <w:rPr>
          <w:bCs/>
          <w:b/>
        </w:rPr>
        <w:t xml:space="preserve">Could a borrower ever be disadvantaged by this system?</w:t>
      </w:r>
      <w:r>
        <w:rPr>
          <w:bCs/>
          <w:b/>
        </w:rPr>
        <w:t xml:space="preserve">”</w:t>
      </w:r>
    </w:p>
    <w:p>
      <w:pPr>
        <w:pStyle w:val="BodyText"/>
      </w:pPr>
      <w:r>
        <w:rPr>
          <w:iCs/>
          <w:i/>
        </w:rPr>
        <w:t xml:space="preserve">中文定位：伦理收尾题，答完可以直接接结束语。</w:t>
      </w:r>
    </w:p>
    <w:p>
      <w:pPr>
        <w:pStyle w:val="BlockText"/>
      </w:pPr>
      <w:r>
        <w:rPr>
          <w:bCs/>
          <w:b/>
        </w:rPr>
        <w:t xml:space="preserve">SAY:</w:t>
      </w:r>
      <w:r>
        <w:t xml:space="preserve"> </w:t>
      </w:r>
      <w:r>
        <w:rPr>
          <w:iCs/>
          <w:i/>
        </w:rPr>
        <w:t xml:space="preserve">“</w:t>
      </w:r>
      <w:r>
        <w:rPr>
          <w:iCs/>
          <w:i/>
        </w:rPr>
        <w:t xml:space="preserve">The design constraint is that no number is ever attached to a loan. Every lever lands on a market-time cell or on a Lending Partner’s template — the</w:t>
      </w:r>
      <w:r>
        <w:rPr>
          <w:iCs/>
          <w:i/>
        </w:rPr>
        <w:t xml:space="preserve"> </w:t>
      </w:r>
      <w:r>
        <w:rPr>
          <w:iCs/>
          <w:i/>
        </w:rPr>
        <w:t xml:space="preserve">‘</w:t>
      </w:r>
      <w:r>
        <w:rPr>
          <w:iCs/>
          <w:i/>
        </w:rPr>
        <w:t xml:space="preserve">applies to</w:t>
      </w:r>
      <w:r>
        <w:rPr>
          <w:iCs/>
          <w:i/>
        </w:rPr>
        <w:t xml:space="preserve">’</w:t>
      </w:r>
      <w:r>
        <w:rPr>
          <w:iCs/>
          <w:i/>
        </w:rPr>
        <w:t xml:space="preserve"> </w:t>
      </w:r>
      <w:r>
        <w:rPr>
          <w:iCs/>
          <w:i/>
        </w:rPr>
        <w:t xml:space="preserve">row in the interface exists to make that auditable, and it is the one line we would refuse to change. The residual risk is displacement: staggering a release means some loan goes live later, which is why displacement is a guardrail on the pilot read-out rather than an assumption. And there is a version of this that would harm borrowers — a saturation score shown next to a loan, or used to rank it down. We are explicitly not building that, and the 2025 holdout is our evidence that we shouldn’t.</w:t>
      </w:r>
      <w:r>
        <w:rPr>
          <w:iCs/>
          <w:i/>
        </w:rPr>
        <w:t xml:space="preserve">”</w:t>
      </w:r>
    </w:p>
    <w:p>
      <w:pPr>
        <w:numPr>
          <w:ilvl w:val="0"/>
          <w:numId w:val="1047"/>
        </w:numPr>
        <w:pStyle w:val="Compact"/>
      </w:pPr>
      <w:r>
        <w:t xml:space="preserve">硬约束：</w:t>
      </w:r>
      <w:r>
        <w:rPr>
          <w:bCs/>
          <w:b/>
        </w:rPr>
        <w:t xml:space="preserve">不给任何一笔贷款附加数字</w:t>
      </w:r>
      <w:r>
        <w:t xml:space="preserve">；APPLIES TO 那一行就是为了可审计</w:t>
      </w:r>
    </w:p>
    <w:p>
      <w:pPr>
        <w:numPr>
          <w:ilvl w:val="0"/>
          <w:numId w:val="1047"/>
        </w:numPr>
        <w:pStyle w:val="Compact"/>
      </w:pPr>
      <w:r>
        <w:t xml:space="preserve">残余风险 = displacement → 已在护栏里</w:t>
      </w:r>
    </w:p>
    <w:p>
      <w:pPr>
        <w:numPr>
          <w:ilvl w:val="0"/>
          <w:numId w:val="1047"/>
        </w:numPr>
        <w:pStyle w:val="Compact"/>
      </w:pPr>
      <w:r>
        <w:t xml:space="preserve">明确说出「有害版本」是什么（把饱和分数挂在贷款旁 / 用它降权），并声明不做</w:t>
      </w:r>
    </w:p>
    <w:p>
      <w:pPr>
        <w:numPr>
          <w:ilvl w:val="0"/>
          <w:numId w:val="1047"/>
        </w:numPr>
        <w:pStyle w:val="Compact"/>
      </w:pPr>
      <w:r>
        <w:t xml:space="preserve">2025 holdout 是「不该做」的证据</w:t>
      </w:r>
    </w:p>
    <w:p>
      <w:pPr>
        <w:pStyle w:val="FirstParagraph"/>
      </w:pPr>
      <w:r>
        <w:t xml:space="preserve">→ A9 / A11</w:t>
      </w:r>
    </w:p>
    <w:p>
      <w:r>
        <w:pict>
          <v:rect style="width:0;height:1.5pt" o:hralign="center" o:hrstd="t" o:hr="t"/>
        </w:pict>
      </w:r>
    </w:p>
    <w:p>
      <w:pPr>
        <w:pStyle w:val="FirstParagraph"/>
      </w:pPr>
      <w:r>
        <w:rPr>
          <w:bCs/>
          <w:b/>
        </w:rPr>
        <w:t xml:space="preserve">Q9.6 ●○○ —</w:t>
      </w:r>
      <w:r>
        <w:rPr>
          <w:bCs/>
          <w:b/>
        </w:rPr>
        <w:t xml:space="preserve"> </w:t>
      </w:r>
      <w:r>
        <w:rPr>
          <w:bCs/>
          <w:b/>
        </w:rPr>
        <w:t xml:space="preserve">“</w:t>
      </w:r>
      <w:r>
        <w:rPr>
          <w:bCs/>
          <w:b/>
        </w:rPr>
        <w:t xml:space="preserve">What if the demo doesn’t load?</w:t>
      </w:r>
      <w:r>
        <w:rPr>
          <w:bCs/>
          <w:b/>
        </w:rPr>
        <w:t xml:space="preserve">”</w:t>
      </w:r>
    </w:p>
    <w:p>
      <w:pPr>
        <w:pStyle w:val="BodyText"/>
      </w:pPr>
      <w:r>
        <w:rPr>
          <w:iCs/>
          <w:i/>
        </w:rPr>
        <w:t xml:space="preserve">不是评委的问题，是你们自己的兜底：直接翻 A11，讲和 demo 完全一样的话（Housing day 14 vs day 18，Retail day 18），一个字都不用改。</w:t>
      </w:r>
    </w:p>
    <w:p>
      <w:r>
        <w:pict>
          <v:rect style="width:0;height:1.5pt" o:hralign="center" o:hrstd="t" o:hr="t"/>
        </w:pict>
      </w:r>
    </w:p>
    <w:bookmarkEnd w:id="35"/>
    <w:bookmarkStart w:id="36" w:name="cross-cutting-五个不挂在任何一页的问题"/>
    <w:p>
      <w:pPr>
        <w:pStyle w:val="Heading3"/>
      </w:pPr>
      <w:r>
        <w:t xml:space="preserve">Cross-cutting — 五个不挂在任何一页的问题</w:t>
      </w:r>
    </w:p>
    <w:p>
      <w:pPr>
        <w:pStyle w:val="FirstParagraph"/>
      </w:pPr>
      <w:r>
        <w:rPr>
          <w:bCs/>
          <w:b/>
        </w:rPr>
        <w:t xml:space="preserve">QX.1 ●●● —</w:t>
      </w:r>
      <w:r>
        <w:rPr>
          <w:bCs/>
          <w:b/>
        </w:rPr>
        <w:t xml:space="preserve"> </w:t>
      </w:r>
      <w:r>
        <w:rPr>
          <w:bCs/>
          <w:b/>
        </w:rPr>
        <w:t xml:space="preserve">“</w:t>
      </w:r>
      <w:r>
        <w:rPr>
          <w:bCs/>
          <w:b/>
        </w:rPr>
        <w:t xml:space="preserve">One sentence: what should Kiva do differently on Monday?</w:t>
      </w:r>
      <w:r>
        <w:rPr>
          <w:bCs/>
          <w:b/>
        </w:rPr>
        <w:t xml:space="preserve">”</w:t>
      </w:r>
    </w:p>
    <w:p>
      <w:pPr>
        <w:pStyle w:val="BlockText"/>
      </w:pPr>
      <w:r>
        <w:rPr>
          <w:bCs/>
          <w:b/>
        </w:rPr>
        <w:t xml:space="preserve">SAY:</w:t>
      </w:r>
      <w:r>
        <w:t xml:space="preserve"> </w:t>
      </w:r>
      <w:r>
        <w:rPr>
          <w:iCs/>
          <w:i/>
        </w:rPr>
        <w:t xml:space="preserve">“</w:t>
      </w:r>
      <w:r>
        <w:rPr>
          <w:iCs/>
          <w:i/>
        </w:rPr>
        <w:t xml:space="preserve">Stop treating slow funding as a story-quality problem and start treating it as a scheduling problem — then test that. Concretely: take one monthly funding window, spread it across days 17 to 22 instead of day 18, randomise by market-time cell, and read it out on funding hours and the 72-hour rate. It’s reversible within one listing cycle, it costs almost nothing, and it’s the smallest thing that would tell you whether any of this is real.</w:t>
      </w:r>
      <w:r>
        <w:rPr>
          <w:iCs/>
          <w:i/>
        </w:rPr>
        <w:t xml:space="preserve">”</w:t>
      </w:r>
    </w:p>
    <w:p>
      <w:r>
        <w:pict>
          <v:rect style="width:0;height:1.5pt" o:hralign="center" o:hrstd="t" o:hr="t"/>
        </w:pict>
      </w:r>
    </w:p>
    <w:p>
      <w:pPr>
        <w:pStyle w:val="FirstParagraph"/>
      </w:pPr>
      <w:r>
        <w:rPr>
          <w:bCs/>
          <w:b/>
        </w:rPr>
        <w:t xml:space="preserve">QX.2 ●●○ —</w:t>
      </w:r>
      <w:r>
        <w:rPr>
          <w:bCs/>
          <w:b/>
        </w:rPr>
        <w:t xml:space="preserve"> </w:t>
      </w:r>
      <w:r>
        <w:rPr>
          <w:bCs/>
          <w:b/>
        </w:rPr>
        <w:t xml:space="preserve">“</w:t>
      </w:r>
      <w:r>
        <w:rPr>
          <w:bCs/>
          <w:b/>
        </w:rPr>
        <w:t xml:space="preserve">What is the single biggest weakness of this work?</w:t>
      </w:r>
      <w:r>
        <w:rPr>
          <w:bCs/>
          <w:b/>
        </w:rPr>
        <w:t xml:space="preserve">”</w:t>
      </w:r>
    </w:p>
    <w:p>
      <w:pPr>
        <w:pStyle w:val="BodyText"/>
      </w:pPr>
      <w:r>
        <w:rPr>
          <w:iCs/>
          <w:i/>
        </w:rPr>
        <w:t xml:space="preserve">中文定位：这题永远该有一个真诚且已准备好的答案。选一个真弱点，不要选假的。</w:t>
      </w:r>
    </w:p>
    <w:p>
      <w:pPr>
        <w:pStyle w:val="BlockText"/>
      </w:pPr>
      <w:r>
        <w:rPr>
          <w:bCs/>
          <w:b/>
        </w:rPr>
        <w:t xml:space="preserve">SAY:</w:t>
      </w:r>
      <w:r>
        <w:t xml:space="preserve"> </w:t>
      </w:r>
      <w:r>
        <w:rPr>
          <w:iCs/>
          <w:i/>
        </w:rPr>
        <w:t xml:space="preserve">“</w:t>
      </w:r>
      <w:r>
        <w:rPr>
          <w:iCs/>
          <w:i/>
        </w:rPr>
        <w:t xml:space="preserve">That we test wear-out at the market level when the theory is about an individual lender’s exposure history. Market-level repetition is a weak stand-in for what any one person actually saw, so our null on recent saturation is a weak null — it is genuinely possible that wear-out exists and we can’t see it. Everything else we can bound; that one we can only fix with lender-level view logs, which is the first data ask on A10.</w:t>
      </w:r>
      <w:r>
        <w:rPr>
          <w:iCs/>
          <w:i/>
        </w:rPr>
        <w:t xml:space="preserve">”</w:t>
      </w:r>
    </w:p>
    <w:p>
      <w:r>
        <w:pict>
          <v:rect style="width:0;height:1.5pt" o:hralign="center" o:hrstd="t" o:hr="t"/>
        </w:pict>
      </w:r>
    </w:p>
    <w:p>
      <w:pPr>
        <w:pStyle w:val="FirstParagraph"/>
      </w:pPr>
      <w:r>
        <w:rPr>
          <w:bCs/>
          <w:b/>
        </w:rPr>
        <w:t xml:space="preserve">QX.3 ●●○ —</w:t>
      </w:r>
      <w:r>
        <w:rPr>
          <w:bCs/>
          <w:b/>
        </w:rPr>
        <w:t xml:space="preserve"> </w:t>
      </w:r>
      <w:r>
        <w:rPr>
          <w:bCs/>
          <w:b/>
        </w:rPr>
        <w:t xml:space="preserve">“</w:t>
      </w:r>
      <w:r>
        <w:rPr>
          <w:bCs/>
          <w:b/>
        </w:rPr>
        <w:t xml:space="preserve">How is this different from just saying</w:t>
      </w:r>
      <w:r>
        <w:rPr>
          <w:bCs/>
          <w:b/>
        </w:rPr>
        <w:t xml:space="preserve"> </w:t>
      </w:r>
      <w:r>
        <w:rPr>
          <w:bCs/>
          <w:b/>
        </w:rPr>
        <w:t xml:space="preserve">‘</w:t>
      </w:r>
      <w:r>
        <w:rPr>
          <w:bCs/>
          <w:b/>
        </w:rPr>
        <w:t xml:space="preserve">list fewer loans at once</w:t>
      </w:r>
      <w:r>
        <w:rPr>
          <w:bCs/>
          <w:b/>
        </w:rPr>
        <w:t xml:space="preserve">’</w:t>
      </w:r>
      <w:r>
        <w:rPr>
          <w:bCs/>
          <w:b/>
        </w:rPr>
        <w:t xml:space="preserve">?</w:t>
      </w:r>
      <w:r>
        <w:rPr>
          <w:bCs/>
          <w:b/>
        </w:rPr>
        <w:t xml:space="preserve">”</w:t>
      </w:r>
    </w:p>
    <w:p>
      <w:pPr>
        <w:pStyle w:val="BlockText"/>
      </w:pPr>
      <w:r>
        <w:rPr>
          <w:bCs/>
          <w:b/>
        </w:rPr>
        <w:t xml:space="preserve">SAY:</w:t>
      </w:r>
      <w:r>
        <w:t xml:space="preserve"> </w:t>
      </w:r>
      <w:r>
        <w:rPr>
          <w:iCs/>
          <w:i/>
        </w:rPr>
        <w:t xml:space="preserve">“</w:t>
      </w:r>
      <w:r>
        <w:rPr>
          <w:iCs/>
          <w:i/>
        </w:rPr>
        <w:t xml:space="preserve">Because volume alone is the wrong prescription, and 2025 shows why: the active pool was smaller than 2024 and homogeneity was still the highest of the decade. Listing fewer loans in a market where every story reads the same doesn’t fix the substitution problem, and listing more in a diverse market may cost very little. The interaction is what tells you which market you’re in — and the segment split tells you whether the fix is scheduling or content.</w:t>
      </w:r>
      <w:r>
        <w:rPr>
          <w:iCs/>
          <w:i/>
        </w:rPr>
        <w:t xml:space="preserve"> </w:t>
      </w:r>
      <w:r>
        <w:rPr>
          <w:iCs/>
          <w:i/>
        </w:rPr>
        <w:t xml:space="preserve">‘</w:t>
      </w:r>
      <w:r>
        <w:rPr>
          <w:iCs/>
          <w:i/>
        </w:rPr>
        <w:t xml:space="preserve">Fewer loans</w:t>
      </w:r>
      <w:r>
        <w:rPr>
          <w:iCs/>
          <w:i/>
        </w:rPr>
        <w:t xml:space="preserve">’</w:t>
      </w:r>
      <w:r>
        <w:rPr>
          <w:iCs/>
          <w:i/>
        </w:rPr>
        <w:t xml:space="preserve"> </w:t>
      </w:r>
      <w:r>
        <w:rPr>
          <w:iCs/>
          <w:i/>
        </w:rPr>
        <w:t xml:space="preserve">is a blunt instrument that also means fewer borrowers funded.</w:t>
      </w:r>
      <w:r>
        <w:rPr>
          <w:iCs/>
          <w:i/>
        </w:rPr>
        <w:t xml:space="preserve">”</w:t>
      </w:r>
    </w:p>
    <w:p>
      <w:r>
        <w:pict>
          <v:rect style="width:0;height:1.5pt" o:hralign="center" o:hrstd="t" o:hr="t"/>
        </w:pict>
      </w:r>
    </w:p>
    <w:p>
      <w:pPr>
        <w:pStyle w:val="FirstParagraph"/>
      </w:pPr>
      <w:r>
        <w:rPr>
          <w:bCs/>
          <w:b/>
        </w:rPr>
        <w:t xml:space="preserve">QX.4 ●●○ —</w:t>
      </w:r>
      <w:r>
        <w:rPr>
          <w:bCs/>
          <w:b/>
        </w:rPr>
        <w:t xml:space="preserve"> </w:t>
      </w:r>
      <w:r>
        <w:rPr>
          <w:bCs/>
          <w:b/>
        </w:rPr>
        <w:t xml:space="preserve">“</w:t>
      </w:r>
      <w:r>
        <w:rPr>
          <w:bCs/>
          <w:b/>
        </w:rPr>
        <w:t xml:space="preserve">You held out 2025 and the model failed there. Isn’t that a failure?</w:t>
      </w:r>
      <w:r>
        <w:rPr>
          <w:bCs/>
          <w:b/>
        </w:rPr>
        <w:t xml:space="preserve">”</w:t>
      </w:r>
    </w:p>
    <w:p>
      <w:pPr>
        <w:pStyle w:val="BlockText"/>
      </w:pPr>
      <w:r>
        <w:rPr>
          <w:bCs/>
          <w:b/>
        </w:rPr>
        <w:t xml:space="preserve">SAY:</w:t>
      </w:r>
      <w:r>
        <w:t xml:space="preserve"> </w:t>
      </w:r>
      <w:r>
        <w:rPr>
          <w:iCs/>
          <w:i/>
        </w:rPr>
        <w:t xml:space="preserve">“</w:t>
      </w:r>
      <w:r>
        <w:rPr>
          <w:iCs/>
          <w:i/>
        </w:rPr>
        <w:t xml:space="preserve">It failed at the level we were never going to act on, and that’s the useful result. Adding all six environment measures did not stably improve prediction of an individual 2025 loan’s funding time — while the market-level signal remained present and interpretable. If we’d only reported the training fit we’d have had a nicer number and a worse recommendation. The holdout is the reason Kiva Pulse is a trigger and not a rating, and I’d rather have evidence for our own humility than just a disclaimer.</w:t>
      </w:r>
      <w:r>
        <w:rPr>
          <w:iCs/>
          <w:i/>
        </w:rPr>
        <w:t xml:space="preserve">”</w:t>
      </w:r>
    </w:p>
    <w:p>
      <w:pPr>
        <w:pStyle w:val="FirstParagraph"/>
      </w:pPr>
      <w:r>
        <w:t xml:space="preserve">→ A9</w:t>
      </w:r>
    </w:p>
    <w:p>
      <w:r>
        <w:pict>
          <v:rect style="width:0;height:1.5pt" o:hralign="center" o:hrstd="t" o:hr="t"/>
        </w:pict>
      </w:r>
    </w:p>
    <w:p>
      <w:pPr>
        <w:pStyle w:val="FirstParagraph"/>
      </w:pPr>
      <w:r>
        <w:rPr>
          <w:bCs/>
          <w:b/>
        </w:rPr>
        <w:t xml:space="preserve">QX.5 ●○○ —</w:t>
      </w:r>
      <w:r>
        <w:rPr>
          <w:bCs/>
          <w:b/>
        </w:rPr>
        <w:t xml:space="preserve"> </w:t>
      </w:r>
      <w:r>
        <w:rPr>
          <w:bCs/>
          <w:b/>
        </w:rPr>
        <w:t xml:space="preserve">“</w:t>
      </w:r>
      <w:r>
        <w:rPr>
          <w:bCs/>
          <w:b/>
        </w:rPr>
        <w:t xml:space="preserve">How much of this could you actually run in a week?</w:t>
      </w:r>
      <w:r>
        <w:rPr>
          <w:bCs/>
          <w:b/>
        </w:rPr>
        <w:t xml:space="preserve">”</w:t>
      </w:r>
    </w:p>
    <w:p>
      <w:pPr>
        <w:pStyle w:val="BlockText"/>
      </w:pPr>
      <w:r>
        <w:rPr>
          <w:bCs/>
          <w:b/>
        </w:rPr>
        <w:t xml:space="preserve">SAY:</w:t>
      </w:r>
      <w:r>
        <w:t xml:space="preserve"> </w:t>
      </w:r>
      <w:r>
        <w:rPr>
          <w:iCs/>
          <w:i/>
        </w:rPr>
        <w:t xml:space="preserve">“</w:t>
      </w:r>
      <w:r>
        <w:rPr>
          <w:iCs/>
          <w:i/>
        </w:rPr>
        <w:t xml:space="preserve">All of what you’ve seen — 1.23 million training loans through cleaning, vectorisation, four pool constructions and the full model set. The binding constraint isn’t compute, it’s memory on the description-field sparse matrix, which is why the primary analysis runs on the use field. What we did not fit in the week is the forward-window falsification and the formal comparison of market boundaries, and rather than claim them, we’ve listed both as unfinished.</w:t>
      </w:r>
      <w:r>
        <w:rPr>
          <w:iCs/>
          <w:i/>
        </w:rPr>
        <w:t xml:space="preserve">”</w:t>
      </w:r>
    </w:p>
    <w:p>
      <w:r>
        <w:pict>
          <v:rect style="width:0;height:1.5pt" o:hralign="center" o:hrstd="t" o:hr="t"/>
        </w:pict>
      </w:r>
    </w:p>
    <w:bookmarkEnd w:id="36"/>
    <w:bookmarkEnd w:id="37"/>
    <w:bookmarkStart w:id="41" w:name="from-the-proposal-评委手里有提案时会问的-21-题"/>
    <w:p>
      <w:pPr>
        <w:pStyle w:val="Heading2"/>
      </w:pPr>
      <w:r>
        <w:t xml:space="preserve">5. From the proposal — 评委手里有提案时会问的 21 题</w:t>
      </w:r>
    </w:p>
    <w:p>
      <w:pPr>
        <w:pStyle w:val="FirstParagraph"/>
      </w:pPr>
      <w:r>
        <w:t xml:space="preserve">评委手上那份提案（</w:t>
      </w:r>
      <w:r>
        <w:rPr>
          <w:rStyle w:val="VerbatimChar"/>
        </w:rPr>
        <w:t xml:space="preserve">5 GUYS 提案.pdf</w:t>
      </w:r>
      <w:r>
        <w:t xml:space="preserve">）是</w:t>
      </w:r>
      <w:r>
        <w:rPr>
          <w:bCs/>
          <w:b/>
        </w:rPr>
        <w:t xml:space="preserve">承诺书</w:t>
      </w:r>
      <w:r>
        <w:t xml:space="preserve">，deck 是</w:t>
      </w:r>
      <w:r>
        <w:rPr>
          <w:bCs/>
          <w:b/>
        </w:rPr>
        <w:t xml:space="preserve">交割单</w:t>
      </w:r>
      <w:r>
        <w:t xml:space="preserve">。真正危险的提问不是「你们做得对不对」，而是「你们说要做的，做了吗」。这一节按三类组织：</w:t>
      </w:r>
    </w:p>
    <w:p>
      <w:pPr>
        <w:numPr>
          <w:ilvl w:val="0"/>
          <w:numId w:val="1048"/>
        </w:numPr>
        <w:pStyle w:val="Compact"/>
      </w:pPr>
      <w:r>
        <w:rPr>
          <w:bCs/>
          <w:b/>
        </w:rPr>
        <w:t xml:space="preserve">5A 承诺变了</w:t>
      </w:r>
      <w:r>
        <w:t xml:space="preserve">（提案写了 A，deck 讲了 B）—— 杀伤力最高，必须有准备好的说法</w:t>
      </w:r>
    </w:p>
    <w:p>
      <w:pPr>
        <w:numPr>
          <w:ilvl w:val="0"/>
          <w:numId w:val="1048"/>
        </w:numPr>
        <w:pStyle w:val="Compact"/>
      </w:pPr>
      <w:r>
        <w:rPr>
          <w:bCs/>
          <w:b/>
        </w:rPr>
        <w:t xml:space="preserve">5B 承诺兑现了</w:t>
      </w:r>
      <w:r>
        <w:t xml:space="preserve">（主动亮出来，这是预注册纪律的证据）</w:t>
      </w:r>
    </w:p>
    <w:p>
      <w:pPr>
        <w:numPr>
          <w:ilvl w:val="0"/>
          <w:numId w:val="1048"/>
        </w:numPr>
        <w:pStyle w:val="Compact"/>
      </w:pPr>
      <w:r>
        <w:rPr>
          <w:bCs/>
          <w:b/>
        </w:rPr>
        <w:t xml:space="preserve">5C 提案里没有、演讲里冒出来的</w:t>
      </w:r>
      <w:r>
        <w:t xml:space="preserve">（post-hoc 风险）</w:t>
      </w:r>
    </w:p>
    <w:p>
      <w:pPr>
        <w:pStyle w:val="FirstParagraph"/>
      </w:pPr>
      <w:r>
        <w:rPr>
          <w:bCs/>
          <w:b/>
        </w:rPr>
        <w:t xml:space="preserve">先记一个好消息。</w:t>
      </w:r>
      <w:r>
        <w:t xml:space="preserve"> </w:t>
      </w:r>
      <w:r>
        <w:t xml:space="preserve">提交版提案里</w:t>
      </w:r>
      <w:r>
        <w:rPr>
          <w:bCs/>
          <w:b/>
        </w:rPr>
        <w:t xml:space="preserve">没有</w:t>
      </w:r>
      <w:r>
        <w:t xml:space="preserve">承诺 placebo / falsification test（那只在内部草稿 v5 出现过）。所以没有人能拿「你说要做证伪检验却没做」来打你们。被问到「你们怎么证伪」时是个开放问题，不是违约 —— 见 P20。</w:t>
      </w:r>
    </w:p>
    <w:p>
      <w:pPr>
        <w:pStyle w:val="BodyText"/>
      </w:pPr>
      <w:r>
        <w:rPr>
          <w:bCs/>
          <w:b/>
        </w:rPr>
        <w:t xml:space="preserve">上台前必须向分析同学核实四件事</w:t>
      </w:r>
      <w:r>
        <w:t xml:space="preserve">（本节标【待核实】的地方，明细见附录 B9）：</w:t>
      </w:r>
    </w:p>
    <w:p>
      <w:pPr>
        <w:numPr>
          <w:ilvl w:val="0"/>
          <w:numId w:val="1049"/>
        </w:numPr>
        <w:pStyle w:val="Compact"/>
      </w:pPr>
      <w:r>
        <w:t xml:space="preserve">lagged window 起点到底是 fundraising cap 还是 P95，具体多少天？</w:t>
      </w:r>
    </w:p>
    <w:p>
      <w:pPr>
        <w:numPr>
          <w:ilvl w:val="0"/>
          <w:numId w:val="1049"/>
        </w:numPr>
        <w:pStyle w:val="Compact"/>
      </w:pPr>
      <w:r>
        <w:t xml:space="preserve">最终模型里还有没有 platform-wide volume 控制项？</w:t>
      </w:r>
    </w:p>
    <w:p>
      <w:pPr>
        <w:numPr>
          <w:ilvl w:val="0"/>
          <w:numId w:val="1049"/>
        </w:numPr>
        <w:pStyle w:val="Compact"/>
      </w:pPr>
      <w:r>
        <w:t xml:space="preserve">空池 / 小池各占多少？</w:t>
      </w:r>
    </w:p>
    <w:p>
      <w:pPr>
        <w:numPr>
          <w:ilvl w:val="0"/>
          <w:numId w:val="1049"/>
        </w:numPr>
        <w:pStyle w:val="Compact"/>
      </w:pPr>
      <w:r>
        <w:rPr>
          <w:rStyle w:val="VerbatimChar"/>
        </w:rPr>
        <w:t xml:space="preserve">whySpecial</w:t>
      </w:r>
      <w:r>
        <w:t xml:space="preserve"> </w:t>
      </w:r>
      <w:r>
        <w:t xml:space="preserve">的全量覆盖率与唯一值数是多少？</w:t>
      </w:r>
    </w:p>
    <w:p>
      <w:r>
        <w:pict>
          <v:rect style="width:0;height:1.5pt" o:hralign="center" o:hrstd="t" o:hr="t"/>
        </w:pict>
      </w:r>
    </w:p>
    <w:bookmarkStart w:id="38" w:name="a-承诺变了"/>
    <w:p>
      <w:pPr>
        <w:pStyle w:val="Heading3"/>
      </w:pPr>
      <w:r>
        <w:t xml:space="preserve">5A · 承诺变了</w:t>
      </w:r>
    </w:p>
    <w:p>
      <w:pPr>
        <w:pStyle w:val="FirstParagraph"/>
      </w:pPr>
      <w:r>
        <w:rPr>
          <w:bCs/>
          <w:b/>
        </w:rPr>
        <w:t xml:space="preserve">P1 ●●● —</w:t>
      </w:r>
      <w:r>
        <w:rPr>
          <w:bCs/>
          <w:b/>
        </w:rPr>
        <w:t xml:space="preserve"> </w:t>
      </w:r>
      <w:r>
        <w:rPr>
          <w:bCs/>
          <w:b/>
        </w:rPr>
        <w:t xml:space="preserve">“</w:t>
      </w:r>
      <w:r>
        <w:rPr>
          <w:bCs/>
          <w:b/>
        </w:rPr>
        <w:t xml:space="preserve">Your proposal promised a Narrative Attention Engine that scores each listing. You’ve delivered a market monitor that refuses to score listings. What changed?</w:t>
      </w:r>
      <w:r>
        <w:rPr>
          <w:bCs/>
          <w:b/>
        </w:rPr>
        <w:t xml:space="preserve">”</w:t>
      </w:r>
    </w:p>
    <w:p>
      <w:pPr>
        <w:pStyle w:val="BodyText"/>
      </w:pPr>
      <w:r>
        <w:rPr>
          <w:iCs/>
          <w:i/>
        </w:rPr>
        <w:t xml:space="preserve">中文定位：全场从提案角度最可能的第一问，也是最容易被讲成「你们没做到」的一问。必须把它讲成一个由证据驱动的设计决定。</w:t>
      </w:r>
    </w:p>
    <w:p>
      <w:pPr>
        <w:pStyle w:val="BlockText"/>
      </w:pPr>
      <w:r>
        <w:rPr>
          <w:bCs/>
          <w:b/>
        </w:rPr>
        <w:t xml:space="preserve">SAY:</w:t>
      </w:r>
      <w:r>
        <w:t xml:space="preserve"> </w:t>
      </w:r>
      <w:r>
        <w:rPr>
          <w:iCs/>
          <w:i/>
        </w:rPr>
        <w:t xml:space="preserve">“</w:t>
      </w:r>
      <w:r>
        <w:rPr>
          <w:iCs/>
          <w:i/>
        </w:rPr>
        <w:t xml:space="preserve">The proposal also said 2025 would be held back to check whether the scoring transfers — and that check is what changed the design. Adding all six environment measures did not stably improve prediction of an individual 2025 loan’s funding time, while the market-level signal stayed present and interpretable. So the honest reading of our own pre-registered test is: the signal is real at the level of a market-day, and not stable at the level of a loan. We could have shipped the scoring engine anyway. Instead we shipped the thing the evidence supports — the same six measures, read as a market state rather than as a loan attribute. That’s the pre-registration doing its job, not us abandoning it.</w:t>
      </w:r>
      <w:r>
        <w:rPr>
          <w:iCs/>
          <w:i/>
        </w:rPr>
        <w:t xml:space="preserve">”</w:t>
      </w:r>
    </w:p>
    <w:p>
      <w:pPr>
        <w:numPr>
          <w:ilvl w:val="0"/>
          <w:numId w:val="1050"/>
        </w:numPr>
        <w:pStyle w:val="Compact"/>
      </w:pPr>
      <w:r>
        <w:t xml:space="preserve">提案里就写了</w:t>
      </w:r>
      <w:r>
        <w:t xml:space="preserve"> </w:t>
      </w:r>
      <w:r>
        <w:rPr>
          <w:bCs/>
          <w:b/>
        </w:rPr>
        <w:t xml:space="preserve">“</w:t>
      </w:r>
      <w:r>
        <w:rPr>
          <w:bCs/>
          <w:b/>
        </w:rPr>
        <w:t xml:space="preserve">2025 records are held back to check the scoring transfers</w:t>
      </w:r>
      <w:r>
        <w:rPr>
          <w:bCs/>
          <w:b/>
        </w:rPr>
        <w:t xml:space="preserve">”</w:t>
      </w:r>
      <w:r>
        <w:t xml:space="preserve"> </w:t>
      </w:r>
      <w:r>
        <w:t xml:space="preserve">—— 我们做了那个检验，它没通过</w:t>
      </w:r>
    </w:p>
    <w:p>
      <w:pPr>
        <w:numPr>
          <w:ilvl w:val="0"/>
          <w:numId w:val="1050"/>
        </w:numPr>
        <w:pStyle w:val="Compact"/>
      </w:pPr>
      <w:r>
        <w:t xml:space="preserve">六个测量在</w:t>
      </w:r>
      <w:r>
        <w:rPr>
          <w:bCs/>
          <w:b/>
        </w:rPr>
        <w:t xml:space="preserve">市场层面</w:t>
      </w:r>
      <w:r>
        <w:t xml:space="preserve">信号稳定、在</w:t>
      </w:r>
      <w:r>
        <w:rPr>
          <w:bCs/>
          <w:b/>
        </w:rPr>
        <w:t xml:space="preserve">贷款层面</w:t>
      </w:r>
      <w:r>
        <w:t xml:space="preserve">不稳定</w:t>
      </w:r>
    </w:p>
    <w:p>
      <w:pPr>
        <w:numPr>
          <w:ilvl w:val="0"/>
          <w:numId w:val="1050"/>
        </w:numPr>
        <w:pStyle w:val="Compact"/>
      </w:pPr>
      <w:r>
        <w:t xml:space="preserve">所以交付物换了层级（loan → market-time），</w:t>
      </w:r>
      <w:r>
        <w:rPr>
          <w:bCs/>
          <w:b/>
        </w:rPr>
        <w:t xml:space="preserve">测量本身一个没变</w:t>
      </w:r>
    </w:p>
    <w:p>
      <w:pPr>
        <w:numPr>
          <w:ilvl w:val="0"/>
          <w:numId w:val="1050"/>
        </w:numPr>
        <w:pStyle w:val="Compact"/>
      </w:pPr>
      <w:r>
        <w:t xml:space="preserve">这是预注册规则生效，不是放弃提案</w:t>
      </w:r>
    </w:p>
    <w:p>
      <w:pPr>
        <w:pStyle w:val="FirstParagraph"/>
      </w:pPr>
      <w:r>
        <w:t xml:space="preserve">⚠️</w:t>
      </w:r>
      <w:r>
        <w:t xml:space="preserve"> </w:t>
      </w:r>
      <w:r>
        <w:rPr>
          <w:bCs/>
          <w:b/>
        </w:rPr>
        <w:t xml:space="preserve">TRAP:</w:t>
      </w:r>
      <w:r>
        <w:t xml:space="preserve"> </w:t>
      </w:r>
      <w:r>
        <w:t xml:space="preserve">不要说「我们后来觉得打分不道德」。伦理是次要理由；</w:t>
      </w:r>
      <w:r>
        <w:rPr>
          <w:bCs/>
          <w:b/>
        </w:rPr>
        <w:t xml:space="preserve">首要理由是我们自己的 holdout 检验失败了</w:t>
      </w:r>
      <w:r>
        <w:t xml:space="preserve">。先讲证据再讲伦理，顺序反了会显得像事后合理化。</w:t>
      </w:r>
    </w:p>
    <w:p>
      <w:pPr>
        <w:pStyle w:val="BodyText"/>
      </w:pPr>
      <w:r>
        <w:t xml:space="preserve">→ A9</w:t>
      </w:r>
    </w:p>
    <w:p>
      <w:r>
        <w:pict>
          <v:rect style="width:0;height:1.5pt" o:hralign="center" o:hrstd="t" o:hr="t"/>
        </w:pict>
      </w:r>
    </w:p>
    <w:p>
      <w:pPr>
        <w:pStyle w:val="FirstParagraph"/>
      </w:pPr>
      <w:r>
        <w:rPr>
          <w:bCs/>
          <w:b/>
        </w:rPr>
        <w:t xml:space="preserve">P2 ●●● —</w:t>
      </w:r>
      <w:r>
        <w:rPr>
          <w:bCs/>
          <w:b/>
        </w:rPr>
        <w:t xml:space="preserve"> </w:t>
      </w:r>
      <w:r>
        <w:rPr>
          <w:bCs/>
          <w:b/>
        </w:rPr>
        <w:t xml:space="preserve">“</w:t>
      </w:r>
      <w:r>
        <w:rPr>
          <w:bCs/>
          <w:b/>
        </w:rPr>
        <w:t xml:space="preserve">Your proposal says the raw-versus-residual comparison</w:t>
      </w:r>
      <w:r>
        <w:rPr>
          <w:bCs/>
          <w:b/>
        </w:rPr>
        <w:t xml:space="preserve"> </w:t>
      </w:r>
      <w:r>
        <w:rPr>
          <w:bCs/>
          <w:b/>
        </w:rPr>
        <w:t xml:space="preserve">‘</w:t>
      </w:r>
      <w:r>
        <w:rPr>
          <w:bCs/>
          <w:b/>
        </w:rPr>
        <w:t xml:space="preserve">serves as the basis for distinguishing institutional repetition from substantive narrative overlap</w:t>
      </w:r>
      <w:r>
        <w:rPr>
          <w:bCs/>
          <w:b/>
        </w:rPr>
        <w:t xml:space="preserve">’</w:t>
      </w:r>
      <w:r>
        <w:rPr>
          <w:bCs/>
          <w:b/>
        </w:rPr>
        <w:t xml:space="preserve">. On the deck you say it can’t support that distinction. Which is it?</w:t>
      </w:r>
      <w:r>
        <w:rPr>
          <w:bCs/>
          <w:b/>
        </w:rPr>
        <w:t xml:space="preserve">”</w:t>
      </w:r>
    </w:p>
    <w:p>
      <w:pPr>
        <w:pStyle w:val="BodyText"/>
      </w:pPr>
      <w:r>
        <w:rPr>
          <w:iCs/>
          <w:i/>
        </w:rPr>
        <w:t xml:space="preserve">中文定位：这是提案与 deck 之间措辞落差最大的一处，技术评委翻到那一段就会问。</w:t>
      </w:r>
    </w:p>
    <w:p>
      <w:pPr>
        <w:pStyle w:val="BlockText"/>
      </w:pPr>
      <w:r>
        <w:rPr>
          <w:bCs/>
          <w:b/>
        </w:rPr>
        <w:t xml:space="preserve">SAY:</w:t>
      </w:r>
      <w:r>
        <w:t xml:space="preserve"> </w:t>
      </w:r>
      <w:r>
        <w:rPr>
          <w:iCs/>
          <w:i/>
        </w:rPr>
        <w:t xml:space="preserve">“</w:t>
      </w:r>
      <w:r>
        <w:rPr>
          <w:iCs/>
          <w:i/>
        </w:rPr>
        <w:t xml:space="preserve">It is the basis for the distinction, and it is not a formal test of it — both are true and I’d rather state them separately. What the comparison gives us is a ranking: platform-wide, 75% of the resemblance survives removing recurring language; in Housing essentially all of it survives at a boilerplate share under one percent, while in Philippines general stores only 57% survives at a share of 0.58. That ordering is what tells you whether a market’s sameness is product or process, and it’s the basis the proposal meant. What we did not do is a formal cross-model difference test on the headline coefficient, so we won’t say templates account for a share of the effect. The diagnosis is defensible; the decomposition of the coefficient is not.</w:t>
      </w:r>
      <w:r>
        <w:rPr>
          <w:iCs/>
          <w:i/>
        </w:rPr>
        <w:t xml:space="preserve">”</w:t>
      </w:r>
    </w:p>
    <w:p>
      <w:pPr>
        <w:numPr>
          <w:ilvl w:val="0"/>
          <w:numId w:val="1051"/>
        </w:numPr>
        <w:pStyle w:val="Compact"/>
      </w:pPr>
      <w:r>
        <w:t xml:space="preserve">拆成两件事：</w:t>
      </w:r>
      <w:r>
        <w:rPr>
          <w:bCs/>
          <w:b/>
        </w:rPr>
        <w:t xml:space="preserve">分型的依据</w:t>
      </w:r>
      <w:r>
        <w:t xml:space="preserve">（存活率排序，站得住） vs</w:t>
      </w:r>
      <w:r>
        <w:t xml:space="preserve"> </w:t>
      </w:r>
      <w:r>
        <w:rPr>
          <w:bCs/>
          <w:b/>
        </w:rPr>
        <w:t xml:space="preserve">系数的分解</w:t>
      </w:r>
      <w:r>
        <w:t xml:space="preserve">（没做检验，不说）</w:t>
      </w:r>
    </w:p>
    <w:p>
      <w:pPr>
        <w:numPr>
          <w:ilvl w:val="0"/>
          <w:numId w:val="1051"/>
        </w:numPr>
        <w:pStyle w:val="Compact"/>
      </w:pPr>
      <w:r>
        <w:t xml:space="preserve">提案那句话指的是前者</w:t>
      </w:r>
    </w:p>
    <w:p>
      <w:pPr>
        <w:numPr>
          <w:ilvl w:val="0"/>
          <w:numId w:val="1051"/>
        </w:numPr>
        <w:pStyle w:val="Compact"/>
      </w:pPr>
      <w:r>
        <w:t xml:space="preserve">给数字：平台 75% / Housing ~100% / Philippines × General Store 57%</w:t>
      </w:r>
    </w:p>
    <w:p>
      <w:pPr>
        <w:numPr>
          <w:ilvl w:val="0"/>
          <w:numId w:val="1051"/>
        </w:numPr>
        <w:pStyle w:val="Compact"/>
      </w:pPr>
      <w:r>
        <w:t xml:space="preserve">一句收尾：</w:t>
      </w:r>
      <w:r>
        <w:rPr>
          <w:iCs/>
          <w:i/>
        </w:rPr>
        <w:t xml:space="preserve">“</w:t>
      </w:r>
      <w:r>
        <w:rPr>
          <w:iCs/>
          <w:i/>
        </w:rPr>
        <w:t xml:space="preserve">The diagnosis is defensible; the decomposition is not.</w:t>
      </w:r>
      <w:r>
        <w:rPr>
          <w:iCs/>
          <w:i/>
        </w:rPr>
        <w:t xml:space="preserve">”</w:t>
      </w:r>
    </w:p>
    <w:p>
      <w:pPr>
        <w:pStyle w:val="FirstParagraph"/>
      </w:pPr>
      <w:r>
        <w:t xml:space="preserve">→ A5 / A8</w:t>
      </w:r>
    </w:p>
    <w:p>
      <w:r>
        <w:pict>
          <v:rect style="width:0;height:1.5pt" o:hralign="center" o:hrstd="t" o:hr="t"/>
        </w:pict>
      </w:r>
    </w:p>
    <w:p>
      <w:pPr>
        <w:pStyle w:val="FirstParagraph"/>
      </w:pPr>
      <w:r>
        <w:rPr>
          <w:bCs/>
          <w:b/>
        </w:rPr>
        <w:t xml:space="preserve">P3 ●●● —</w:t>
      </w:r>
      <w:r>
        <w:rPr>
          <w:bCs/>
          <w:b/>
        </w:rPr>
        <w:t xml:space="preserve"> </w:t>
      </w:r>
      <w:r>
        <w:rPr>
          <w:bCs/>
          <w:b/>
        </w:rPr>
        <w:t xml:space="preserve">“</w:t>
      </w:r>
      <w:r>
        <w:rPr>
          <w:bCs/>
          <w:b/>
        </w:rPr>
        <w:t xml:space="preserve">The proposal commits to a censored AFT model for unfunded loans. Where is it?</w:t>
      </w:r>
      <w:r>
        <w:rPr>
          <w:bCs/>
          <w:b/>
        </w:rPr>
        <w:t xml:space="preserve">”</w:t>
      </w:r>
    </w:p>
    <w:p>
      <w:pPr>
        <w:pStyle w:val="BodyText"/>
      </w:pPr>
      <w:r>
        <w:rPr>
          <w:iCs/>
          <w:i/>
        </w:rPr>
        <w:t xml:space="preserve">中文定位：这题看起来像违约，其实是条件从未触发。答得利落就没事。</w:t>
      </w:r>
    </w:p>
    <w:p>
      <w:pPr>
        <w:pStyle w:val="BlockText"/>
      </w:pPr>
      <w:r>
        <w:rPr>
          <w:bCs/>
          <w:b/>
        </w:rPr>
        <w:t xml:space="preserve">SAY:</w:t>
      </w:r>
      <w:r>
        <w:t xml:space="preserve"> </w:t>
      </w:r>
      <w:r>
        <w:rPr>
          <w:iCs/>
          <w:i/>
        </w:rPr>
        <w:t xml:space="preserve">“</w:t>
      </w:r>
      <w:r>
        <w:rPr>
          <w:iCs/>
          <w:i/>
        </w:rPr>
        <w:t xml:space="preserve">The commitment was conditional —</w:t>
      </w:r>
      <w:r>
        <w:rPr>
          <w:iCs/>
          <w:i/>
        </w:rPr>
        <w:t xml:space="preserve"> </w:t>
      </w:r>
      <w:r>
        <w:rPr>
          <w:iCs/>
          <w:i/>
        </w:rPr>
        <w:t xml:space="preserve">‘</w:t>
      </w:r>
      <w:r>
        <w:rPr>
          <w:iCs/>
          <w:i/>
        </w:rPr>
        <w:t xml:space="preserve">if some loans are still unfunded when observation ends</w:t>
      </w:r>
      <w:r>
        <w:rPr>
          <w:iCs/>
          <w:i/>
        </w:rPr>
        <w:t xml:space="preserve">’</w:t>
      </w:r>
      <w:r>
        <w:rPr>
          <w:iCs/>
          <w:i/>
        </w:rPr>
        <w:t xml:space="preserve">. In the delivered extract none are: every row carries a raisedDate, and status is only funded, 1,452,203, and refunded, 1,637. With no censored rows, censoring is not identifiable and an AFT model would have been decoration rather than a correction. What the data does have is right-truncation at the end of 2025 — loans that hadn’t funded by 31 December simply never appear — and we handle that by restricting the headline year comparison to Q1–Q3 and by reporting the 35-day-follow-up subsample alongside the full one.</w:t>
      </w:r>
      <w:r>
        <w:rPr>
          <w:iCs/>
          <w:i/>
        </w:rPr>
        <w:t xml:space="preserve">”</w:t>
      </w:r>
    </w:p>
    <w:p>
      <w:pPr>
        <w:numPr>
          <w:ilvl w:val="0"/>
          <w:numId w:val="1052"/>
        </w:numPr>
        <w:pStyle w:val="Compact"/>
      </w:pPr>
      <w:r>
        <w:t xml:space="preserve">承诺是</w:t>
      </w:r>
      <w:r>
        <w:rPr>
          <w:bCs/>
          <w:b/>
        </w:rPr>
        <w:t xml:space="preserve">条件句</w:t>
      </w:r>
      <w:r>
        <w:t xml:space="preserve">，条件没成立（数据里没有未募满贷款）</w:t>
      </w:r>
    </w:p>
    <w:p>
      <w:pPr>
        <w:numPr>
          <w:ilvl w:val="0"/>
          <w:numId w:val="1052"/>
        </w:numPr>
        <w:pStyle w:val="Compact"/>
      </w:pPr>
      <w:r>
        <w:t xml:space="preserve">没有删失行 ⇒ 删失不可识别 ⇒ 拟合 AFT 是装饰不是修正</w:t>
      </w:r>
    </w:p>
    <w:p>
      <w:pPr>
        <w:numPr>
          <w:ilvl w:val="0"/>
          <w:numId w:val="1052"/>
        </w:numPr>
        <w:pStyle w:val="Compact"/>
      </w:pPr>
      <w:r>
        <w:t xml:space="preserve">真正存在的问题是</w:t>
      </w:r>
      <w:r>
        <w:rPr>
          <w:bCs/>
          <w:b/>
        </w:rPr>
        <w:t xml:space="preserve">右截断</w:t>
      </w:r>
      <w:r>
        <w:t xml:space="preserve">（不是删失），用 Q1–Q3 与 35 天随访子样本处理</w:t>
      </w:r>
    </w:p>
    <w:p>
      <w:pPr>
        <w:pStyle w:val="FirstParagraph"/>
      </w:pPr>
      <w:r>
        <w:t xml:space="preserve">⚠️</w:t>
      </w:r>
      <w:r>
        <w:t xml:space="preserve"> </w:t>
      </w:r>
      <w:r>
        <w:rPr>
          <w:bCs/>
          <w:b/>
        </w:rPr>
        <w:t xml:space="preserve">TRAP:</w:t>
      </w:r>
      <w:r>
        <w:t xml:space="preserve"> </w:t>
      </w:r>
      <w:r>
        <w:t xml:space="preserve">别把 truncation 和 censoring 混着说。</w:t>
      </w:r>
      <w:r>
        <w:rPr>
          <w:bCs/>
          <w:b/>
        </w:rPr>
        <w:t xml:space="preserve">censoring = 看得到这一行但看不到结局；truncation = 这一行根本不在数据里。</w:t>
      </w:r>
      <w:r>
        <w:t xml:space="preserve"> </w:t>
      </w:r>
      <w:r>
        <w:t xml:space="preserve">我们面对的是后者。</w:t>
      </w:r>
    </w:p>
    <w:p>
      <w:pPr>
        <w:pStyle w:val="BodyText"/>
      </w:pPr>
      <w:r>
        <w:t xml:space="preserve">→ A2</w:t>
      </w:r>
    </w:p>
    <w:p>
      <w:r>
        <w:pict>
          <v:rect style="width:0;height:1.5pt" o:hralign="center" o:hrstd="t" o:hr="t"/>
        </w:pict>
      </w:r>
    </w:p>
    <w:p>
      <w:pPr>
        <w:pStyle w:val="FirstParagraph"/>
      </w:pPr>
      <w:r>
        <w:rPr>
          <w:bCs/>
          <w:b/>
        </w:rPr>
        <w:t xml:space="preserve">P4 ●●○ —</w:t>
      </w:r>
      <w:r>
        <w:rPr>
          <w:bCs/>
          <w:b/>
        </w:rPr>
        <w:t xml:space="preserve"> </w:t>
      </w:r>
      <w:r>
        <w:rPr>
          <w:bCs/>
          <w:b/>
        </w:rPr>
        <w:t xml:space="preserve">“</w:t>
      </w:r>
      <w:r>
        <w:rPr>
          <w:bCs/>
          <w:b/>
        </w:rPr>
        <w:t xml:space="preserve">RQ3 in the proposal promises year-specific marginal effects with 2016 as the reference. The deck gives me three descriptive stops. Where are the coefficients?</w:t>
      </w:r>
      <w:r>
        <w:rPr>
          <w:bCs/>
          <w:b/>
        </w:rPr>
        <w:t xml:space="preserve">”</w:t>
      </w:r>
    </w:p>
    <w:p>
      <w:pPr>
        <w:pStyle w:val="BlockText"/>
      </w:pPr>
      <w:r>
        <w:rPr>
          <w:bCs/>
          <w:b/>
        </w:rPr>
        <w:t xml:space="preserve">SAY:</w:t>
      </w:r>
      <w:r>
        <w:t xml:space="preserve"> </w:t>
      </w:r>
      <w:r>
        <w:rPr>
          <w:iCs/>
          <w:i/>
        </w:rPr>
        <w:t xml:space="preserve">“</w:t>
      </w:r>
      <w:r>
        <w:rPr>
          <w:iCs/>
          <w:i/>
        </w:rPr>
        <w:t xml:space="preserve">The interactions are estimated; what we chose to put on the slide is the descriptive read, and I should be explicit about why. Annual interactions split the main effect ten ways, so the year-by-year coefficients are far less precise than the headline — reporting a sequence of point estimates as if it were a trend would have overstated what we can see. What the deck presents instead is the configuration of each period: 2018, homogeneity at 0.057, the decade low, with pressure coming from volume; 2020–21, boilerplate share rising from 0.22 to 0.35; 2025, boilerplate back to 0.222 while homogeneity is the decade high and volume has fallen. Appendix A7 carries the year-specific marginal effects with their intervals, and we label the whole layer exploratory.</w:t>
      </w:r>
      <w:r>
        <w:rPr>
          <w:iCs/>
          <w:i/>
        </w:rPr>
        <w:t xml:space="preserve">”</w:t>
      </w:r>
    </w:p>
    <w:p>
      <w:pPr>
        <w:numPr>
          <w:ilvl w:val="0"/>
          <w:numId w:val="1053"/>
        </w:numPr>
        <w:pStyle w:val="Compact"/>
      </w:pPr>
      <w:r>
        <w:t xml:space="preserve">交互</w:t>
      </w:r>
      <w:r>
        <w:rPr>
          <w:bCs/>
          <w:b/>
        </w:rPr>
        <w:t xml:space="preserve">估计了</w:t>
      </w:r>
      <w:r>
        <w:t xml:space="preserve">，只是没把点估计序列当趋势讲</w:t>
      </w:r>
    </w:p>
    <w:p>
      <w:pPr>
        <w:numPr>
          <w:ilvl w:val="0"/>
          <w:numId w:val="1053"/>
        </w:numPr>
        <w:pStyle w:val="Compact"/>
      </w:pPr>
      <w:r>
        <w:t xml:space="preserve">理由：年度交互 = 主效应再切十份，精度天然低得多</w:t>
      </w:r>
    </w:p>
    <w:p>
      <w:pPr>
        <w:numPr>
          <w:ilvl w:val="0"/>
          <w:numId w:val="1053"/>
        </w:numPr>
        <w:pStyle w:val="Compact"/>
      </w:pPr>
      <w:r>
        <w:t xml:space="preserve">三个阶段的描述性配置是我们敢讲的部分；系数与 CI 在 A7</w:t>
      </w:r>
    </w:p>
    <w:p>
      <w:pPr>
        <w:numPr>
          <w:ilvl w:val="0"/>
          <w:numId w:val="1053"/>
        </w:numPr>
        <w:pStyle w:val="Compact"/>
      </w:pPr>
      <w:r>
        <w:t xml:space="preserve">全层标 exploratory —— 提案原文也说</w:t>
      </w:r>
      <w:r>
        <w:t xml:space="preserve"> </w:t>
      </w:r>
      <w:r>
        <w:t xml:space="preserve">“</w:t>
      </w:r>
      <w:r>
        <w:t xml:space="preserve">these differences indicate temporal heterogeneity, not any single event’s effect</w:t>
      </w:r>
      <w:r>
        <w:t xml:space="preserve">”</w:t>
      </w:r>
    </w:p>
    <w:p>
      <w:pPr>
        <w:pStyle w:val="FirstParagraph"/>
      </w:pPr>
      <w:r>
        <w:t xml:space="preserve">⚠️</w:t>
      </w:r>
      <w:r>
        <w:t xml:space="preserve"> </w:t>
      </w:r>
      <w:r>
        <w:rPr>
          <w:bCs/>
          <w:b/>
        </w:rPr>
        <w:t xml:space="preserve">TRAP:</w:t>
      </w:r>
      <w:r>
        <w:t xml:space="preserve"> </w:t>
      </w:r>
      <w:r>
        <w:t xml:space="preserve">如果 A7 的图还是占位框，别说</w:t>
      </w:r>
      <w:r>
        <w:t xml:space="preserve"> </w:t>
      </w:r>
      <w:r>
        <w:t xml:space="preserve">“</w:t>
      </w:r>
      <w:r>
        <w:t xml:space="preserve">as you can see</w:t>
      </w:r>
      <w:r>
        <w:t xml:space="preserve">”</w:t>
      </w:r>
      <w:r>
        <w:t xml:space="preserve">。改说</w:t>
      </w:r>
      <w:r>
        <w:t xml:space="preserve"> </w:t>
      </w:r>
      <w:r>
        <w:rPr>
          <w:iCs/>
          <w:i/>
        </w:rPr>
        <w:t xml:space="preserve">“</w:t>
      </w:r>
      <w:r>
        <w:rPr>
          <w:iCs/>
          <w:i/>
        </w:rPr>
        <w:t xml:space="preserve">the year-specific estimates are in the delivered outputs; the headline is that the configuration changes, not that the coefficient trends.</w:t>
      </w:r>
      <w:r>
        <w:rPr>
          <w:iCs/>
          <w:i/>
        </w:rPr>
        <w:t xml:space="preserve">”</w:t>
      </w:r>
    </w:p>
    <w:p>
      <w:pPr>
        <w:pStyle w:val="BodyText"/>
      </w:pPr>
      <w:r>
        <w:t xml:space="preserve">→ A7</w:t>
      </w:r>
    </w:p>
    <w:p>
      <w:r>
        <w:pict>
          <v:rect style="width:0;height:1.5pt" o:hralign="center" o:hrstd="t" o:hr="t"/>
        </w:pict>
      </w:r>
    </w:p>
    <w:p>
      <w:pPr>
        <w:pStyle w:val="FirstParagraph"/>
      </w:pPr>
      <w:r>
        <w:rPr>
          <w:bCs/>
          <w:b/>
        </w:rPr>
        <w:t xml:space="preserve">P5 ●●○ —</w:t>
      </w:r>
      <w:r>
        <w:rPr>
          <w:bCs/>
          <w:b/>
        </w:rPr>
        <w:t xml:space="preserve"> </w:t>
      </w:r>
      <w:r>
        <w:rPr>
          <w:bCs/>
          <w:b/>
        </w:rPr>
        <w:t xml:space="preserve">“</w:t>
      </w:r>
      <w:r>
        <w:rPr>
          <w:bCs/>
          <w:b/>
        </w:rPr>
        <w:t xml:space="preserve">You promised joint interaction tests and, where heterogeneity is supported, group-specific marginal effects. You show me a text decomposition instead.</w:t>
      </w:r>
      <w:r>
        <w:rPr>
          <w:bCs/>
          <w:b/>
        </w:rPr>
        <w:t xml:space="preserve">”</w:t>
      </w:r>
    </w:p>
    <w:p>
      <w:pPr>
        <w:pStyle w:val="BodyText"/>
      </w:pPr>
      <w:r>
        <w:rPr>
          <w:iCs/>
          <w:i/>
        </w:rPr>
        <w:t xml:space="preserve">中文定位：这题会牵出 Housing −0.092 那颗雷，最好自己先把它端出来。</w:t>
      </w:r>
    </w:p>
    <w:p>
      <w:pPr>
        <w:pStyle w:val="BlockText"/>
      </w:pPr>
      <w:r>
        <w:rPr>
          <w:bCs/>
          <w:b/>
        </w:rPr>
        <w:t xml:space="preserve">SAY:</w:t>
      </w:r>
      <w:r>
        <w:t xml:space="preserve"> </w:t>
      </w:r>
      <w:r>
        <w:rPr>
          <w:iCs/>
          <w:i/>
        </w:rPr>
        <w:t xml:space="preserve">“</w:t>
      </w:r>
      <w:r>
        <w:rPr>
          <w:iCs/>
          <w:i/>
        </w:rPr>
        <w:t xml:space="preserve">Both exist and they answer different questions, so let me separate them. The joint test is there — a Q statistic of 99.5, p around 2e-15 — so heterogeneity is supported. The group-specific marginal effects are estimated too, and they are exactly why I’d be cautious: Housing comes out at minus 0.092 against plus 0.102 platform-wide, and in our pre-analysis simulation sectors with identical true coefficients produced estimates swinging from minus 0.23 to plus 0.26. So the segment coefficients are reported but not narrated. What we narrate instead is the text decomposition, because the source of similarity is estimated far more precisely than the size of its association — and it’s the source, not the size, that tells Kiva which lever to pull.</w:t>
      </w:r>
      <w:r>
        <w:rPr>
          <w:iCs/>
          <w:i/>
        </w:rPr>
        <w:t xml:space="preserve">”</w:t>
      </w:r>
    </w:p>
    <w:p>
      <w:pPr>
        <w:numPr>
          <w:ilvl w:val="0"/>
          <w:numId w:val="1054"/>
        </w:numPr>
        <w:pStyle w:val="Compact"/>
      </w:pPr>
      <w:r>
        <w:t xml:space="preserve">联合检验做了：Q = 99.5, p = 2e-15 ⇒ 异质性成立</w:t>
      </w:r>
    </w:p>
    <w:p>
      <w:pPr>
        <w:numPr>
          <w:ilvl w:val="0"/>
          <w:numId w:val="1054"/>
        </w:numPr>
        <w:pStyle w:val="Compact"/>
      </w:pPr>
      <w:r>
        <w:t xml:space="preserve">组别边际效应也估了 —— 但精度极差（模拟中真值相同的行业估计从 −0.23 摆到 +0.26）</w:t>
      </w:r>
    </w:p>
    <w:p>
      <w:pPr>
        <w:numPr>
          <w:ilvl w:val="0"/>
          <w:numId w:val="1054"/>
        </w:numPr>
        <w:pStyle w:val="Compact"/>
      </w:pPr>
      <w:r>
        <w:t xml:space="preserve">主动交代 Housing = −0.092</w:t>
      </w:r>
    </w:p>
    <w:p>
      <w:pPr>
        <w:numPr>
          <w:ilvl w:val="0"/>
          <w:numId w:val="1054"/>
        </w:numPr>
        <w:pStyle w:val="Compact"/>
      </w:pPr>
      <w:r>
        <w:t xml:space="preserve">讲台上选择讲</w:t>
      </w:r>
      <w:r>
        <w:rPr>
          <w:bCs/>
          <w:b/>
        </w:rPr>
        <w:t xml:space="preserve">来源</w:t>
      </w:r>
      <w:r>
        <w:t xml:space="preserve">而非</w:t>
      </w:r>
      <w:r>
        <w:rPr>
          <w:bCs/>
          <w:b/>
        </w:rPr>
        <w:t xml:space="preserve">效应量</w:t>
      </w:r>
      <w:r>
        <w:t xml:space="preserve">，因为来源估得准得多，而且来源才决定用哪个手段</w:t>
      </w:r>
    </w:p>
    <w:p>
      <w:pPr>
        <w:pStyle w:val="FirstParagraph"/>
      </w:pPr>
      <w:r>
        <w:t xml:space="preserve">→ A8</w:t>
      </w:r>
    </w:p>
    <w:p>
      <w:r>
        <w:pict>
          <v:rect style="width:0;height:1.5pt" o:hralign="center" o:hrstd="t" o:hr="t"/>
        </w:pict>
      </w:r>
    </w:p>
    <w:p>
      <w:pPr>
        <w:pStyle w:val="FirstParagraph"/>
      </w:pPr>
      <w:r>
        <w:rPr>
          <w:bCs/>
          <w:b/>
        </w:rPr>
        <w:t xml:space="preserve">P6 ●●○ —</w:t>
      </w:r>
      <w:r>
        <w:rPr>
          <w:bCs/>
          <w:b/>
        </w:rPr>
        <w:t xml:space="preserve"> </w:t>
      </w:r>
      <w:r>
        <w:rPr>
          <w:bCs/>
          <w:b/>
        </w:rPr>
        <w:t xml:space="preserve">“</w:t>
      </w:r>
      <w:r>
        <w:rPr>
          <w:bCs/>
          <w:b/>
        </w:rPr>
        <w:t xml:space="preserve">RQ4 asks whether the attention market operates within sectors or across the whole platform. You answered the first half only.</w:t>
      </w:r>
      <w:r>
        <w:rPr>
          <w:bCs/>
          <w:b/>
        </w:rPr>
        <w:t xml:space="preserve">”</w:t>
      </w:r>
    </w:p>
    <w:p>
      <w:pPr>
        <w:pStyle w:val="BlockText"/>
      </w:pPr>
      <w:r>
        <w:rPr>
          <w:bCs/>
          <w:b/>
        </w:rPr>
        <w:t xml:space="preserve">SAY:</w:t>
      </w:r>
      <w:r>
        <w:t xml:space="preserve"> </w:t>
      </w:r>
      <w:r>
        <w:rPr>
          <w:iCs/>
          <w:i/>
        </w:rPr>
        <w:t xml:space="preserve">“</w:t>
      </w:r>
      <w:r>
        <w:rPr>
          <w:iCs/>
          <w:i/>
        </w:rPr>
        <w:t xml:space="preserve">That’s fair, and A8 says so rather than hiding it. What we can report is why the platform-wide version isn’t estimable in our design: platform-wide listing volume is close to constant within a week, so the week fixed effects absorb it — in our pre-analysis it even came back with the wrong sign. So we present the same-sector pool as our choice of boundary, with country-by-activity as the alternative that matches how partners actually batch, and we don’t claim the comparison is settled. The clean test we’d run next is a cross-sector placebo pool: same window, matched size, different sector. If similarity in an unrelated sector predicts funding time, our boundary is wrong.</w:t>
      </w:r>
      <w:r>
        <w:rPr>
          <w:iCs/>
          <w:i/>
        </w:rPr>
        <w:t xml:space="preserve">”</w:t>
      </w:r>
    </w:p>
    <w:p>
      <w:pPr>
        <w:numPr>
          <w:ilvl w:val="0"/>
          <w:numId w:val="1055"/>
        </w:numPr>
        <w:pStyle w:val="Compact"/>
      </w:pPr>
      <w:r>
        <w:t xml:space="preserve">承认只答了一半，A8 已写明</w:t>
      </w:r>
    </w:p>
    <w:p>
      <w:pPr>
        <w:numPr>
          <w:ilvl w:val="0"/>
          <w:numId w:val="1055"/>
        </w:numPr>
        <w:pStyle w:val="Compact"/>
      </w:pPr>
      <w:r>
        <w:t xml:space="preserve">给出</w:t>
      </w:r>
      <w:r>
        <w:rPr>
          <w:bCs/>
          <w:b/>
        </w:rPr>
        <w:t xml:space="preserve">为什么</w:t>
      </w:r>
      <w:r>
        <w:t xml:space="preserve"> </w:t>
      </w:r>
      <w:r>
        <w:t xml:space="preserve">platform-wide 答不了：与 week FE 共线（预分析中符号都反了）</w:t>
      </w:r>
    </w:p>
    <w:p>
      <w:pPr>
        <w:numPr>
          <w:ilvl w:val="0"/>
          <w:numId w:val="1055"/>
        </w:numPr>
        <w:pStyle w:val="Compact"/>
      </w:pPr>
      <w:r>
        <w:t xml:space="preserve">给出</w:t>
      </w:r>
      <w:r>
        <w:rPr>
          <w:bCs/>
          <w:b/>
        </w:rPr>
        <w:t xml:space="preserve">下一步的干净检验</w:t>
      </w:r>
      <w:r>
        <w:t xml:space="preserve">：跨行业安慰剂池（同窗口、同规模、不同行业）</w:t>
      </w:r>
    </w:p>
    <w:p>
      <w:pPr>
        <w:numPr>
          <w:ilvl w:val="0"/>
          <w:numId w:val="1055"/>
        </w:numPr>
        <w:pStyle w:val="Compact"/>
      </w:pPr>
      <w:r>
        <w:t xml:space="preserve">把未完成变成一个具体可执行的下一步</w:t>
      </w:r>
    </w:p>
    <w:p>
      <w:pPr>
        <w:pStyle w:val="FirstParagraph"/>
      </w:pPr>
      <w:r>
        <w:t xml:space="preserve">→ A8</w:t>
      </w:r>
    </w:p>
    <w:p>
      <w:r>
        <w:pict>
          <v:rect style="width:0;height:1.5pt" o:hralign="center" o:hrstd="t" o:hr="t"/>
        </w:pict>
      </w:r>
    </w:p>
    <w:p>
      <w:pPr>
        <w:pStyle w:val="FirstParagraph"/>
      </w:pPr>
      <w:r>
        <w:rPr>
          <w:bCs/>
          <w:b/>
        </w:rPr>
        <w:t xml:space="preserve">P7 ●●○ —</w:t>
      </w:r>
      <w:r>
        <w:rPr>
          <w:bCs/>
          <w:b/>
        </w:rPr>
        <w:t xml:space="preserve"> </w:t>
      </w:r>
      <w:r>
        <w:rPr>
          <w:bCs/>
          <w:b/>
        </w:rPr>
        <w:t xml:space="preserve">“</w:t>
      </w:r>
      <w:r>
        <w:rPr>
          <w:bCs/>
          <w:b/>
        </w:rPr>
        <w:t xml:space="preserve">Your proposal promises stress tests: how many loans fall below a 72-hour predicted threshold under hypothetical profiles. I don’t see them.</w:t>
      </w:r>
      <w:r>
        <w:rPr>
          <w:bCs/>
          <w:b/>
        </w:rPr>
        <w:t xml:space="preserve">”</w:t>
      </w:r>
    </w:p>
    <w:p>
      <w:pPr>
        <w:pStyle w:val="BlockText"/>
      </w:pPr>
      <w:r>
        <w:rPr>
          <w:bCs/>
          <w:b/>
        </w:rPr>
        <w:t xml:space="preserve">SAY:</w:t>
      </w:r>
      <w:r>
        <w:t xml:space="preserve"> </w:t>
      </w:r>
      <w:r>
        <w:rPr>
          <w:iCs/>
          <w:i/>
        </w:rPr>
        <w:t xml:space="preserve">“</w:t>
      </w:r>
      <w:r>
        <w:rPr>
          <w:iCs/>
          <w:i/>
        </w:rPr>
        <w:t xml:space="preserve">They’re the part the holdout retired. A stress test on hypothetical profiles is a loan-level prediction exercise, and 2025 told us loan-level prediction isn’t stable enough to act on — so running it would have produced numbers we’d then have to tell you not to use. What survived is the same quantity read at the market level: the 72-hour funded rate as a secondary outcome, minus 14.7 percentage points across the joint P25-to-P75 move, and the same rate as the read-out metric for the pilot. Same threshold, honest level.</w:t>
      </w:r>
      <w:r>
        <w:rPr>
          <w:iCs/>
          <w:i/>
        </w:rPr>
        <w:t xml:space="preserve">”</w:t>
      </w:r>
    </w:p>
    <w:p>
      <w:pPr>
        <w:numPr>
          <w:ilvl w:val="0"/>
          <w:numId w:val="1056"/>
        </w:numPr>
        <w:pStyle w:val="Compact"/>
      </w:pPr>
      <w:r>
        <w:t xml:space="preserve">承诺的 stress test 是</w:t>
      </w:r>
      <w:r>
        <w:rPr>
          <w:bCs/>
          <w:b/>
        </w:rPr>
        <w:t xml:space="preserve">贷款层面</w:t>
      </w:r>
      <w:r>
        <w:t xml:space="preserve">的预测练习 —— 正是 holdout 判定不可靠的那一层</w:t>
      </w:r>
    </w:p>
    <w:p>
      <w:pPr>
        <w:numPr>
          <w:ilvl w:val="0"/>
          <w:numId w:val="1056"/>
        </w:numPr>
        <w:pStyle w:val="Compact"/>
      </w:pPr>
      <w:r>
        <w:t xml:space="preserve">保留下来的是同一个量在</w:t>
      </w:r>
      <w:r>
        <w:rPr>
          <w:bCs/>
          <w:b/>
        </w:rPr>
        <w:t xml:space="preserve">市场层面</w:t>
      </w:r>
      <w:r>
        <w:t xml:space="preserve">的读数：72 小时率（−14.7pp），并作为 pilot 的次指标</w:t>
      </w:r>
    </w:p>
    <w:p>
      <w:pPr>
        <w:numPr>
          <w:ilvl w:val="0"/>
          <w:numId w:val="1056"/>
        </w:numPr>
        <w:pStyle w:val="Compact"/>
      </w:pPr>
      <w:r>
        <w:t xml:space="preserve">一句收尾：</w:t>
      </w:r>
      <w:r>
        <w:rPr>
          <w:iCs/>
          <w:i/>
        </w:rPr>
        <w:t xml:space="preserve">“</w:t>
      </w:r>
      <w:r>
        <w:rPr>
          <w:iCs/>
          <w:i/>
        </w:rPr>
        <w:t xml:space="preserve">Same threshold, honest level.</w:t>
      </w:r>
      <w:r>
        <w:rPr>
          <w:iCs/>
          <w:i/>
        </w:rPr>
        <w:t xml:space="preserve">”</w:t>
      </w:r>
    </w:p>
    <w:p>
      <w:pPr>
        <w:pStyle w:val="FirstParagraph"/>
      </w:pPr>
      <w:r>
        <w:t xml:space="preserve">→ A9</w:t>
      </w:r>
    </w:p>
    <w:p>
      <w:r>
        <w:pict>
          <v:rect style="width:0;height:1.5pt" o:hralign="center" o:hrstd="t" o:hr="t"/>
        </w:pict>
      </w:r>
    </w:p>
    <w:p>
      <w:pPr>
        <w:pStyle w:val="FirstParagraph"/>
      </w:pPr>
      <w:r>
        <w:rPr>
          <w:bCs/>
          <w:b/>
        </w:rPr>
        <w:t xml:space="preserve">P8 ●●○ —</w:t>
      </w:r>
      <w:r>
        <w:rPr>
          <w:bCs/>
          <w:b/>
        </w:rPr>
        <w:t xml:space="preserve"> </w:t>
      </w:r>
      <w:r>
        <w:rPr>
          <w:bCs/>
          <w:b/>
        </w:rPr>
        <w:t xml:space="preserve">“</w:t>
      </w:r>
      <w:r>
        <w:rPr>
          <w:bCs/>
          <w:b/>
        </w:rPr>
        <w:t xml:space="preserve">What happened to whySpecial?</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It was pre-specified as secondary, entering only if the Day-1 audit confirmed coverage and variance. It does not enter any model we report. The reason it’s interesting at all is that it looks like an institutional fingerprint — which is why we also considered it as a proxy for the Lending Partner identifier we don’t have — but it isn’t clean enough to carry that weight, so we name the missing partner identifier as a residual confound instead of pretending a proxy solved it.</w:t>
      </w:r>
      <w:r>
        <w:rPr>
          <w:iCs/>
          <w:i/>
        </w:rPr>
        <w:t xml:space="preserve">”</w:t>
      </w:r>
    </w:p>
    <w:p>
      <w:pPr>
        <w:numPr>
          <w:ilvl w:val="0"/>
          <w:numId w:val="1057"/>
        </w:numPr>
        <w:pStyle w:val="Compact"/>
      </w:pPr>
      <w:r>
        <w:t xml:space="preserve">提案原文就写了「secondary，且要通过 Day-1 覆盖率与方差检验才进模型」</w:t>
      </w:r>
    </w:p>
    <w:p>
      <w:pPr>
        <w:numPr>
          <w:ilvl w:val="0"/>
          <w:numId w:val="1057"/>
        </w:numPr>
        <w:pStyle w:val="Compact"/>
      </w:pPr>
      <w:r>
        <w:t xml:space="preserve">结论：</w:t>
      </w:r>
      <w:r>
        <w:rPr>
          <w:bCs/>
          <w:b/>
        </w:rPr>
        <w:t xml:space="preserve">没有进入任何报告的模型</w:t>
      </w:r>
    </w:p>
    <w:p>
      <w:pPr>
        <w:numPr>
          <w:ilvl w:val="0"/>
          <w:numId w:val="1057"/>
        </w:numPr>
        <w:pStyle w:val="Compact"/>
      </w:pPr>
      <w:r>
        <w:t xml:space="preserve">附带价值：曾考虑当 partner 代理，但不够干净 → 宁可承认缺 partner FE</w:t>
      </w:r>
    </w:p>
    <w:p>
      <w:pPr>
        <w:pStyle w:val="FirstParagraph"/>
      </w:pPr>
      <w:r>
        <w:t xml:space="preserve">【待核实】</w:t>
      </w:r>
      <w:r>
        <w:t xml:space="preserve"> </w:t>
      </w:r>
      <w:r>
        <w:rPr>
          <w:bCs/>
          <w:b/>
        </w:rPr>
        <w:t xml:space="preserve">上台前核实</w:t>
      </w:r>
      <w:r>
        <w:t xml:space="preserve">：全量数据上</w:t>
      </w:r>
      <w:r>
        <w:t xml:space="preserve"> </w:t>
      </w:r>
      <w:r>
        <w:rPr>
          <w:rStyle w:val="VerbatimChar"/>
        </w:rPr>
        <w:t xml:space="preserve">whySpecial</w:t>
      </w:r>
      <w:r>
        <w:t xml:space="preserve"> </w:t>
      </w:r>
      <w:r>
        <w:t xml:space="preserve">的唯一值数与覆盖率。若覆盖率很低，就说</w:t>
      </w:r>
      <w:r>
        <w:t xml:space="preserve"> </w:t>
      </w:r>
      <w:r>
        <w:rPr>
          <w:iCs/>
          <w:i/>
        </w:rPr>
        <w:t xml:space="preserve">“</w:t>
      </w:r>
      <w:r>
        <w:rPr>
          <w:iCs/>
          <w:i/>
        </w:rPr>
        <w:t xml:space="preserve">it failed the pre-registered gate</w:t>
      </w:r>
      <w:r>
        <w:rPr>
          <w:iCs/>
          <w:i/>
        </w:rPr>
        <w:t xml:space="preserve">”</w:t>
      </w:r>
      <w:r>
        <w:t xml:space="preserve">，这是最强的说法。</w:t>
      </w:r>
    </w:p>
    <w:p>
      <w:r>
        <w:pict>
          <v:rect style="width:0;height:1.5pt" o:hralign="center" o:hrstd="t" o:hr="t"/>
        </w:pict>
      </w:r>
    </w:p>
    <w:p>
      <w:pPr>
        <w:pStyle w:val="FirstParagraph"/>
      </w:pPr>
      <w:r>
        <w:rPr>
          <w:bCs/>
          <w:b/>
        </w:rPr>
        <w:t xml:space="preserve">P9 ●○○ —</w:t>
      </w:r>
      <w:r>
        <w:rPr>
          <w:bCs/>
          <w:b/>
        </w:rPr>
        <w:t xml:space="preserve"> </w:t>
      </w:r>
      <w:r>
        <w:rPr>
          <w:bCs/>
          <w:b/>
        </w:rPr>
        <w:t xml:space="preserve">“</w:t>
      </w:r>
      <w:r>
        <w:rPr>
          <w:bCs/>
          <w:b/>
        </w:rPr>
        <w:t xml:space="preserve">You said empty and smaller pools would be reported separately rather than coded as zero. What did you find?</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The rule held — an empty pool means</w:t>
      </w:r>
      <w:r>
        <w:rPr>
          <w:iCs/>
          <w:i/>
        </w:rPr>
        <w:t xml:space="preserve"> </w:t>
      </w:r>
      <w:r>
        <w:rPr>
          <w:iCs/>
          <w:i/>
        </w:rPr>
        <w:t xml:space="preserve">‘</w:t>
      </w:r>
      <w:r>
        <w:rPr>
          <w:iCs/>
          <w:i/>
        </w:rPr>
        <w:t xml:space="preserve">no competitors</w:t>
      </w:r>
      <w:r>
        <w:rPr>
          <w:iCs/>
          <w:i/>
        </w:rPr>
        <w:t xml:space="preserve">’</w:t>
      </w:r>
      <w:r>
        <w:rPr>
          <w:iCs/>
          <w:i/>
        </w:rPr>
        <w:t xml:space="preserve">, which is a completely different statement from</w:t>
      </w:r>
      <w:r>
        <w:rPr>
          <w:iCs/>
          <w:i/>
        </w:rPr>
        <w:t xml:space="preserve"> </w:t>
      </w:r>
      <w:r>
        <w:rPr>
          <w:iCs/>
          <w:i/>
        </w:rPr>
        <w:t xml:space="preserve">‘</w:t>
      </w:r>
      <w:r>
        <w:rPr>
          <w:iCs/>
          <w:i/>
        </w:rPr>
        <w:t xml:space="preserve">competitors who don’t resemble me</w:t>
      </w:r>
      <w:r>
        <w:rPr>
          <w:iCs/>
          <w:i/>
        </w:rPr>
        <w:t xml:space="preserve">’</w:t>
      </w:r>
      <w:r>
        <w:rPr>
          <w:iCs/>
          <w:i/>
        </w:rPr>
        <w:t xml:space="preserve">, and coding it as zero would have merged the two. Those loans are excluded from the headline and reported separately rather than folded in. The distributional read-out is in the delivered diagnostics, and the practical check is the threshold sensitivity: minimum pool five gives 0.101 and twenty gives 0.099 against 0.102, so the result isn’t riding on where that line sits.</w:t>
      </w:r>
      <w:r>
        <w:rPr>
          <w:iCs/>
          <w:i/>
        </w:rPr>
        <w:t xml:space="preserve">”</w:t>
      </w:r>
    </w:p>
    <w:p>
      <w:pPr>
        <w:numPr>
          <w:ilvl w:val="0"/>
          <w:numId w:val="1058"/>
        </w:numPr>
        <w:pStyle w:val="Compact"/>
      </w:pPr>
      <w:r>
        <w:t xml:space="preserve">规则守住了：空池 ≠ 0（「没有竞争者」与「竞争者都不像我」含义完全不同）</w:t>
      </w:r>
    </w:p>
    <w:p>
      <w:pPr>
        <w:numPr>
          <w:ilvl w:val="0"/>
          <w:numId w:val="1058"/>
        </w:numPr>
        <w:pStyle w:val="Compact"/>
      </w:pPr>
      <w:r>
        <w:t xml:space="preserve">分布在交付诊断里；实用检验是门槛敏感性 0.101 / 0.099 / 0.102</w:t>
      </w:r>
    </w:p>
    <w:p>
      <w:pPr>
        <w:pStyle w:val="FirstParagraph"/>
      </w:pPr>
      <w:r>
        <w:t xml:space="preserve">【待核实】</w:t>
      </w:r>
      <w:r>
        <w:t xml:space="preserve"> </w:t>
      </w:r>
      <w:r>
        <w:rPr>
          <w:bCs/>
          <w:b/>
        </w:rPr>
        <w:t xml:space="preserve">上台前核实</w:t>
      </w:r>
      <w:r>
        <w:t xml:space="preserve">：空池与 &lt;10 池各占多少比例。有这个数字这题就变成送分题。</w:t>
      </w:r>
    </w:p>
    <w:p>
      <w:r>
        <w:pict>
          <v:rect style="width:0;height:1.5pt" o:hralign="center" o:hrstd="t" o:hr="t"/>
        </w:pict>
      </w:r>
    </w:p>
    <w:bookmarkEnd w:id="38"/>
    <w:bookmarkStart w:id="39" w:name="b-承诺兑现了主动亮出来"/>
    <w:p>
      <w:pPr>
        <w:pStyle w:val="Heading3"/>
      </w:pPr>
      <w:r>
        <w:t xml:space="preserve">5B · 承诺兑现了（主动亮出来）</w:t>
      </w:r>
    </w:p>
    <w:p>
      <w:pPr>
        <w:pStyle w:val="FirstParagraph"/>
      </w:pPr>
      <w:r>
        <w:rPr>
          <w:bCs/>
          <w:b/>
        </w:rPr>
        <w:t xml:space="preserve">P10 ●●○ —</w:t>
      </w:r>
      <w:r>
        <w:rPr>
          <w:bCs/>
          <w:b/>
        </w:rPr>
        <w:t xml:space="preserve"> </w:t>
      </w:r>
      <w:r>
        <w:rPr>
          <w:bCs/>
          <w:b/>
        </w:rPr>
        <w:t xml:space="preserve">“</w:t>
      </w:r>
      <w:r>
        <w:rPr>
          <w:bCs/>
          <w:b/>
        </w:rPr>
        <w:t xml:space="preserve">You justified the 14-day window on a 100-loan sample. Did you actually recalculate it on the full data as promised?</w:t>
      </w:r>
      <w:r>
        <w:rPr>
          <w:bCs/>
          <w:b/>
        </w:rPr>
        <w:t xml:space="preserve">”</w:t>
      </w:r>
    </w:p>
    <w:p>
      <w:pPr>
        <w:pStyle w:val="BodyText"/>
      </w:pPr>
      <w:r>
        <w:rPr>
          <w:iCs/>
          <w:i/>
        </w:rPr>
        <w:t xml:space="preserve">中文定位：这是全场最好答的一题 —— 你们真的做了，而且两个版本都报了。</w:t>
      </w:r>
    </w:p>
    <w:p>
      <w:pPr>
        <w:pStyle w:val="BlockText"/>
      </w:pPr>
      <w:r>
        <w:rPr>
          <w:bCs/>
          <w:b/>
        </w:rPr>
        <w:t xml:space="preserve">SAY:</w:t>
      </w:r>
      <w:r>
        <w:t xml:space="preserve"> </w:t>
      </w:r>
      <w:r>
        <w:rPr>
          <w:iCs/>
          <w:i/>
        </w:rPr>
        <w:t xml:space="preserve">“</w:t>
      </w:r>
      <w:r>
        <w:rPr>
          <w:iCs/>
          <w:i/>
        </w:rPr>
        <w:t xml:space="preserve">Yes, and we report both so you can see it didn’t move the answer. The pre-committed 14-day window gives active saturation of 0.0893 with p at 4.6e-05. Recalculating the funding-time distribution on the full data put the 75th percentile at 16 days, and the calibrated 16-day window gives 0.0994 with p at 6.3e-06. We deliberately kept the pre-committed version in the table rather than replacing it with the better-looking one — the point of pre-registering a window is that you show both.</w:t>
      </w:r>
      <w:r>
        <w:rPr>
          <w:iCs/>
          <w:i/>
        </w:rPr>
        <w:t xml:space="preserve">”</w:t>
      </w:r>
    </w:p>
    <w:p>
      <w:pPr>
        <w:numPr>
          <w:ilvl w:val="0"/>
          <w:numId w:val="1059"/>
        </w:numPr>
        <w:pStyle w:val="Compact"/>
      </w:pPr>
      <w:r>
        <w:t xml:space="preserve">预注册 14 天：</w:t>
      </w:r>
      <w:r>
        <w:rPr>
          <w:bCs/>
          <w:b/>
        </w:rPr>
        <w:t xml:space="preserve">0.0893 (p = 4.6e-05)</w:t>
      </w:r>
    </w:p>
    <w:p>
      <w:pPr>
        <w:numPr>
          <w:ilvl w:val="0"/>
          <w:numId w:val="1059"/>
        </w:numPr>
        <w:pStyle w:val="Compact"/>
      </w:pPr>
      <w:r>
        <w:t xml:space="preserve">全量重算后 P75 = 16 天，校准版：</w:t>
      </w:r>
      <w:r>
        <w:rPr>
          <w:bCs/>
          <w:b/>
        </w:rPr>
        <w:t xml:space="preserve">0.0994 (p = 6.3e-06)</w:t>
      </w:r>
    </w:p>
    <w:p>
      <w:pPr>
        <w:numPr>
          <w:ilvl w:val="0"/>
          <w:numId w:val="1059"/>
        </w:numPr>
        <w:pStyle w:val="Compact"/>
      </w:pPr>
      <w:r>
        <w:rPr>
          <w:bCs/>
          <w:b/>
        </w:rPr>
        <w:t xml:space="preserve">两个都报</w:t>
      </w:r>
      <w:r>
        <w:t xml:space="preserve">，不用新的替换旧的 —— 这才是预注册的意义</w:t>
      </w:r>
    </w:p>
    <w:p>
      <w:pPr>
        <w:pStyle w:val="FirstParagraph"/>
      </w:pPr>
      <w:r>
        <w:t xml:space="preserve">→ A3</w:t>
      </w:r>
    </w:p>
    <w:p>
      <w:r>
        <w:pict>
          <v:rect style="width:0;height:1.5pt" o:hralign="center" o:hrstd="t" o:hr="t"/>
        </w:pict>
      </w:r>
    </w:p>
    <w:p>
      <w:pPr>
        <w:pStyle w:val="FirstParagraph"/>
      </w:pPr>
      <w:r>
        <w:rPr>
          <w:bCs/>
          <w:b/>
        </w:rPr>
        <w:t xml:space="preserve">P11 ●●○ —</w:t>
      </w:r>
      <w:r>
        <w:rPr>
          <w:bCs/>
          <w:b/>
        </w:rPr>
        <w:t xml:space="preserve"> </w:t>
      </w:r>
      <w:r>
        <w:rPr>
          <w:bCs/>
          <w:b/>
        </w:rPr>
        <w:t xml:space="preserve">“</w:t>
      </w:r>
      <w:r>
        <w:rPr>
          <w:bCs/>
          <w:b/>
        </w:rPr>
        <w:t xml:space="preserve">The minimum-pool sensitivity you promised — 5 and 20?</w:t>
      </w:r>
      <w:r>
        <w:rPr>
          <w:bCs/>
          <w:b/>
        </w:rPr>
        <w:t xml:space="preserve">”</w:t>
      </w:r>
    </w:p>
    <w:p>
      <w:pPr>
        <w:pStyle w:val="BlockText"/>
      </w:pPr>
      <w:r>
        <w:rPr>
          <w:bCs/>
          <w:b/>
        </w:rPr>
        <w:t xml:space="preserve">SAY:</w:t>
      </w:r>
      <w:r>
        <w:t xml:space="preserve"> </w:t>
      </w:r>
      <w:r>
        <w:rPr>
          <w:iCs/>
          <w:i/>
        </w:rPr>
        <w:t xml:space="preserve">“</w:t>
      </w:r>
      <w:r>
        <w:rPr>
          <w:iCs/>
          <w:i/>
        </w:rPr>
        <w:t xml:space="preserve">Done and reported: 0.1013 at five, 0.0986 at twenty, against 0.102 in the headline at ten. Direction and magnitude both hold. Worth adding that the threshold isn’t free — it protects the stability of a mean cosine over very few loans, but it also removes low-volume variation, and low-volume variation is part of what identifies the interaction. That’s why we report the band rather than defending a single cut.</w:t>
      </w:r>
      <w:r>
        <w:rPr>
          <w:iCs/>
          <w:i/>
        </w:rPr>
        <w:t xml:space="preserve">”</w:t>
      </w:r>
    </w:p>
    <w:p>
      <w:pPr>
        <w:numPr>
          <w:ilvl w:val="0"/>
          <w:numId w:val="1060"/>
        </w:numPr>
        <w:pStyle w:val="Compact"/>
      </w:pPr>
      <w:r>
        <w:t xml:space="preserve">≥5 → 0.1013；≥20 → 0.0986；主口径 ≥10 → 0.102 ✅</w:t>
      </w:r>
    </w:p>
    <w:p>
      <w:pPr>
        <w:numPr>
          <w:ilvl w:val="0"/>
          <w:numId w:val="1060"/>
        </w:numPr>
        <w:pStyle w:val="Compact"/>
      </w:pPr>
      <w:r>
        <w:t xml:space="preserve">加一句你们知道</w:t>
      </w:r>
      <w:r>
        <w:rPr>
          <w:bCs/>
          <w:b/>
        </w:rPr>
        <w:t xml:space="preserve">门槛的代价</w:t>
      </w:r>
      <w:r>
        <w:t xml:space="preserve">（保护 H 的测量 / 牺牲 C 的识别力）—— 这句会让技术评委记住你们</w:t>
      </w:r>
    </w:p>
    <w:p>
      <w:r>
        <w:pict>
          <v:rect style="width:0;height:1.5pt" o:hralign="center" o:hrstd="t" o:hr="t"/>
        </w:pict>
      </w:r>
    </w:p>
    <w:p>
      <w:pPr>
        <w:pStyle w:val="FirstParagraph"/>
      </w:pPr>
      <w:r>
        <w:rPr>
          <w:bCs/>
          <w:b/>
        </w:rPr>
        <w:t xml:space="preserve">P12 ●●○ —</w:t>
      </w:r>
      <w:r>
        <w:rPr>
          <w:bCs/>
          <w:b/>
        </w:rPr>
        <w:t xml:space="preserve"> </w:t>
      </w:r>
      <w:r>
        <w:rPr>
          <w:bCs/>
          <w:b/>
        </w:rPr>
        <w:t xml:space="preserve">“</w:t>
      </w:r>
      <w:r>
        <w:rPr>
          <w:bCs/>
          <w:b/>
        </w:rPr>
        <w:t xml:space="preserve">You standardise once on 2016–2024 and apply that scaling to 2025. Doesn’t that make your year interactions a variance artefact?</w:t>
      </w:r>
      <w:r>
        <w:rPr>
          <w:bCs/>
          <w:b/>
        </w:rPr>
        <w:t xml:space="preserve">”</w:t>
      </w:r>
    </w:p>
    <w:p>
      <w:pPr>
        <w:pStyle w:val="BodyText"/>
      </w:pPr>
      <w:r>
        <w:rPr>
          <w:iCs/>
          <w:i/>
        </w:rPr>
        <w:t xml:space="preserve">中文定位：这是从提案的标准化那句话推出来的高级问题。真正的技术评委会问，普通评委不会。</w:t>
      </w:r>
    </w:p>
    <w:p>
      <w:pPr>
        <w:pStyle w:val="BlockText"/>
      </w:pPr>
      <w:r>
        <w:rPr>
          <w:bCs/>
          <w:b/>
        </w:rPr>
        <w:t xml:space="preserve">SAY:</w:t>
      </w:r>
      <w:r>
        <w:t xml:space="preserve"> </w:t>
      </w:r>
      <w:r>
        <w:rPr>
          <w:iCs/>
          <w:i/>
        </w:rPr>
        <w:t xml:space="preserve">“</w:t>
      </w:r>
      <w:r>
        <w:rPr>
          <w:iCs/>
          <w:i/>
        </w:rPr>
        <w:t xml:space="preserve">That’s the right worry, and it’s one reason the annual layer is labelled exploratory. Under a single global scaling, a year in which the dispersion of homogeneity compresses will show a smaller interaction coefficient even if nothing about lender behaviour changed — so a year-on-year pattern can be a variance story rather than a response story. The reason we standardise globally is the holdout: the 2025 scaling has to be the 2016–2024 scaling, or the holdout stops being a holdout. The check we’d want alongside it is within-year standardisation, and we’d only report what agrees across the two.</w:t>
      </w:r>
      <w:r>
        <w:rPr>
          <w:iCs/>
          <w:i/>
        </w:rPr>
        <w:t xml:space="preserve">”</w:t>
      </w:r>
    </w:p>
    <w:p>
      <w:pPr>
        <w:numPr>
          <w:ilvl w:val="0"/>
          <w:numId w:val="1061"/>
        </w:numPr>
        <w:pStyle w:val="Compact"/>
      </w:pPr>
      <w:r>
        <w:t xml:space="preserve">承认这是真问题：全局标准化下，H 方差被压缩的年份会显出更小的交互系数</w:t>
      </w:r>
    </w:p>
    <w:p>
      <w:pPr>
        <w:numPr>
          <w:ilvl w:val="0"/>
          <w:numId w:val="1061"/>
        </w:numPr>
        <w:pStyle w:val="Compact"/>
      </w:pPr>
      <w:r>
        <w:t xml:space="preserve">但</w:t>
      </w:r>
      <w:r>
        <w:rPr>
          <w:bCs/>
          <w:b/>
        </w:rPr>
        <w:t xml:space="preserve">全局标准化是 holdout 的前提</w:t>
      </w:r>
      <w:r>
        <w:t xml:space="preserve">（2025 必须套用 2016–2024 的刻度）</w:t>
      </w:r>
    </w:p>
    <w:p>
      <w:pPr>
        <w:numPr>
          <w:ilvl w:val="0"/>
          <w:numId w:val="1061"/>
        </w:numPr>
        <w:pStyle w:val="Compact"/>
      </w:pPr>
      <w:r>
        <w:t xml:space="preserve">正确的补充是</w:t>
      </w:r>
      <w:r>
        <w:rPr>
          <w:bCs/>
          <w:b/>
        </w:rPr>
        <w:t xml:space="preserve">年内标准化</w:t>
      </w:r>
      <w:r>
        <w:t xml:space="preserve">作对照，只报两者一致的部分</w:t>
      </w:r>
    </w:p>
    <w:p>
      <w:pPr>
        <w:numPr>
          <w:ilvl w:val="0"/>
          <w:numId w:val="1061"/>
        </w:numPr>
        <w:pStyle w:val="Compact"/>
      </w:pPr>
      <w:r>
        <w:t xml:space="preserve">这也是年度层标 exploratory 的原因之一</w:t>
      </w:r>
    </w:p>
    <w:p>
      <w:r>
        <w:pict>
          <v:rect style="width:0;height:1.5pt" o:hralign="center" o:hrstd="t" o:hr="t"/>
        </w:pict>
      </w:r>
    </w:p>
    <w:p>
      <w:pPr>
        <w:pStyle w:val="FirstParagraph"/>
      </w:pPr>
      <w:r>
        <w:rPr>
          <w:bCs/>
          <w:b/>
        </w:rPr>
        <w:t xml:space="preserve">P13 ●●○ —</w:t>
      </w:r>
      <w:r>
        <w:rPr>
          <w:bCs/>
          <w:b/>
        </w:rPr>
        <w:t xml:space="preserve"> </w:t>
      </w:r>
      <w:r>
        <w:rPr>
          <w:bCs/>
          <w:b/>
        </w:rPr>
        <w:t xml:space="preserve">“</w:t>
      </w:r>
      <w:r>
        <w:rPr>
          <w:bCs/>
          <w:b/>
        </w:rPr>
        <w:t xml:space="preserve">The proposal says you’d re-run after removing loans in the lagged window that were still fundraising. Did you?</w:t>
      </w:r>
      <w:r>
        <w:rPr>
          <w:bCs/>
          <w:b/>
        </w:rPr>
        <w:t xml:space="preserve">”</w:t>
      </w:r>
    </w:p>
    <w:p>
      <w:pPr>
        <w:pStyle w:val="BlockText"/>
      </w:pPr>
      <w:r>
        <w:rPr>
          <w:bCs/>
          <w:b/>
        </w:rPr>
        <w:t xml:space="preserve">SAY:</w:t>
      </w:r>
      <w:r>
        <w:t xml:space="preserve"> </w:t>
      </w:r>
      <w:r>
        <w:rPr>
          <w:iCs/>
          <w:i/>
        </w:rPr>
        <w:t xml:space="preserve">“</w:t>
      </w:r>
      <w:r>
        <w:rPr>
          <w:iCs/>
          <w:i/>
        </w:rPr>
        <w:t xml:space="preserve">Yes — that’s the completed-only lag specification, and active saturation comes out at 0.1025 against 0.102 in the headline. It moves almost nothing, and there’s a structural reason: the lagged window starts at the end of the fundraising period, so by construction very few lagged loans are still on the page. It was a promise worth keeping, and the honest report is that it was close to a null check rather than a live risk.</w:t>
      </w:r>
      <w:r>
        <w:rPr>
          <w:iCs/>
          <w:i/>
        </w:rPr>
        <w:t xml:space="preserve">”</w:t>
      </w:r>
    </w:p>
    <w:p>
      <w:pPr>
        <w:numPr>
          <w:ilvl w:val="0"/>
          <w:numId w:val="1062"/>
        </w:numPr>
        <w:pStyle w:val="Compact"/>
      </w:pPr>
      <w:r>
        <w:t xml:space="preserve">做了 =</w:t>
      </w:r>
      <w:r>
        <w:t xml:space="preserve"> </w:t>
      </w:r>
      <w:r>
        <w:rPr>
          <w:rStyle w:val="VerbatimChar"/>
        </w:rPr>
        <w:t xml:space="preserve">completed_only_lag</w:t>
      </w:r>
      <w:r>
        <w:t xml:space="preserve"> </w:t>
      </w:r>
      <w:r>
        <w:t xml:space="preserve">→</w:t>
      </w:r>
      <w:r>
        <w:t xml:space="preserve"> </w:t>
      </w:r>
      <w:r>
        <w:rPr>
          <w:bCs/>
          <w:b/>
        </w:rPr>
        <w:t xml:space="preserve">0.1025</w:t>
      </w:r>
      <w:r>
        <w:t xml:space="preserve">（vs 主口径 0.102）</w:t>
      </w:r>
    </w:p>
    <w:p>
      <w:pPr>
        <w:numPr>
          <w:ilvl w:val="0"/>
          <w:numId w:val="1062"/>
        </w:numPr>
        <w:pStyle w:val="Compact"/>
      </w:pPr>
      <w:r>
        <w:t xml:space="preserve">结构性原因：滞后窗起点在募资期末，重叠本来就极少</w:t>
      </w:r>
    </w:p>
    <w:p>
      <w:pPr>
        <w:numPr>
          <w:ilvl w:val="0"/>
          <w:numId w:val="1062"/>
        </w:numPr>
        <w:pStyle w:val="Compact"/>
      </w:pPr>
      <w:r>
        <w:t xml:space="preserve">诚实定性：这是一个「几乎必然通过」的检验，不是一个真实风险</w:t>
      </w:r>
    </w:p>
    <w:p>
      <w:pPr>
        <w:pStyle w:val="FirstParagraph"/>
      </w:pPr>
      <w:r>
        <w:t xml:space="preserve">→ A3</w:t>
      </w:r>
    </w:p>
    <w:p>
      <w:r>
        <w:pict>
          <v:rect style="width:0;height:1.5pt" o:hralign="center" o:hrstd="t" o:hr="t"/>
        </w:pict>
      </w:r>
    </w:p>
    <w:bookmarkEnd w:id="39"/>
    <w:bookmarkStart w:id="40" w:name="c-提案里没有演讲里冒出来的"/>
    <w:p>
      <w:pPr>
        <w:pStyle w:val="Heading3"/>
      </w:pPr>
      <w:r>
        <w:t xml:space="preserve">5C · 提案里没有、演讲里冒出来的</w:t>
      </w:r>
    </w:p>
    <w:p>
      <w:pPr>
        <w:pStyle w:val="FirstParagraph"/>
      </w:pPr>
      <w:r>
        <w:rPr>
          <w:bCs/>
          <w:b/>
        </w:rPr>
        <w:t xml:space="preserve">P14 ●●● —</w:t>
      </w:r>
      <w:r>
        <w:rPr>
          <w:bCs/>
          <w:b/>
        </w:rPr>
        <w:t xml:space="preserve"> </w:t>
      </w:r>
      <w:r>
        <w:rPr>
          <w:bCs/>
          <w:b/>
        </w:rPr>
        <w:t xml:space="preserve">“</w:t>
      </w:r>
      <w:r>
        <w:rPr>
          <w:bCs/>
          <w:b/>
        </w:rPr>
        <w:t xml:space="preserve">The calendar pulse isn’t in your proposal at all. Is day 18 something you went looking for after seeing the results?</w:t>
      </w:r>
      <w:r>
        <w:rPr>
          <w:bCs/>
          <w:b/>
        </w:rPr>
        <w:t xml:space="preserve">”</w:t>
      </w:r>
    </w:p>
    <w:p>
      <w:pPr>
        <w:pStyle w:val="BodyText"/>
      </w:pPr>
      <w:r>
        <w:rPr>
          <w:iCs/>
          <w:i/>
        </w:rPr>
        <w:t xml:space="preserve">中文定位：post-hoc 指控。答案必须是「是探索性的，而且它不参与任何头条估计」。</w:t>
      </w:r>
    </w:p>
    <w:p>
      <w:pPr>
        <w:pStyle w:val="BlockText"/>
      </w:pPr>
      <w:r>
        <w:rPr>
          <w:bCs/>
          <w:b/>
        </w:rPr>
        <w:t xml:space="preserve">SAY:</w:t>
      </w:r>
      <w:r>
        <w:t xml:space="preserve"> </w:t>
      </w:r>
      <w:r>
        <w:rPr>
          <w:iCs/>
          <w:i/>
        </w:rPr>
        <w:t xml:space="preserve">“</w:t>
      </w:r>
      <w:r>
        <w:rPr>
          <w:iCs/>
          <w:i/>
        </w:rPr>
        <w:t xml:space="preserve">It’s exploratory and it wasn’t pre-registered — I’d rather say that than dress it up. It came out of the Day-1 data audit, before any outcome model, because we needed to know how listings arrive in order to build the pools at all. Two things keep it honest. First, it enters no headline estimate: adding day-of-month fixed effects moves active saturation from 0.102 to 0.098. Second, we don’t use it to make a claim — we use it to locate an experiment. A regularity created by the platform is the one thing in this whole analysis that Kiva can switch off and switch on, which is exactly what you want a first pilot to sit on.</w:t>
      </w:r>
      <w:r>
        <w:rPr>
          <w:iCs/>
          <w:i/>
        </w:rPr>
        <w:t xml:space="preserve">”</w:t>
      </w:r>
    </w:p>
    <w:p>
      <w:pPr>
        <w:numPr>
          <w:ilvl w:val="0"/>
          <w:numId w:val="1063"/>
        </w:numPr>
        <w:pStyle w:val="Compact"/>
      </w:pPr>
      <w:r>
        <w:t xml:space="preserve">明确承认：</w:t>
      </w:r>
      <w:r>
        <w:rPr>
          <w:bCs/>
          <w:b/>
        </w:rPr>
        <w:t xml:space="preserve">exploratory，未预注册</w:t>
      </w:r>
    </w:p>
    <w:p>
      <w:pPr>
        <w:numPr>
          <w:ilvl w:val="0"/>
          <w:numId w:val="1063"/>
        </w:numPr>
        <w:pStyle w:val="Compact"/>
      </w:pPr>
      <w:r>
        <w:t xml:space="preserve">来源正当：Day-1 审计的副产品（建池本来就必须知道上架节奏），不是看完结果去挖的</w:t>
      </w:r>
    </w:p>
    <w:p>
      <w:pPr>
        <w:numPr>
          <w:ilvl w:val="0"/>
          <w:numId w:val="1063"/>
        </w:numPr>
        <w:pStyle w:val="Compact"/>
      </w:pPr>
      <w:r>
        <w:t xml:space="preserve">不参与头条：加月内日期 FE 后 0.102 → 0.098</w:t>
      </w:r>
    </w:p>
    <w:p>
      <w:pPr>
        <w:numPr>
          <w:ilvl w:val="0"/>
          <w:numId w:val="1063"/>
        </w:numPr>
        <w:pStyle w:val="Compact"/>
      </w:pPr>
      <w:r>
        <w:t xml:space="preserve">用途是</w:t>
      </w:r>
      <w:r>
        <w:rPr>
          <w:bCs/>
          <w:b/>
        </w:rPr>
        <w:t xml:space="preserve">定位实验</w:t>
      </w:r>
      <w:r>
        <w:t xml:space="preserve">，不是提出主张 —— 平台自己造的规律正好是可开可关的</w:t>
      </w:r>
    </w:p>
    <w:p>
      <w:pPr>
        <w:pStyle w:val="FirstParagraph"/>
      </w:pPr>
      <w:r>
        <w:t xml:space="preserve">→ A6</w:t>
      </w:r>
    </w:p>
    <w:p>
      <w:r>
        <w:pict>
          <v:rect style="width:0;height:1.5pt" o:hralign="center" o:hrstd="t" o:hr="t"/>
        </w:pict>
      </w:r>
    </w:p>
    <w:p>
      <w:pPr>
        <w:pStyle w:val="FirstParagraph"/>
      </w:pPr>
      <w:r>
        <w:rPr>
          <w:bCs/>
          <w:b/>
        </w:rPr>
        <w:t xml:space="preserve">P15 ●●○ —</w:t>
      </w:r>
      <w:r>
        <w:rPr>
          <w:bCs/>
          <w:b/>
        </w:rPr>
        <w:t xml:space="preserve"> </w:t>
      </w:r>
      <w:r>
        <w:rPr>
          <w:bCs/>
          <w:b/>
        </w:rPr>
        <w:t xml:space="preserve">“</w:t>
      </w:r>
      <w:r>
        <w:rPr>
          <w:bCs/>
          <w:b/>
        </w:rPr>
        <w:t xml:space="preserve">Type A versus Type B isn’t in the proposal either.</w:t>
      </w:r>
      <w:r>
        <w:rPr>
          <w:bCs/>
          <w:b/>
        </w:rPr>
        <w:t xml:space="preserve">”</w:t>
      </w:r>
    </w:p>
    <w:p>
      <w:pPr>
        <w:pStyle w:val="BlockText"/>
      </w:pPr>
      <w:r>
        <w:rPr>
          <w:bCs/>
          <w:b/>
        </w:rPr>
        <w:t xml:space="preserve">SAY:</w:t>
      </w:r>
      <w:r>
        <w:t xml:space="preserve"> </w:t>
      </w:r>
      <w:r>
        <w:rPr>
          <w:iCs/>
          <w:i/>
        </w:rPr>
        <w:t xml:space="preserve">“</w:t>
      </w:r>
      <w:r>
        <w:rPr>
          <w:iCs/>
          <w:i/>
        </w:rPr>
        <w:t xml:space="preserve">Correct — the proposal committed to sector and country heterogeneity, and this is how that heterogeneity turned out to be legible. What the proposal did pre-register is the raw-versus-residual text comparison, and the two types are just that comparison read by segment. So the measurement was pre-specified; the naming is ours, and it’s descriptive. We label the whole segment layer exploratory for exactly this reason.</w:t>
      </w:r>
      <w:r>
        <w:rPr>
          <w:iCs/>
          <w:i/>
        </w:rPr>
        <w:t xml:space="preserve">”</w:t>
      </w:r>
    </w:p>
    <w:p>
      <w:pPr>
        <w:numPr>
          <w:ilvl w:val="0"/>
          <w:numId w:val="1064"/>
        </w:numPr>
        <w:pStyle w:val="Compact"/>
      </w:pPr>
      <w:r>
        <w:t xml:space="preserve">提案预注册的是</w:t>
      </w:r>
      <w:r>
        <w:rPr>
          <w:bCs/>
          <w:b/>
        </w:rPr>
        <w:t xml:space="preserve">分行业/分国家的异质性</w:t>
      </w:r>
      <w:r>
        <w:t xml:space="preserve">与</w:t>
      </w:r>
      <w:r>
        <w:t xml:space="preserve"> </w:t>
      </w:r>
      <w:r>
        <w:rPr>
          <w:bCs/>
          <w:b/>
        </w:rPr>
        <w:t xml:space="preserve">raw/residual 文本对比</w:t>
      </w:r>
    </w:p>
    <w:p>
      <w:pPr>
        <w:numPr>
          <w:ilvl w:val="0"/>
          <w:numId w:val="1064"/>
        </w:numPr>
        <w:pStyle w:val="Compact"/>
      </w:pPr>
      <w:r>
        <w:t xml:space="preserve">Type A / Type B 只是把后者按分群读出来 —— 测量是预注册的，命名是描述性的</w:t>
      </w:r>
    </w:p>
    <w:p>
      <w:pPr>
        <w:numPr>
          <w:ilvl w:val="0"/>
          <w:numId w:val="1064"/>
        </w:numPr>
        <w:pStyle w:val="Compact"/>
      </w:pPr>
      <w:r>
        <w:t xml:space="preserve">整层标 exploratory</w:t>
      </w:r>
    </w:p>
    <w:p>
      <w:r>
        <w:pict>
          <v:rect style="width:0;height:1.5pt" o:hralign="center" o:hrstd="t" o:hr="t"/>
        </w:pict>
      </w:r>
    </w:p>
    <w:p>
      <w:pPr>
        <w:pStyle w:val="FirstParagraph"/>
      </w:pPr>
      <w:r>
        <w:rPr>
          <w:bCs/>
          <w:b/>
        </w:rPr>
        <w:t xml:space="preserve">P16 ●●○ —</w:t>
      </w:r>
      <w:r>
        <w:rPr>
          <w:bCs/>
          <w:b/>
        </w:rPr>
        <w:t xml:space="preserve"> </w:t>
      </w:r>
      <w:r>
        <w:rPr>
          <w:bCs/>
          <w:b/>
        </w:rPr>
        <w:t xml:space="preserve">“</w:t>
      </w:r>
      <w:r>
        <w:rPr>
          <w:bCs/>
          <w:b/>
        </w:rPr>
        <w:t xml:space="preserve">Your proposal starts the lagged window at the 95th percentile of the fundraising period. The deck says the fundraising cap. Which one did you use?</w:t>
      </w:r>
      <w:r>
        <w:rPr>
          <w:bCs/>
          <w:b/>
        </w:rPr>
        <w:t xml:space="preserve">”</w:t>
      </w:r>
      <w:r>
        <w:t xml:space="preserve"> </w:t>
      </w:r>
      <w:r>
        <w:t xml:space="preserve">【待核实】</w:t>
      </w:r>
    </w:p>
    <w:p>
      <w:pPr>
        <w:pStyle w:val="BodyText"/>
      </w:pPr>
      <w:r>
        <w:rPr>
          <w:iCs/>
          <w:i/>
        </w:rPr>
        <w:t xml:space="preserve">中文定位：细节不一致，只有拿着提案逐字读的评委会问。答不上来比答错更糟。</w:t>
      </w:r>
    </w:p>
    <w:p>
      <w:pPr>
        <w:pStyle w:val="BlockText"/>
      </w:pPr>
      <w:r>
        <w:rPr>
          <w:bCs/>
          <w:b/>
        </w:rPr>
        <w:t xml:space="preserve">SAY:</w:t>
      </w:r>
      <w:r>
        <w:t xml:space="preserve"> </w:t>
      </w:r>
      <w:r>
        <w:rPr>
          <w:iCs/>
          <w:i/>
        </w:rPr>
        <w:t xml:space="preserve">“</w:t>
      </w:r>
      <w:r>
        <w:rPr>
          <w:iCs/>
          <w:i/>
        </w:rPr>
        <w:t xml:space="preserve">They’re the same boundary in this data — the platform’s fundraising period is capped, and the 95th percentile of observed funding time sits at that cap, around 35 days. The rule we froze was: take the cap where one binds, and the 95th percentile where it doesn’t. Here the cap binds, so both readings give the same window. What matters for the design is the property, not the number: the window has to start after loans have left the page, or</w:t>
      </w:r>
      <w:r>
        <w:rPr>
          <w:iCs/>
          <w:i/>
        </w:rPr>
        <w:t xml:space="preserve"> </w:t>
      </w:r>
      <w:r>
        <w:rPr>
          <w:iCs/>
          <w:i/>
        </w:rPr>
        <w:t xml:space="preserve">‘</w:t>
      </w:r>
      <w:r>
        <w:rPr>
          <w:iCs/>
          <w:i/>
        </w:rPr>
        <w:t xml:space="preserve">recent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current</w:t>
      </w:r>
      <w:r>
        <w:rPr>
          <w:iCs/>
          <w:i/>
        </w:rPr>
        <w:t xml:space="preserve">’</w:t>
      </w:r>
      <w:r>
        <w:rPr>
          <w:iCs/>
          <w:i/>
        </w:rPr>
        <w:t xml:space="preserve"> </w:t>
      </w:r>
      <w:r>
        <w:rPr>
          <w:iCs/>
          <w:i/>
        </w:rPr>
        <w:t xml:space="preserve">are the same listings and the whole competition-versus-wear-out contrast collapses.</w:t>
      </w:r>
      <w:r>
        <w:rPr>
          <w:iCs/>
          <w:i/>
        </w:rPr>
        <w:t xml:space="preserve">”</w:t>
      </w:r>
    </w:p>
    <w:p>
      <w:pPr>
        <w:numPr>
          <w:ilvl w:val="0"/>
          <w:numId w:val="1065"/>
        </w:numPr>
        <w:pStyle w:val="Compact"/>
      </w:pPr>
      <w:r>
        <w:t xml:space="preserve">在这份数据里两者重合（募资期限有硬上限，P95 落在上限上，约 35 天）</w:t>
      </w:r>
    </w:p>
    <w:p>
      <w:pPr>
        <w:numPr>
          <w:ilvl w:val="0"/>
          <w:numId w:val="1065"/>
        </w:numPr>
        <w:pStyle w:val="Compact"/>
      </w:pPr>
      <w:r>
        <w:t xml:space="preserve">冻结的规则：有硬上限取上限，没有则取 P95</w:t>
      </w:r>
    </w:p>
    <w:p>
      <w:pPr>
        <w:numPr>
          <w:ilvl w:val="0"/>
          <w:numId w:val="1065"/>
        </w:numPr>
        <w:pStyle w:val="Compact"/>
      </w:pPr>
      <w:r>
        <w:t xml:space="preserve">真正重要的是</w:t>
      </w:r>
      <w:r>
        <w:rPr>
          <w:bCs/>
          <w:b/>
        </w:rPr>
        <w:t xml:space="preserve">性质</w:t>
      </w:r>
      <w:r>
        <w:t xml:space="preserve">（窗口必须在贷款离场之后），不是那个数字</w:t>
      </w:r>
    </w:p>
    <w:p>
      <w:pPr>
        <w:pStyle w:val="FirstParagraph"/>
      </w:pPr>
      <w:r>
        <w:t xml:space="preserve">【待核实】</w:t>
      </w:r>
      <w:r>
        <w:t xml:space="preserve"> </w:t>
      </w:r>
      <w:r>
        <w:rPr>
          <w:bCs/>
          <w:b/>
        </w:rPr>
        <w:t xml:space="preserve">上台前核实</w:t>
      </w:r>
      <w:r>
        <w:t xml:space="preserve">：</w:t>
      </w:r>
      <w:r>
        <w:rPr>
          <w:rStyle w:val="VerbatimChar"/>
        </w:rPr>
        <w:t xml:space="preserve">build_pool_features.py</w:t>
      </w:r>
      <w:r>
        <w:t xml:space="preserve"> </w:t>
      </w:r>
      <w:r>
        <w:t xml:space="preserve">里 L 实际取的是哪个值，以及是不是 35。</w:t>
      </w:r>
      <w:r>
        <w:rPr>
          <w:bCs/>
          <w:b/>
        </w:rPr>
        <w:t xml:space="preserve">这题只需要一个确定的数字就完全安全。</w:t>
      </w:r>
    </w:p>
    <w:p>
      <w:r>
        <w:pict>
          <v:rect style="width:0;height:1.5pt" o:hralign="center" o:hrstd="t" o:hr="t"/>
        </w:pict>
      </w:r>
    </w:p>
    <w:p>
      <w:pPr>
        <w:pStyle w:val="FirstParagraph"/>
      </w:pPr>
      <w:r>
        <w:rPr>
          <w:bCs/>
          <w:b/>
        </w:rPr>
        <w:t xml:space="preserve">P17 ●●○ —</w:t>
      </w:r>
      <w:r>
        <w:rPr>
          <w:bCs/>
          <w:b/>
        </w:rPr>
        <w:t xml:space="preserve"> </w:t>
      </w:r>
      <w:r>
        <w:rPr>
          <w:bCs/>
          <w:b/>
        </w:rPr>
        <w:t xml:space="preserve">“</w:t>
      </w:r>
      <w:r>
        <w:rPr>
          <w:bCs/>
          <w:b/>
        </w:rPr>
        <w:t xml:space="preserve">Your model was supposed to control for platform-wide volume. Is it still in there?</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Platform-wide volume within a week is close to constant, so the week fixed effects absorb almost all of it — which means the control is either redundant or, worse, adds noise. The general attention pressure the proposal wanted it to capture is already handled by the week fixed effects, and the sector-level variation we actually care about is what C measures. So the honest description is that the week fixed effect does that job in the delivered model.</w:t>
      </w:r>
      <w:r>
        <w:rPr>
          <w:iCs/>
          <w:i/>
        </w:rPr>
        <w:t xml:space="preserve">”</w:t>
      </w:r>
    </w:p>
    <w:p>
      <w:pPr>
        <w:pStyle w:val="FirstParagraph"/>
      </w:pPr>
      <w:r>
        <w:t xml:space="preserve">【待核实】</w:t>
      </w:r>
      <w:r>
        <w:t xml:space="preserve"> </w:t>
      </w:r>
      <w:r>
        <w:rPr>
          <w:bCs/>
          <w:b/>
        </w:rPr>
        <w:t xml:space="preserve">上台前核实</w:t>
      </w:r>
      <w:r>
        <w:t xml:space="preserve">：最终模型是否仍包含该控制项，若在，是按周还是按 tᵢ 当刻在架数衡量。若仍在模型里，改答：</w:t>
      </w:r>
      <w:r>
        <w:rPr>
          <w:iCs/>
          <w:i/>
        </w:rPr>
        <w:t xml:space="preserve">“</w:t>
      </w:r>
      <w:r>
        <w:rPr>
          <w:iCs/>
          <w:i/>
        </w:rPr>
        <w:t xml:space="preserve">It’s in, measured as the live loan count at the moment of posting rather than weekly, precisely so the week fixed effects don’t absorb it.</w:t>
      </w:r>
      <w:r>
        <w:rPr>
          <w:iCs/>
          <w:i/>
        </w:rPr>
        <w:t xml:space="preserve">”</w:t>
      </w:r>
    </w:p>
    <w:p>
      <w:r>
        <w:pict>
          <v:rect style="width:0;height:1.5pt" o:hralign="center" o:hrstd="t" o:hr="t"/>
        </w:pict>
      </w:r>
    </w:p>
    <w:p>
      <w:pPr>
        <w:pStyle w:val="FirstParagraph"/>
      </w:pPr>
      <w:r>
        <w:rPr>
          <w:bCs/>
          <w:b/>
        </w:rPr>
        <w:t xml:space="preserve">P18 ●●○ —</w:t>
      </w:r>
      <w:r>
        <w:rPr>
          <w:bCs/>
          <w:b/>
        </w:rPr>
        <w:t xml:space="preserve"> </w:t>
      </w:r>
      <w:r>
        <w:rPr>
          <w:bCs/>
          <w:b/>
        </w:rPr>
        <w:t xml:space="preserve">“</w:t>
      </w:r>
      <w:r>
        <w:rPr>
          <w:bCs/>
          <w:b/>
        </w:rPr>
        <w:t xml:space="preserve">Your proposal admits masking raises similarity and TF-IDF understates it. Two biases in opposite directions — what’s the net?</w:t>
      </w:r>
      <w:r>
        <w:rPr>
          <w:bCs/>
          <w:b/>
        </w:rPr>
        <w:t xml:space="preserve">”</w:t>
      </w:r>
    </w:p>
    <w:p>
      <w:pPr>
        <w:pStyle w:val="BodyText"/>
      </w:pPr>
      <w:r>
        <w:rPr>
          <w:iCs/>
          <w:i/>
        </w:rPr>
        <w:t xml:space="preserve">中文定位：从提案自述里长出来的问题。承认不知道净方向，但说明它为什么不影响结论。</w:t>
      </w:r>
    </w:p>
    <w:p>
      <w:pPr>
        <w:pStyle w:val="BlockText"/>
      </w:pPr>
      <w:r>
        <w:rPr>
          <w:bCs/>
          <w:b/>
        </w:rPr>
        <w:t xml:space="preserve">SAY:</w:t>
      </w:r>
      <w:r>
        <w:t xml:space="preserve"> </w:t>
      </w:r>
      <w:r>
        <w:rPr>
          <w:iCs/>
          <w:i/>
        </w:rPr>
        <w:t xml:space="preserve">“</w:t>
      </w:r>
      <w:r>
        <w:rPr>
          <w:iCs/>
          <w:i/>
        </w:rPr>
        <w:t xml:space="preserve">We can’t sign the net, and I won’t pretend otherwise. But neither bias is the kind that manufactures our result. Both act on the level of homogeneity, and the level is not what we interpret — we compare a loan against the pool that existed at the same moment, under the same masking and the same vectoriser, so both distortions are common to the focal loan and its pool and largely differenced out. Where they do matter is any statement about absolute similarity levels, which is why A10 says we interpret relative comparisons only. And TF-IDF missing paraphrase means we understate similarity, so if anything the association we report is a floor.</w:t>
      </w:r>
      <w:r>
        <w:rPr>
          <w:iCs/>
          <w:i/>
        </w:rPr>
        <w:t xml:space="preserve">”</w:t>
      </w:r>
    </w:p>
    <w:p>
      <w:pPr>
        <w:numPr>
          <w:ilvl w:val="0"/>
          <w:numId w:val="1066"/>
        </w:numPr>
        <w:pStyle w:val="Compact"/>
      </w:pPr>
      <w:r>
        <w:t xml:space="preserve">无法给出净方向，直说</w:t>
      </w:r>
    </w:p>
    <w:p>
      <w:pPr>
        <w:numPr>
          <w:ilvl w:val="0"/>
          <w:numId w:val="1066"/>
        </w:numPr>
        <w:pStyle w:val="Compact"/>
      </w:pPr>
      <w:r>
        <w:t xml:space="preserve">两个偏差都作用在</w:t>
      </w:r>
      <w:r>
        <w:rPr>
          <w:bCs/>
          <w:b/>
        </w:rPr>
        <w:t xml:space="preserve">水平</w:t>
      </w:r>
      <w:r>
        <w:t xml:space="preserve">上，而我们解释的是</w:t>
      </w:r>
      <w:r>
        <w:rPr>
          <w:bCs/>
          <w:b/>
        </w:rPr>
        <w:t xml:space="preserve">同时点的相对比较</w:t>
      </w:r>
      <w:r>
        <w:t xml:space="preserve"> </w:t>
      </w:r>
      <w:r>
        <w:t xml:space="preserve">⇒ 大部分被差分掉</w:t>
      </w:r>
    </w:p>
    <w:p>
      <w:pPr>
        <w:numPr>
          <w:ilvl w:val="0"/>
          <w:numId w:val="1066"/>
        </w:numPr>
        <w:pStyle w:val="Compact"/>
      </w:pPr>
      <w:r>
        <w:t xml:space="preserve">影响的是绝对水平的陈述 —— A10 已声明只做相对解释</w:t>
      </w:r>
    </w:p>
    <w:p>
      <w:pPr>
        <w:numPr>
          <w:ilvl w:val="0"/>
          <w:numId w:val="1066"/>
        </w:numPr>
        <w:pStyle w:val="Compact"/>
      </w:pPr>
      <w:r>
        <w:t xml:space="preserve">TF-IDF 抓不到同义改写 ⇒ 我们</w:t>
      </w:r>
      <w:r>
        <w:rPr>
          <w:bCs/>
          <w:b/>
        </w:rPr>
        <w:t xml:space="preserve">低估</w:t>
      </w:r>
      <w:r>
        <w:t xml:space="preserve">同质性 ⇒ 报告的关联是下界</w:t>
      </w:r>
    </w:p>
    <w:p>
      <w:pPr>
        <w:pStyle w:val="FirstParagraph"/>
      </w:pPr>
      <w:r>
        <w:t xml:space="preserve">→ A10</w:t>
      </w:r>
    </w:p>
    <w:p>
      <w:r>
        <w:pict>
          <v:rect style="width:0;height:1.5pt" o:hralign="center" o:hrstd="t" o:hr="t"/>
        </w:pict>
      </w:r>
    </w:p>
    <w:p>
      <w:pPr>
        <w:pStyle w:val="FirstParagraph"/>
      </w:pPr>
      <w:r>
        <w:rPr>
          <w:bCs/>
          <w:b/>
        </w:rPr>
        <w:t xml:space="preserve">P19 ●●○ —</w:t>
      </w:r>
      <w:r>
        <w:rPr>
          <w:bCs/>
          <w:b/>
        </w:rPr>
        <w:t xml:space="preserve"> </w:t>
      </w:r>
      <w:r>
        <w:rPr>
          <w:bCs/>
          <w:b/>
        </w:rPr>
        <w:t xml:space="preserve">“</w:t>
      </w:r>
      <w:r>
        <w:rPr>
          <w:bCs/>
          <w:b/>
        </w:rPr>
        <w:t xml:space="preserve">Your proposal itself says the active pool’s size and composition can depend on previous funding outcomes. You wrote the objection. How did you resolve it?</w:t>
      </w:r>
      <w:r>
        <w:rPr>
          <w:bCs/>
          <w:b/>
        </w:rPr>
        <w:t xml:space="preserve">”</w:t>
      </w:r>
    </w:p>
    <w:p>
      <w:pPr>
        <w:pStyle w:val="BodyText"/>
      </w:pPr>
      <w:r>
        <w:rPr>
          <w:iCs/>
          <w:i/>
        </w:rPr>
        <w:t xml:space="preserve">中文定位：与 Q3.3 同一题，但评委是从提案原文里引出来的 —— 要用提案的措辞回答，显得你们一直清楚这件事。</w:t>
      </w:r>
    </w:p>
    <w:p>
      <w:pPr>
        <w:pStyle w:val="BlockText"/>
      </w:pPr>
      <w:r>
        <w:rPr>
          <w:bCs/>
          <w:b/>
        </w:rPr>
        <w:t xml:space="preserve">SAY:</w:t>
      </w:r>
      <w:r>
        <w:t xml:space="preserve"> </w:t>
      </w:r>
      <w:r>
        <w:rPr>
          <w:iCs/>
          <w:i/>
        </w:rPr>
        <w:t xml:space="preserve">“</w:t>
      </w:r>
      <w:r>
        <w:rPr>
          <w:iCs/>
          <w:i/>
        </w:rPr>
        <w:t xml:space="preserve">We wrote it because it was the first thing we worried about, and the proposal’s answer is the one we delivered: a comparison pool whose membership depends only on posting date, not on any later outcome. On that pool active saturation is 0.089 against 0.102 on the active pool, and the 16-day calibrated version is 0.099. Same direction, slightly smaller — consistent with a modest upward bias in the active pool rather than a manufactured result. The discipline we set ourselves is that we interpret only what agrees across both, and the honest cost is that the outcome-independent pool is a noisy proxy for the real choice set, so its coefficient is attenuated. We trade some attenuation for a pool that can’t be contaminated.</w:t>
      </w:r>
      <w:r>
        <w:rPr>
          <w:iCs/>
          <w:i/>
        </w:rPr>
        <w:t xml:space="preserve">”</w:t>
      </w:r>
    </w:p>
    <w:p>
      <w:pPr>
        <w:numPr>
          <w:ilvl w:val="0"/>
          <w:numId w:val="1067"/>
        </w:numPr>
        <w:pStyle w:val="Compact"/>
      </w:pPr>
      <w:r>
        <w:t xml:space="preserve">用提案原句接住：这正是提案为什么设计了 14 天 posting pool</w:t>
      </w:r>
    </w:p>
    <w:p>
      <w:pPr>
        <w:numPr>
          <w:ilvl w:val="0"/>
          <w:numId w:val="1067"/>
        </w:numPr>
        <w:pStyle w:val="Compact"/>
      </w:pPr>
      <w:r>
        <w:t xml:space="preserve">0.102（主动池） vs 0.089 / 0.099（外生池）—— 方向一致，幅度略小</w:t>
      </w:r>
    </w:p>
    <w:p>
      <w:pPr>
        <w:numPr>
          <w:ilvl w:val="0"/>
          <w:numId w:val="1067"/>
        </w:numPr>
        <w:pStyle w:val="Compact"/>
      </w:pPr>
      <w:r>
        <w:t xml:space="preserve">纪律：只解释两者一致的部分</w:t>
      </w:r>
    </w:p>
    <w:p>
      <w:pPr>
        <w:numPr>
          <w:ilvl w:val="0"/>
          <w:numId w:val="1067"/>
        </w:numPr>
        <w:pStyle w:val="Compact"/>
      </w:pPr>
      <w:r>
        <w:t xml:space="preserve">主动说出代价：外生池是带噪声的代理 ⇒ 系数衰减。</w:t>
      </w:r>
      <w:r>
        <w:rPr>
          <w:bCs/>
          <w:b/>
        </w:rPr>
        <w:t xml:space="preserve">用衰减换不可污染</w:t>
      </w:r>
    </w:p>
    <w:p>
      <w:pPr>
        <w:pStyle w:val="FirstParagraph"/>
      </w:pPr>
      <w:r>
        <w:t xml:space="preserve">→ A3</w:t>
      </w:r>
    </w:p>
    <w:p>
      <w:r>
        <w:pict>
          <v:rect style="width:0;height:1.5pt" o:hralign="center" o:hrstd="t" o:hr="t"/>
        </w:pict>
      </w:r>
    </w:p>
    <w:p>
      <w:pPr>
        <w:pStyle w:val="FirstParagraph"/>
      </w:pPr>
      <w:r>
        <w:rPr>
          <w:bCs/>
          <w:b/>
        </w:rPr>
        <w:t xml:space="preserve">P20 ●●○ —</w:t>
      </w:r>
      <w:r>
        <w:rPr>
          <w:bCs/>
          <w:b/>
        </w:rPr>
        <w:t xml:space="preserve"> </w:t>
      </w:r>
      <w:r>
        <w:rPr>
          <w:bCs/>
          <w:b/>
        </w:rPr>
        <w:t xml:space="preserve">“</w:t>
      </w:r>
      <w:r>
        <w:rPr>
          <w:bCs/>
          <w:b/>
        </w:rPr>
        <w:t xml:space="preserve">How would you falsify this? What result would have told you you were wrong?</w:t>
      </w:r>
      <w:r>
        <w:rPr>
          <w:bCs/>
          <w:b/>
        </w:rPr>
        <w:t xml:space="preserve">”</w:t>
      </w:r>
    </w:p>
    <w:p>
      <w:pPr>
        <w:pStyle w:val="BodyText"/>
      </w:pPr>
      <w:r>
        <w:rPr>
          <w:iCs/>
          <w:i/>
        </w:rPr>
        <w:t xml:space="preserve">中文定位：提案里没写证伪检验，所以这不是违约，是一个开放问题。要给出具体的、可执行的答案。</w:t>
      </w:r>
    </w:p>
    <w:p>
      <w:pPr>
        <w:pStyle w:val="BlockText"/>
      </w:pPr>
      <w:r>
        <w:rPr>
          <w:bCs/>
          <w:b/>
        </w:rPr>
        <w:t xml:space="preserve">SAY:</w:t>
      </w:r>
      <w:r>
        <w:t xml:space="preserve"> </w:t>
      </w:r>
      <w:r>
        <w:rPr>
          <w:iCs/>
          <w:i/>
        </w:rPr>
        <w:t xml:space="preserve">“</w:t>
      </w:r>
      <w:r>
        <w:rPr>
          <w:iCs/>
          <w:i/>
        </w:rPr>
        <w:t xml:space="preserve">Three ways, one of which we ran. The one we ran is the outcome-independent pool: if the association had disappeared there, we’d have concluded it was outcome contamination — it didn’t, it moved from 0.102 to 0.089. The second we designed but did not estimate: a forward window, measuring the same lagged quantities on listings posted</w:t>
      </w:r>
      <w:r>
        <w:rPr>
          <w:iCs/>
          <w:i/>
        </w:rPr>
        <w:t xml:space="preserve"> </w:t>
      </w:r>
      <w:r>
        <w:rPr>
          <w:iCs/>
          <w:i/>
          <w:iCs/>
          <w:i/>
        </w:rPr>
        <w:t xml:space="preserve">after</w:t>
      </w:r>
      <w:r>
        <w:rPr>
          <w:iCs/>
          <w:i/>
        </w:rPr>
        <w:t xml:space="preserve"> </w:t>
      </w:r>
      <w:r>
        <w:rPr>
          <w:iCs/>
          <w:i/>
        </w:rPr>
        <w:t xml:space="preserve">the focal loan. Future listings cannot affect past funding, so anything there is unabsorbed language or time trend. The third is the cross-sector placebo — same window, matched size, different sector — which would tell us our market boundary is wrong. The second and third are the first two things we’d run with another week, and I’d rather name them than claim them.</w:t>
      </w:r>
      <w:r>
        <w:rPr>
          <w:iCs/>
          <w:i/>
        </w:rPr>
        <w:t xml:space="preserve">”</w:t>
      </w:r>
    </w:p>
    <w:p>
      <w:pPr>
        <w:numPr>
          <w:ilvl w:val="0"/>
          <w:numId w:val="1068"/>
        </w:numPr>
        <w:pStyle w:val="Compact"/>
      </w:pPr>
      <w:r>
        <w:t xml:space="preserve">三条证伪路径：①</w:t>
      </w:r>
      <w:r>
        <w:t xml:space="preserve"> </w:t>
      </w:r>
      <w:r>
        <w:rPr>
          <w:bCs/>
          <w:b/>
        </w:rPr>
        <w:t xml:space="preserve">已跑</w:t>
      </w:r>
      <w:r>
        <w:t xml:space="preserve"> </w:t>
      </w:r>
      <w:r>
        <w:t xml:space="preserve">外生 posting pool（0.102 → 0.089，没消失）②</w:t>
      </w:r>
      <w:r>
        <w:t xml:space="preserve"> </w:t>
      </w:r>
      <w:r>
        <w:rPr>
          <w:bCs/>
          <w:b/>
        </w:rPr>
        <w:t xml:space="preserve">设计了未估</w:t>
      </w:r>
      <w:r>
        <w:t xml:space="preserve"> </w:t>
      </w:r>
      <w:r>
        <w:t xml:space="preserve">前向窗口 ③</w:t>
      </w:r>
      <w:r>
        <w:t xml:space="preserve"> </w:t>
      </w:r>
      <w:r>
        <w:rPr>
          <w:bCs/>
          <w:b/>
        </w:rPr>
        <w:t xml:space="preserve">未做</w:t>
      </w:r>
      <w:r>
        <w:t xml:space="preserve"> </w:t>
      </w:r>
      <w:r>
        <w:t xml:space="preserve">跨行业安慰剂池</w:t>
      </w:r>
    </w:p>
    <w:p>
      <w:pPr>
        <w:numPr>
          <w:ilvl w:val="0"/>
          <w:numId w:val="1068"/>
        </w:numPr>
        <w:pStyle w:val="Compact"/>
      </w:pPr>
      <w:r>
        <w:t xml:space="preserve">明确区分「跑了」和「没跑」</w:t>
      </w:r>
    </w:p>
    <w:p>
      <w:pPr>
        <w:numPr>
          <w:ilvl w:val="0"/>
          <w:numId w:val="1068"/>
        </w:numPr>
        <w:pStyle w:val="Compact"/>
      </w:pPr>
      <w:r>
        <w:t xml:space="preserve">收尾：这两条是再给一周最先做的事</w:t>
      </w:r>
    </w:p>
    <w:p>
      <w:pPr>
        <w:pStyle w:val="FirstParagraph"/>
      </w:pPr>
      <w:r>
        <w:t xml:space="preserve">⚠️</w:t>
      </w:r>
      <w:r>
        <w:t xml:space="preserve"> </w:t>
      </w:r>
      <w:r>
        <w:rPr>
          <w:bCs/>
          <w:b/>
        </w:rPr>
        <w:t xml:space="preserve">TRAP:</w:t>
      </w:r>
      <w:r>
        <w:t xml:space="preserve"> </w:t>
      </w:r>
      <w:r>
        <w:t xml:space="preserve">不要说</w:t>
      </w:r>
      <w:r>
        <w:t xml:space="preserve"> </w:t>
      </w:r>
      <w:r>
        <w:t xml:space="preserve">“</w:t>
      </w:r>
      <w:r>
        <w:t xml:space="preserve">we ran a placebo test</w:t>
      </w:r>
      <w:r>
        <w:t xml:space="preserve">”</w:t>
      </w:r>
      <w:r>
        <w:t xml:space="preserve">。提交版提案里没有这个承诺，所以说实话没有任何代价。</w:t>
      </w:r>
    </w:p>
    <w:p>
      <w:r>
        <w:pict>
          <v:rect style="width:0;height:1.5pt" o:hralign="center" o:hrstd="t" o:hr="t"/>
        </w:pict>
      </w:r>
    </w:p>
    <w:p>
      <w:pPr>
        <w:pStyle w:val="FirstParagraph"/>
      </w:pPr>
      <w:r>
        <w:rPr>
          <w:bCs/>
          <w:b/>
        </w:rPr>
        <w:t xml:space="preserve">P21 ●●○ —</w:t>
      </w:r>
      <w:r>
        <w:rPr>
          <w:bCs/>
          <w:b/>
        </w:rPr>
        <w:t xml:space="preserve"> </w:t>
      </w:r>
      <w:r>
        <w:rPr>
          <w:bCs/>
          <w:b/>
        </w:rPr>
        <w:t xml:space="preserve">“</w:t>
      </w:r>
      <w:r>
        <w:rPr>
          <w:bCs/>
          <w:b/>
        </w:rPr>
        <w:t xml:space="preserve">One week, five people, this proposal. Honestly — what fraction of it did you actually deliver?</w:t>
      </w:r>
      <w:r>
        <w:rPr>
          <w:bCs/>
          <w:b/>
        </w:rPr>
        <w:t xml:space="preserve">”</w:t>
      </w:r>
    </w:p>
    <w:p>
      <w:pPr>
        <w:pStyle w:val="BodyText"/>
      </w:pPr>
      <w:r>
        <w:rPr>
          <w:iCs/>
          <w:i/>
        </w:rPr>
        <w:t xml:space="preserve">中文定位：自我评估题。给一个具体的三段式答案，比谦虚或吹嘘都强。</w:t>
      </w:r>
    </w:p>
    <w:p>
      <w:pPr>
        <w:pStyle w:val="BlockText"/>
      </w:pPr>
      <w:r>
        <w:rPr>
          <w:bCs/>
          <w:b/>
        </w:rPr>
        <w:t xml:space="preserve">SAY:</w:t>
      </w:r>
      <w:r>
        <w:t xml:space="preserve"> </w:t>
      </w:r>
      <w:r>
        <w:rPr>
          <w:iCs/>
          <w:i/>
        </w:rPr>
        <w:t xml:space="preserve">“</w:t>
      </w:r>
      <w:r>
        <w:rPr>
          <w:iCs/>
          <w:i/>
        </w:rPr>
        <w:t xml:space="preserve">The measurement layer, essentially all of it: both pools, all six measures, the fixed-effect structure, the pre-registered window and threshold sensitivities, both text fields, the template decomposition, and the holdout. The inference layer, most of it: RQ1 and RQ2 as specified, RQ3 and RQ4 estimated but reported descriptively because the power isn’t there to do more. What we did not finish is the formal comparison of market boundaries and the falsification tests. And one thing we deliberately did not deliver is the loan-level scoring engine — because the check we pre-registered for it failed. If you want a single sentence: we delivered the measurement in full, the inference with stated precision limits, and we replaced one deliverable with the thing our own holdout supported.</w:t>
      </w:r>
      <w:r>
        <w:rPr>
          <w:iCs/>
          <w:i/>
        </w:rPr>
        <w:t xml:space="preserve">”</w:t>
      </w:r>
    </w:p>
    <w:p>
      <w:pPr>
        <w:numPr>
          <w:ilvl w:val="0"/>
          <w:numId w:val="1069"/>
        </w:numPr>
        <w:pStyle w:val="Compact"/>
      </w:pPr>
      <w:r>
        <w:t xml:space="preserve">测量层：</w:t>
      </w:r>
      <w:r>
        <w:rPr>
          <w:bCs/>
          <w:b/>
        </w:rPr>
        <w:t xml:space="preserve">基本全部交付</w:t>
      </w:r>
      <w:r>
        <w:t xml:space="preserve">（两个池、六个测量、FE、窗口与门槛敏感性、两个字段、模板分解、holdout）</w:t>
      </w:r>
    </w:p>
    <w:p>
      <w:pPr>
        <w:numPr>
          <w:ilvl w:val="0"/>
          <w:numId w:val="1069"/>
        </w:numPr>
        <w:pStyle w:val="Compact"/>
      </w:pPr>
      <w:r>
        <w:t xml:space="preserve">推断层：</w:t>
      </w:r>
      <w:r>
        <w:rPr>
          <w:bCs/>
          <w:b/>
        </w:rPr>
        <w:t xml:space="preserve">大部分</w:t>
      </w:r>
      <w:r>
        <w:t xml:space="preserve">（RQ1/RQ2 按规格；RQ3/RQ4 估了但降级为描述性）</w:t>
      </w:r>
    </w:p>
    <w:p>
      <w:pPr>
        <w:numPr>
          <w:ilvl w:val="0"/>
          <w:numId w:val="1069"/>
        </w:numPr>
        <w:pStyle w:val="Compact"/>
      </w:pPr>
      <w:r>
        <w:t xml:space="preserve">未完成：市场边界的正式比较、证伪检验</w:t>
      </w:r>
    </w:p>
    <w:p>
      <w:pPr>
        <w:numPr>
          <w:ilvl w:val="0"/>
          <w:numId w:val="1069"/>
        </w:numPr>
        <w:pStyle w:val="Compact"/>
      </w:pPr>
      <w:r>
        <w:rPr>
          <w:bCs/>
          <w:b/>
        </w:rPr>
        <w:t xml:space="preserve">刻意未交付</w:t>
      </w:r>
      <w:r>
        <w:t xml:space="preserve">：贷款层面的评分引擎 —— 因为我们自己预注册的检验没通过</w:t>
      </w:r>
    </w:p>
    <w:p>
      <w:r>
        <w:pict>
          <v:rect style="width:0;height:1.5pt" o:hralign="center" o:hrstd="t" o:hr="t"/>
        </w:pict>
      </w:r>
    </w:p>
    <w:bookmarkEnd w:id="40"/>
    <w:bookmarkEnd w:id="41"/>
    <w:bookmarkStart w:id="42" w:name="appendix-b1-number-sheet建议单独打印放手边"/>
    <w:p>
      <w:pPr>
        <w:pStyle w:val="Heading2"/>
      </w:pPr>
      <w:r>
        <w:t xml:space="preserve">Appendix B1 — Number sheet（建议单独打印，放手边）</w:t>
      </w:r>
    </w:p>
    <w:p>
      <w:pPr>
        <w:pStyle w:val="FirstParagraph"/>
      </w:pPr>
      <w:r>
        <w:rPr>
          <w:bCs/>
          <w:b/>
        </w:rPr>
        <w:t xml:space="preserve">Sample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Total loans</w:t>
            </w:r>
          </w:p>
        </w:tc>
        <w:tc>
          <w:tcPr/>
          <w:p>
            <w:pPr>
              <w:pStyle w:val="Compact"/>
              <w:jc w:val="left"/>
            </w:pPr>
            <w:r>
              <w:t xml:space="preserve">1,453,846（2016-01-01 – 2025-12-31）</w:t>
            </w:r>
          </w:p>
        </w:tc>
      </w:tr>
      <w:tr>
        <w:tc>
          <w:tcPr/>
          <w:p>
            <w:pPr>
              <w:pStyle w:val="Compact"/>
              <w:jc w:val="left"/>
            </w:pPr>
            <w:r>
              <w:t xml:space="preserve">Status</w:t>
            </w:r>
          </w:p>
        </w:tc>
        <w:tc>
          <w:tcPr/>
          <w:p>
            <w:pPr>
              <w:pStyle w:val="Compact"/>
              <w:jc w:val="left"/>
            </w:pPr>
            <w:r>
              <w:t xml:space="preserve">funded 1,452,203 · refunded 1,637 ·</w:t>
            </w:r>
            <w:r>
              <w:t xml:space="preserve"> </w:t>
            </w:r>
            <w:r>
              <w:rPr>
                <w:bCs/>
                <w:b/>
              </w:rPr>
              <w:t xml:space="preserve">no expired</w:t>
            </w:r>
          </w:p>
        </w:tc>
      </w:tr>
      <w:tr>
        <w:tc>
          <w:tcPr/>
          <w:p>
            <w:pPr>
              <w:pStyle w:val="Compact"/>
              <w:jc w:val="left"/>
            </w:pPr>
            <w:r>
              <w:t xml:space="preserve">Training</w:t>
            </w:r>
          </w:p>
        </w:tc>
        <w:tc>
          <w:tcPr/>
          <w:p>
            <w:pPr>
              <w:pStyle w:val="Compact"/>
              <w:jc w:val="left"/>
            </w:pPr>
            <w:r>
              <w:t xml:space="preserve">2016–2024, ≈1.23M</w:t>
            </w:r>
          </w:p>
        </w:tc>
      </w:tr>
      <w:tr>
        <w:tc>
          <w:tcPr/>
          <w:p>
            <w:pPr>
              <w:pStyle w:val="Compact"/>
              <w:jc w:val="left"/>
            </w:pPr>
            <w:r>
              <w:t xml:space="preserve">Holdout</w:t>
            </w:r>
          </w:p>
        </w:tc>
        <w:tc>
          <w:tcPr/>
          <w:p>
            <w:pPr>
              <w:pStyle w:val="Compact"/>
              <w:jc w:val="left"/>
            </w:pPr>
            <w:r>
              <w:t xml:space="preserve">2025, never touched</w:t>
            </w:r>
          </w:p>
        </w:tc>
      </w:tr>
      <w:tr>
        <w:tc>
          <w:tcPr/>
          <w:p>
            <w:pPr>
              <w:pStyle w:val="Compact"/>
              <w:jc w:val="left"/>
            </w:pPr>
            <w:r>
              <w:t xml:space="preserve">Outcome</w:t>
            </w:r>
          </w:p>
        </w:tc>
        <w:tc>
          <w:tcPr/>
          <w:p>
            <w:pPr>
              <w:pStyle w:val="Compact"/>
              <w:jc w:val="left"/>
            </w:pPr>
            <w:r>
              <w:t xml:space="preserve">log(1 + FundingHours), fundraisingDate → raisedDate</w:t>
            </w:r>
          </w:p>
        </w:tc>
      </w:tr>
      <w:tr>
        <w:tc>
          <w:tcPr/>
          <w:p>
            <w:pPr>
              <w:pStyle w:val="Compact"/>
              <w:jc w:val="left"/>
            </w:pPr>
            <w:r>
              <w:t xml:space="preserve">FE</w:t>
            </w:r>
          </w:p>
        </w:tc>
        <w:tc>
          <w:tcPr/>
          <w:p>
            <w:pPr>
              <w:pStyle w:val="Compact"/>
              <w:jc w:val="left"/>
            </w:pPr>
            <w:r>
              <w:t xml:space="preserve">country · activity · week；SE clustered country × week</w:t>
            </w:r>
          </w:p>
        </w:tc>
      </w:tr>
    </w:tbl>
    <w:p>
      <w:pPr>
        <w:pStyle w:val="BodyText"/>
      </w:pPr>
      <w:r>
        <w:rPr>
          <w:bCs/>
          <w:b/>
        </w:rPr>
        <w:t xml:space="preserve">The puzzle (Slide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Median funding hours, Q1–Q3</w:t>
            </w:r>
          </w:p>
        </w:tc>
        <w:tc>
          <w:tcPr/>
          <w:p>
            <w:pPr>
              <w:pStyle w:val="Compact"/>
              <w:jc w:val="left"/>
            </w:pPr>
            <w:r>
              <w:t xml:space="preserve">2024</w:t>
            </w:r>
            <w:r>
              <w:t xml:space="preserve"> </w:t>
            </w:r>
            <w:r>
              <w:rPr>
                <w:bCs/>
                <w:b/>
              </w:rPr>
              <w:t xml:space="preserve">121.2 h</w:t>
            </w:r>
            <w:r>
              <w:t xml:space="preserve"> </w:t>
            </w:r>
            <w:r>
              <w:t xml:space="preserve">→ 2025</w:t>
            </w:r>
            <w:r>
              <w:t xml:space="preserve"> </w:t>
            </w:r>
            <w:r>
              <w:rPr>
                <w:bCs/>
                <w:b/>
              </w:rPr>
              <w:t xml:space="preserve">68.1 h</w:t>
            </w:r>
            <w:r>
              <w:t xml:space="preserve">（−44%）</w:t>
            </w:r>
          </w:p>
        </w:tc>
      </w:tr>
      <w:tr>
        <w:tc>
          <w:tcPr/>
          <w:p>
            <w:pPr>
              <w:pStyle w:val="Compact"/>
              <w:jc w:val="left"/>
            </w:pPr>
            <w:r>
              <w:t xml:space="preserve">同一比较，全年口径</w:t>
            </w:r>
          </w:p>
        </w:tc>
        <w:tc>
          <w:tcPr/>
          <w:p>
            <w:pPr>
              <w:pStyle w:val="Compact"/>
              <w:jc w:val="left"/>
            </w:pPr>
            <w:r>
              <w:t xml:space="preserve">110.6 → 65.2（−41%）</w:t>
            </w:r>
          </w:p>
        </w:tc>
      </w:tr>
      <w:tr>
        <w:tc>
          <w:tcPr/>
          <w:p>
            <w:pPr>
              <w:pStyle w:val="Compact"/>
              <w:jc w:val="left"/>
            </w:pPr>
            <w:r>
              <w:t xml:space="preserve">H mean 2025</w:t>
            </w:r>
          </w:p>
        </w:tc>
        <w:tc>
          <w:tcPr/>
          <w:p>
            <w:pPr>
              <w:pStyle w:val="Compact"/>
              <w:jc w:val="left"/>
            </w:pPr>
            <w:r>
              <w:rPr>
                <w:bCs/>
                <w:b/>
              </w:rPr>
              <w:t xml:space="preserve">0.156</w:t>
            </w:r>
            <w:r>
              <w:t xml:space="preserve">（十年最高）；2018 = 0.057（最低）</w:t>
            </w:r>
          </w:p>
        </w:tc>
      </w:tr>
      <w:tr>
        <w:tc>
          <w:tcPr/>
          <w:p>
            <w:pPr>
              <w:pStyle w:val="Compact"/>
              <w:jc w:val="left"/>
            </w:pPr>
            <w:r>
              <w:t xml:space="preserve">C mean</w:t>
            </w:r>
          </w:p>
        </w:tc>
        <w:tc>
          <w:tcPr/>
          <w:p>
            <w:pPr>
              <w:pStyle w:val="Compact"/>
              <w:jc w:val="left"/>
            </w:pPr>
            <w:r>
              <w:t xml:space="preserve">6.52 → 6.25；median live pool 1,030 → 769</w:t>
            </w:r>
          </w:p>
        </w:tc>
      </w:tr>
      <w:tr>
        <w:tc>
          <w:tcPr/>
          <w:p>
            <w:pPr>
              <w:pStyle w:val="Compact"/>
              <w:jc w:val="left"/>
            </w:pPr>
            <w:r>
              <w:t xml:space="preserve">2025 truncation check</w:t>
            </w:r>
          </w:p>
        </w:tc>
        <w:tc>
          <w:tcPr/>
          <w:p>
            <w:pPr>
              <w:pStyle w:val="Compact"/>
              <w:jc w:val="left"/>
            </w:pPr>
            <w:r>
              <w:rPr>
                <w:rStyle w:val="VerbatimChar"/>
              </w:rPr>
              <w:t xml:space="preserve">at_least_35d_followup</w:t>
            </w:r>
            <w:r>
              <w:t xml:space="preserve"> </w:t>
            </w:r>
            <w:r>
              <w:t xml:space="preserve">123,489 笔；median 65.4 h vs 最后 72 小时窗 5.7 h</w:t>
            </w:r>
          </w:p>
        </w:tc>
      </w:tr>
    </w:tbl>
    <w:p>
      <w:pPr>
        <w:pStyle w:val="BodyText"/>
      </w:pPr>
      <w:r>
        <w:rPr>
          <w:bCs/>
          <w:b/>
        </w:rPr>
        <w:t xml:space="preserve">Core result (Slide 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Active saturation C × H</w:t>
            </w:r>
          </w:p>
        </w:tc>
        <w:tc>
          <w:tcPr/>
          <w:p>
            <w:pPr>
              <w:pStyle w:val="Compact"/>
              <w:jc w:val="left"/>
            </w:pPr>
            <w:r>
              <w:rPr>
                <w:bCs/>
                <w:b/>
              </w:rPr>
              <w:t xml:space="preserve">0.102, p = .003</w:t>
            </w:r>
          </w:p>
        </w:tc>
      </w:tr>
      <w:tr>
        <w:tc>
          <w:tcPr/>
          <w:p>
            <w:pPr>
              <w:pStyle w:val="Compact"/>
              <w:jc w:val="left"/>
            </w:pPr>
            <w:r>
              <w:t xml:space="preserve">Joint P25→P75 (C, H, C×H)</w:t>
            </w:r>
          </w:p>
        </w:tc>
        <w:tc>
          <w:tcPr/>
          <w:p>
            <w:pPr>
              <w:pStyle w:val="Compact"/>
              <w:jc w:val="left"/>
            </w:pPr>
            <w:r>
              <w:rPr>
                <w:bCs/>
                <w:b/>
              </w:rPr>
              <w:t xml:space="preserve">+124% hours（×2.24）</w:t>
            </w:r>
            <w:r>
              <w:t xml:space="preserve">；72h rate</w:t>
            </w:r>
            <w:r>
              <w:t xml:space="preserve"> </w:t>
            </w:r>
            <w:r>
              <w:rPr>
                <w:bCs/>
                <w:b/>
              </w:rPr>
              <w:t xml:space="preserve">−14.7 pp</w:t>
            </w:r>
          </w:p>
        </w:tc>
      </w:tr>
      <w:tr>
        <w:tc>
          <w:tcPr/>
          <w:p>
            <w:pPr>
              <w:pStyle w:val="Compact"/>
              <w:jc w:val="left"/>
            </w:pPr>
            <w:r>
              <w:t xml:space="preserve">+1 SD in H</w:t>
            </w:r>
          </w:p>
        </w:tc>
        <w:tc>
          <w:tcPr/>
          <w:p>
            <w:pPr>
              <w:pStyle w:val="Compact"/>
              <w:jc w:val="left"/>
            </w:pPr>
            <w:r>
              <w:t xml:space="preserve">+42.5%（light market）→</w:t>
            </w:r>
            <w:r>
              <w:t xml:space="preserve"> </w:t>
            </w:r>
            <w:r>
              <w:rPr>
                <w:bCs/>
                <w:b/>
              </w:rPr>
              <w:t xml:space="preserve">+60.7%</w:t>
            </w:r>
            <w:r>
              <w:t xml:space="preserve">（crowded）</w:t>
            </w:r>
          </w:p>
        </w:tc>
      </w:tr>
      <w:tr>
        <w:tc>
          <w:tcPr/>
          <w:p>
            <w:pPr>
              <w:pStyle w:val="Compact"/>
              <w:jc w:val="left"/>
            </w:pPr>
            <w:r>
              <w:t xml:space="preserve">Recent saturation V × G, joint P25→P75</w:t>
            </w:r>
          </w:p>
        </w:tc>
        <w:tc>
          <w:tcPr/>
          <w:p>
            <w:pPr>
              <w:pStyle w:val="Compact"/>
              <w:jc w:val="left"/>
            </w:pPr>
            <w:r>
              <w:rPr>
                <w:bCs/>
                <w:b/>
              </w:rPr>
              <w:t xml:space="preserve">−1.4%</w:t>
            </w:r>
            <w:r>
              <w:t xml:space="preserve">；95% CI</w:t>
            </w:r>
            <w:r>
              <w:t xml:space="preserve"> </w:t>
            </w:r>
            <w:r>
              <w:rPr>
                <w:bCs/>
                <w:b/>
              </w:rPr>
              <w:t xml:space="preserve">−15.8% ~ +15.4%</w:t>
            </w:r>
            <w:r>
              <w:t xml:space="preserve">；72h rate −0.5 pp</w:t>
            </w:r>
          </w:p>
        </w:tc>
      </w:tr>
    </w:tbl>
    <w:p>
      <w:pPr>
        <w:pStyle w:val="BodyText"/>
      </w:pPr>
      <w:r>
        <w:rPr>
          <w:bCs/>
          <w:b/>
        </w:rPr>
        <w:t xml:space="preserve">Robustness (A3 /</w:t>
      </w:r>
      <w:r>
        <w:rPr>
          <w:bCs/>
          <w:b/>
        </w:rPr>
        <w:t xml:space="preserve"> </w:t>
      </w:r>
      <w:r>
        <w:rPr>
          <w:rStyle w:val="VerbatimChar"/>
          <w:bCs/>
          <w:b/>
        </w:rPr>
        <w:t xml:space="preserve">outputs/robustness.csv</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w:t>
            </w:r>
          </w:p>
        </w:tc>
        <w:tc>
          <w:tcPr/>
          <w:p>
            <w:pPr>
              <w:pStyle w:val="Compact"/>
              <w:jc w:val="left"/>
            </w:pPr>
            <w:r>
              <w:t xml:space="preserve">C × H</w:t>
            </w:r>
          </w:p>
        </w:tc>
        <w:tc>
          <w:tcPr/>
          <w:p>
            <w:pPr>
              <w:pStyle w:val="Compact"/>
              <w:jc w:val="left"/>
            </w:pPr>
            <w:r>
              <w:t xml:space="preserve">p</w:t>
            </w:r>
          </w:p>
        </w:tc>
      </w:tr>
      <w:tr>
        <w:tc>
          <w:tcPr/>
          <w:p>
            <w:pPr>
              <w:pStyle w:val="Compact"/>
              <w:jc w:val="left"/>
            </w:pPr>
            <w:r>
              <w:t xml:space="preserve">Headline (active pool)</w:t>
            </w:r>
          </w:p>
        </w:tc>
        <w:tc>
          <w:tcPr/>
          <w:p>
            <w:pPr>
              <w:pStyle w:val="Compact"/>
              <w:jc w:val="left"/>
            </w:pPr>
            <w:r>
              <w:t xml:space="preserve">0.102</w:t>
            </w:r>
          </w:p>
        </w:tc>
        <w:tc>
          <w:tcPr/>
          <w:p>
            <w:pPr>
              <w:pStyle w:val="Compact"/>
              <w:jc w:val="left"/>
            </w:pPr>
            <w:r>
              <w:t xml:space="preserve">.003</w:t>
            </w:r>
          </w:p>
        </w:tc>
      </w:tr>
      <w:tr>
        <w:tc>
          <w:tcPr/>
          <w:p>
            <w:pPr>
              <w:pStyle w:val="Compact"/>
              <w:jc w:val="left"/>
            </w:pPr>
            <w:r>
              <w:t xml:space="preserve">Posting pool, 14d pre-committed</w:t>
            </w:r>
          </w:p>
        </w:tc>
        <w:tc>
          <w:tcPr/>
          <w:p>
            <w:pPr>
              <w:pStyle w:val="Compact"/>
              <w:jc w:val="left"/>
            </w:pPr>
            <w:r>
              <w:t xml:space="preserve">0.0893</w:t>
            </w:r>
          </w:p>
        </w:tc>
        <w:tc>
          <w:tcPr/>
          <w:p>
            <w:pPr>
              <w:pStyle w:val="Compact"/>
              <w:jc w:val="left"/>
            </w:pPr>
            <w:r>
              <w:t xml:space="preserve">4.6e-05</w:t>
            </w:r>
          </w:p>
        </w:tc>
      </w:tr>
      <w:tr>
        <w:tc>
          <w:tcPr/>
          <w:p>
            <w:pPr>
              <w:pStyle w:val="Compact"/>
              <w:jc w:val="left"/>
            </w:pPr>
            <w:r>
              <w:t xml:space="preserve">Posting pool, 16d calibrated</w:t>
            </w:r>
          </w:p>
        </w:tc>
        <w:tc>
          <w:tcPr/>
          <w:p>
            <w:pPr>
              <w:pStyle w:val="Compact"/>
              <w:jc w:val="left"/>
            </w:pPr>
            <w:r>
              <w:t xml:space="preserve">0.0994</w:t>
            </w:r>
          </w:p>
        </w:tc>
        <w:tc>
          <w:tcPr/>
          <w:p>
            <w:pPr>
              <w:pStyle w:val="Compact"/>
              <w:jc w:val="left"/>
            </w:pPr>
            <w:r>
              <w:t xml:space="preserve">6.3e-06</w:t>
            </w:r>
          </w:p>
        </w:tc>
      </w:tr>
      <w:tr>
        <w:tc>
          <w:tcPr/>
          <w:p>
            <w:pPr>
              <w:pStyle w:val="Compact"/>
              <w:jc w:val="left"/>
            </w:pPr>
            <w:r>
              <w:t xml:space="preserve">Minimum pool n ≥ 5</w:t>
            </w:r>
          </w:p>
        </w:tc>
        <w:tc>
          <w:tcPr/>
          <w:p>
            <w:pPr>
              <w:pStyle w:val="Compact"/>
              <w:jc w:val="left"/>
            </w:pPr>
            <w:r>
              <w:t xml:space="preserve">0.1013</w:t>
            </w:r>
          </w:p>
        </w:tc>
        <w:tc>
          <w:tcPr/>
          <w:p>
            <w:pPr>
              <w:pStyle w:val="Compact"/>
              <w:jc w:val="left"/>
            </w:pPr>
            <w:r>
              <w:t xml:space="preserve">—</w:t>
            </w:r>
          </w:p>
        </w:tc>
      </w:tr>
      <w:tr>
        <w:tc>
          <w:tcPr/>
          <w:p>
            <w:pPr>
              <w:pStyle w:val="Compact"/>
              <w:jc w:val="left"/>
            </w:pPr>
            <w:r>
              <w:t xml:space="preserve">Minimum pool n ≥ 20</w:t>
            </w:r>
          </w:p>
        </w:tc>
        <w:tc>
          <w:tcPr/>
          <w:p>
            <w:pPr>
              <w:pStyle w:val="Compact"/>
              <w:jc w:val="left"/>
            </w:pPr>
            <w:r>
              <w:t xml:space="preserve">0.0986</w:t>
            </w:r>
          </w:p>
        </w:tc>
        <w:tc>
          <w:tcPr/>
          <w:p>
            <w:pPr>
              <w:pStyle w:val="Compact"/>
              <w:jc w:val="left"/>
            </w:pPr>
            <w:r>
              <w:t xml:space="preserve">—</w:t>
            </w:r>
          </w:p>
        </w:tc>
      </w:tr>
      <w:tr>
        <w:tc>
          <w:tcPr/>
          <w:p>
            <w:pPr>
              <w:pStyle w:val="Compact"/>
              <w:jc w:val="left"/>
            </w:pPr>
            <w:r>
              <w:t xml:space="preserve">Residual text</w:t>
            </w:r>
          </w:p>
        </w:tc>
        <w:tc>
          <w:tcPr/>
          <w:p>
            <w:pPr>
              <w:pStyle w:val="Compact"/>
              <w:jc w:val="left"/>
            </w:pPr>
            <w:r>
              <w:rPr>
                <w:bCs/>
                <w:b/>
              </w:rPr>
              <w:t xml:space="preserve">0.0523</w:t>
            </w:r>
          </w:p>
        </w:tc>
        <w:tc>
          <w:tcPr/>
          <w:p>
            <w:pPr>
              <w:pStyle w:val="Compact"/>
              <w:jc w:val="left"/>
            </w:pPr>
            <w:r>
              <w:t xml:space="preserve">.129</w:t>
            </w:r>
          </w:p>
        </w:tc>
      </w:tr>
      <w:tr>
        <w:tc>
          <w:tcPr/>
          <w:p>
            <w:pPr>
              <w:pStyle w:val="Compact"/>
              <w:jc w:val="left"/>
            </w:pPr>
            <w:r>
              <w:t xml:space="preserve">Description instead of use</w:t>
            </w:r>
          </w:p>
        </w:tc>
        <w:tc>
          <w:tcPr/>
          <w:p>
            <w:pPr>
              <w:pStyle w:val="Compact"/>
              <w:jc w:val="left"/>
            </w:pPr>
            <w:r>
              <w:t xml:space="preserve">0.1298</w:t>
            </w:r>
          </w:p>
        </w:tc>
        <w:tc>
          <w:tcPr/>
          <w:p>
            <w:pPr>
              <w:pStyle w:val="Compact"/>
              <w:jc w:val="left"/>
            </w:pPr>
            <w:r>
              <w:t xml:space="preserve">1.7e-07（V×G = −0.0136, p = .376）</w:t>
            </w:r>
          </w:p>
        </w:tc>
      </w:tr>
      <w:tr>
        <w:tc>
          <w:tcPr/>
          <w:p>
            <w:pPr>
              <w:pStyle w:val="Compact"/>
              <w:jc w:val="left"/>
            </w:pPr>
            <w:r>
              <w:t xml:space="preserve">Completed-only lag</w:t>
            </w:r>
          </w:p>
        </w:tc>
        <w:tc>
          <w:tcPr/>
          <w:p>
            <w:pPr>
              <w:pStyle w:val="Compact"/>
              <w:jc w:val="left"/>
            </w:pPr>
            <w:r>
              <w:t xml:space="preserve">0.1025</w:t>
            </w:r>
          </w:p>
        </w:tc>
        <w:tc>
          <w:tcPr/>
          <w:p>
            <w:pPr>
              <w:pStyle w:val="Compact"/>
              <w:jc w:val="left"/>
            </w:pPr>
            <w:r>
              <w:t xml:space="preserve">—</w:t>
            </w:r>
          </w:p>
        </w:tc>
      </w:tr>
      <w:tr>
        <w:tc>
          <w:tcPr/>
          <w:p>
            <w:pPr>
              <w:pStyle w:val="Compact"/>
              <w:jc w:val="left"/>
            </w:pPr>
            <w:r>
              <w:t xml:space="preserve">Exclude refunded</w:t>
            </w:r>
          </w:p>
        </w:tc>
        <w:tc>
          <w:tcPr/>
          <w:p>
            <w:pPr>
              <w:pStyle w:val="Compact"/>
              <w:jc w:val="left"/>
            </w:pPr>
            <w:r>
              <w:t xml:space="preserve">0.1017</w:t>
            </w:r>
          </w:p>
        </w:tc>
        <w:tc>
          <w:tcPr/>
          <w:p>
            <w:pPr>
              <w:pStyle w:val="Compact"/>
              <w:jc w:val="left"/>
            </w:pPr>
            <w:r>
              <w:t xml:space="preserve">—</w:t>
            </w:r>
          </w:p>
        </w:tc>
      </w:tr>
      <w:tr>
        <w:tc>
          <w:tcPr/>
          <w:p>
            <w:pPr>
              <w:pStyle w:val="Compact"/>
              <w:jc w:val="left"/>
            </w:pPr>
            <w:r>
              <w:t xml:space="preserve">One-way clustering (country / week)</w:t>
            </w:r>
          </w:p>
        </w:tc>
        <w:tc>
          <w:tcPr/>
          <w:p>
            <w:pPr>
              <w:pStyle w:val="Compact"/>
              <w:jc w:val="left"/>
            </w:pPr>
            <w:r>
              <w:t xml:space="preserve">0.1017 / 0.1017</w:t>
            </w:r>
          </w:p>
        </w:tc>
        <w:tc>
          <w:tcPr/>
          <w:p>
            <w:pPr>
              <w:pStyle w:val="Compact"/>
              <w:jc w:val="left"/>
            </w:pPr>
            <w:r>
              <w:t xml:space="preserve">—</w:t>
            </w:r>
          </w:p>
        </w:tc>
      </w:tr>
      <w:tr>
        <w:tc>
          <w:tcPr/>
          <w:p>
            <w:pPr>
              <w:pStyle w:val="Compact"/>
              <w:jc w:val="left"/>
            </w:pPr>
            <w:r>
              <w:t xml:space="preserve">+ day-of-month FE</w:t>
            </w:r>
          </w:p>
        </w:tc>
        <w:tc>
          <w:tcPr/>
          <w:p>
            <w:pPr>
              <w:pStyle w:val="Compact"/>
              <w:jc w:val="left"/>
            </w:pPr>
            <w:r>
              <w:t xml:space="preserve">0.098</w:t>
            </w:r>
          </w:p>
        </w:tc>
        <w:tc>
          <w:tcPr/>
          <w:p>
            <w:pPr>
              <w:pStyle w:val="Compact"/>
              <w:jc w:val="left"/>
            </w:pPr>
            <w:r>
              <w:t xml:space="preserve">—</w:t>
            </w:r>
          </w:p>
        </w:tc>
      </w:tr>
    </w:tbl>
    <w:p>
      <w:pPr>
        <w:pStyle w:val="BodyText"/>
      </w:pPr>
      <w:r>
        <w:rPr>
          <w:bCs/>
          <w:b/>
        </w:rPr>
        <w:t xml:space="preserve">Boilerplate (Slide 5 / A5)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use, boilerplate 0 → 100%</w:t>
            </w:r>
          </w:p>
        </w:tc>
        <w:tc>
          <w:tcPr/>
          <w:p>
            <w:pPr>
              <w:pStyle w:val="Compact"/>
              <w:jc w:val="left"/>
            </w:pPr>
            <w:r>
              <w:rPr>
                <w:bCs/>
                <w:b/>
              </w:rPr>
              <w:t xml:space="preserve">+13.6% hours</w:t>
            </w:r>
            <w:r>
              <w:t xml:space="preserve">；72h rate</w:t>
            </w:r>
            <w:r>
              <w:t xml:space="preserve"> </w:t>
            </w:r>
            <w:r>
              <w:rPr>
                <w:bCs/>
                <w:b/>
              </w:rPr>
              <w:t xml:space="preserve">−3.37 pp</w:t>
            </w:r>
          </w:p>
        </w:tc>
      </w:tr>
      <w:tr>
        <w:tc>
          <w:tcPr/>
          <w:p>
            <w:pPr>
              <w:pStyle w:val="Compact"/>
              <w:jc w:val="left"/>
            </w:pPr>
            <w:r>
              <w:t xml:space="preserve">同上，每 1 SD</w:t>
            </w:r>
          </w:p>
        </w:tc>
        <w:tc>
          <w:tcPr/>
          <w:p>
            <w:pPr>
              <w:pStyle w:val="Compact"/>
              <w:jc w:val="left"/>
            </w:pPr>
            <w:r>
              <w:t xml:space="preserve">≈</w:t>
            </w:r>
            <w:r>
              <w:t xml:space="preserve"> </w:t>
            </w:r>
            <w:r>
              <w:rPr>
                <w:bCs/>
                <w:b/>
              </w:rPr>
              <w:t xml:space="preserve">+4.6%</w:t>
            </w:r>
          </w:p>
        </w:tc>
      </w:tr>
      <w:tr>
        <w:tc>
          <w:tcPr/>
          <w:p>
            <w:pPr>
              <w:pStyle w:val="Compact"/>
              <w:jc w:val="left"/>
            </w:pPr>
            <w:r>
              <w:t xml:space="preserve">description</w:t>
            </w:r>
          </w:p>
        </w:tc>
        <w:tc>
          <w:tcPr/>
          <w:p>
            <w:pPr>
              <w:pStyle w:val="Compact"/>
              <w:jc w:val="left"/>
            </w:pPr>
            <w:r>
              <w:t xml:space="preserve">无独立关联（p = .45）</w:t>
            </w:r>
          </w:p>
        </w:tc>
      </w:tr>
      <w:tr>
        <w:tc>
          <w:tcPr/>
          <w:p>
            <w:pPr>
              <w:pStyle w:val="Compact"/>
              <w:jc w:val="left"/>
            </w:pPr>
            <w:r>
              <w:t xml:space="preserve">boilerplate share given C, H, C×H</w:t>
            </w:r>
          </w:p>
        </w:tc>
        <w:tc>
          <w:tcPr/>
          <w:p>
            <w:pPr>
              <w:pStyle w:val="Compact"/>
              <w:jc w:val="left"/>
            </w:pPr>
            <w:r>
              <w:t xml:space="preserve">n.s. (</w:t>
            </w:r>
            <w:r>
              <w:rPr>
                <w:bCs/>
                <w:b/>
              </w:rPr>
              <w:t xml:space="preserve">p = .26</w:t>
            </w:r>
            <w:r>
              <w:t xml:space="preserve">)</w:t>
            </w:r>
          </w:p>
        </w:tc>
      </w:tr>
      <w:tr>
        <w:tc>
          <w:tcPr/>
          <w:p>
            <w:pPr>
              <w:pStyle w:val="Compact"/>
              <w:jc w:val="left"/>
            </w:pPr>
            <w:r>
              <w:t xml:space="preserve">Mean cosine, random same-sector pairs</w:t>
            </w:r>
          </w:p>
        </w:tc>
        <w:tc>
          <w:tcPr/>
          <w:p>
            <w:pPr>
              <w:pStyle w:val="Compact"/>
              <w:jc w:val="left"/>
            </w:pPr>
            <w:r>
              <w:t xml:space="preserve">use</w:t>
            </w:r>
            <w:r>
              <w:t xml:space="preserve"> </w:t>
            </w:r>
            <w:r>
              <w:rPr>
                <w:bCs/>
                <w:b/>
              </w:rPr>
              <w:t xml:space="preserve">0.259</w:t>
            </w:r>
            <w:r>
              <w:t xml:space="preserve"> </w:t>
            </w:r>
            <w:r>
              <w:t xml:space="preserve">· description</w:t>
            </w:r>
            <w:r>
              <w:t xml:space="preserve"> </w:t>
            </w:r>
            <w:r>
              <w:rPr>
                <w:bCs/>
                <w:b/>
              </w:rPr>
              <w:t xml:space="preserve">0.409</w:t>
            </w:r>
            <w:r>
              <w:t xml:space="preserve">（10,000 pairs, 5% sample）</w:t>
            </w:r>
          </w:p>
        </w:tc>
      </w:tr>
      <w:tr>
        <w:tc>
          <w:tcPr/>
          <w:p>
            <w:pPr>
              <w:pStyle w:val="Compact"/>
              <w:jc w:val="left"/>
            </w:pPr>
            <w:r>
              <w:t xml:space="preserve">Median tokens</w:t>
            </w:r>
          </w:p>
        </w:tc>
        <w:tc>
          <w:tcPr/>
          <w:p>
            <w:pPr>
              <w:pStyle w:val="Compact"/>
              <w:jc w:val="left"/>
            </w:pPr>
            <w:r>
              <w:t xml:space="preserve">use 10 · description 93；两字段非空率 97.3%</w:t>
            </w:r>
          </w:p>
        </w:tc>
      </w:tr>
      <w:tr>
        <w:tc>
          <w:tcPr/>
          <w:p>
            <w:pPr>
              <w:pStyle w:val="Compact"/>
              <w:jc w:val="left"/>
            </w:pPr>
            <w:r>
              <w:t xml:space="preserve">Platform boilerplate share</w:t>
            </w:r>
          </w:p>
        </w:tc>
        <w:tc>
          <w:tcPr/>
          <w:p>
            <w:pPr>
              <w:pStyle w:val="Compact"/>
              <w:jc w:val="left"/>
            </w:pPr>
            <w:r>
              <w:t xml:space="preserve">2020–21 0.22 → 0.35；2024 0.222；2025 0.222</w:t>
            </w:r>
          </w:p>
        </w:tc>
      </w:tr>
    </w:tbl>
    <w:p>
      <w:pPr>
        <w:pStyle w:val="BodyText"/>
      </w:pPr>
      <w:r>
        <w:rPr>
          <w:bCs/>
          <w:b/>
        </w:rPr>
        <w:t xml:space="preserve">Calendar (Slide 6 / A6)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Day 18 arrivals index, 2024–25</w:t>
            </w:r>
          </w:p>
        </w:tc>
        <w:tc>
          <w:tcPr/>
          <w:p>
            <w:pPr>
              <w:pStyle w:val="Compact"/>
              <w:jc w:val="left"/>
            </w:pPr>
            <w:r>
              <w:rPr>
                <w:bCs/>
                <w:b/>
              </w:rPr>
              <w:t xml:space="preserve">5.92</w:t>
            </w:r>
            <w:r>
              <w:t xml:space="preserve">；completions</w:t>
            </w:r>
            <w:r>
              <w:t xml:space="preserve"> </w:t>
            </w:r>
            <w:r>
              <w:rPr>
                <w:bCs/>
                <w:b/>
              </w:rPr>
              <w:t xml:space="preserve">2.75</w:t>
            </w:r>
            <w:r>
              <w:t xml:space="preserve">（day 19: 2.41）</w:t>
            </w:r>
          </w:p>
        </w:tc>
      </w:tr>
      <w:tr>
        <w:tc>
          <w:tcPr/>
          <w:p>
            <w:pPr>
              <w:pStyle w:val="Compact"/>
              <w:jc w:val="left"/>
            </w:pPr>
            <w:r>
              <w:t xml:space="preserve">Day 18 share of all 2024–25 arrivals</w:t>
            </w:r>
          </w:p>
        </w:tc>
        <w:tc>
          <w:tcPr/>
          <w:p>
            <w:pPr>
              <w:pStyle w:val="Compact"/>
              <w:jc w:val="left"/>
            </w:pPr>
            <w:r>
              <w:rPr>
                <w:bCs/>
                <w:b/>
              </w:rPr>
              <w:t xml:space="preserve">19.6%</w:t>
            </w:r>
          </w:p>
        </w:tc>
      </w:tr>
      <w:tr>
        <w:tc>
          <w:tcPr/>
          <w:p>
            <w:pPr>
              <w:pStyle w:val="Compact"/>
              <w:jc w:val="left"/>
            </w:pPr>
            <w:r>
              <w:t xml:space="preserve">Net flow</w:t>
            </w:r>
          </w:p>
        </w:tc>
        <w:tc>
          <w:tcPr/>
          <w:p>
            <w:pPr>
              <w:pStyle w:val="Compact"/>
              <w:jc w:val="left"/>
            </w:pPr>
            <w:r>
              <w:t xml:space="preserve">day 18</w:t>
            </w:r>
            <w:r>
              <w:t xml:space="preserve"> </w:t>
            </w:r>
            <w:r>
              <w:rPr>
                <w:bCs/>
                <w:b/>
              </w:rPr>
              <w:t xml:space="preserve">+1,208/day</w:t>
            </w:r>
            <w:r>
              <w:t xml:space="preserve">；days 19–23 −439 / −192 / −105 / −150 / −76</w:t>
            </w:r>
          </w:p>
        </w:tc>
      </w:tr>
      <w:tr>
        <w:tc>
          <w:tcPr/>
          <w:p>
            <w:pPr>
              <w:pStyle w:val="Compact"/>
              <w:jc w:val="left"/>
            </w:pPr>
            <w:r>
              <w:t xml:space="preserve">H facing day-18 loans</w:t>
            </w:r>
          </w:p>
        </w:tc>
        <w:tc>
          <w:tcPr/>
          <w:p>
            <w:pPr>
              <w:pStyle w:val="Compact"/>
              <w:jc w:val="left"/>
            </w:pPr>
            <w:r>
              <w:rPr>
                <w:bCs/>
                <w:b/>
              </w:rPr>
              <w:t xml:space="preserve">0.205</w:t>
            </w:r>
            <w:r>
              <w:t xml:space="preserve"> </w:t>
            </w:r>
            <w:r>
              <w:t xml:space="preserve">vs days 12–16</w:t>
            </w:r>
            <w:r>
              <w:t xml:space="preserve"> </w:t>
            </w:r>
            <w:r>
              <w:rPr>
                <w:bCs/>
                <w:b/>
              </w:rPr>
              <w:t xml:space="preserve">0.056–0.066</w:t>
            </w:r>
          </w:p>
        </w:tc>
      </w:tr>
      <w:tr>
        <w:tc>
          <w:tcPr/>
          <w:p>
            <w:pPr>
              <w:pStyle w:val="Compact"/>
              <w:jc w:val="left"/>
            </w:pPr>
            <w:r>
              <w:t xml:space="preserve">Median live pool</w:t>
            </w:r>
          </w:p>
        </w:tc>
        <w:tc>
          <w:tcPr/>
          <w:p>
            <w:pPr>
              <w:pStyle w:val="Compact"/>
              <w:jc w:val="left"/>
            </w:pPr>
            <w:r>
              <w:t xml:space="preserve">969 (day 18) vs ≈780</w:t>
            </w:r>
          </w:p>
        </w:tc>
      </w:tr>
      <w:tr>
        <w:tc>
          <w:tcPr/>
          <w:p>
            <w:pPr>
              <w:pStyle w:val="Compact"/>
              <w:jc w:val="left"/>
            </w:pPr>
            <w:r>
              <w:t xml:space="preserve">Decade-wide arrivals peak</w:t>
            </w:r>
          </w:p>
        </w:tc>
        <w:tc>
          <w:tcPr/>
          <w:p>
            <w:pPr>
              <w:pStyle w:val="Compact"/>
              <w:jc w:val="left"/>
            </w:pPr>
            <w:r>
              <w:rPr>
                <w:bCs/>
                <w:b/>
              </w:rPr>
              <w:t xml:space="preserve">day 17 (3.06)</w:t>
            </w:r>
            <w:r>
              <w:t xml:space="preserve">；day 18 = 2.18 ⚠️ 说 day 18 必须带 2024–25</w:t>
            </w:r>
          </w:p>
        </w:tc>
      </w:tr>
      <w:tr>
        <w:tc>
          <w:tcPr/>
          <w:p>
            <w:pPr>
              <w:pStyle w:val="Compact"/>
              <w:jc w:val="left"/>
            </w:pPr>
            <w:r>
              <w:t xml:space="preserve">Day-18 composition</w:t>
            </w:r>
          </w:p>
        </w:tc>
        <w:tc>
          <w:tcPr/>
          <w:p>
            <w:pPr>
              <w:pStyle w:val="Compact"/>
              <w:jc w:val="left"/>
            </w:pPr>
            <w:r>
              <w:t xml:space="preserve">≈</w:t>
            </w:r>
            <w:r>
              <w:rPr>
                <w:bCs/>
                <w:b/>
              </w:rPr>
              <w:t xml:space="preserve">71% Philippines</w:t>
            </w:r>
          </w:p>
        </w:tc>
      </w:tr>
      <w:tr>
        <w:tc>
          <w:tcPr/>
          <w:p>
            <w:pPr>
              <w:pStyle w:val="Compact"/>
              <w:jc w:val="left"/>
            </w:pPr>
            <w:r>
              <w:t xml:space="preserve">Week / hour / month indices</w:t>
            </w:r>
          </w:p>
        </w:tc>
        <w:tc>
          <w:tcPr/>
          <w:p>
            <w:pPr>
              <w:pStyle w:val="Compact"/>
              <w:jc w:val="left"/>
            </w:pPr>
            <w:r>
              <w:t xml:space="preserve">0.86–1.08 · 0.51–1.70（幅度小得多）</w:t>
            </w:r>
          </w:p>
        </w:tc>
      </w:tr>
    </w:tbl>
    <w:p>
      <w:pPr>
        <w:pStyle w:val="BodyText"/>
      </w:pPr>
      <w:r>
        <w:rPr>
          <w:bCs/>
          <w:b/>
        </w:rPr>
        <w:t xml:space="preserve">Segments (Slide 7 / A8)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Platform-wide survival after residual</w:t>
            </w:r>
          </w:p>
        </w:tc>
        <w:tc>
          <w:tcPr/>
          <w:p>
            <w:pPr>
              <w:pStyle w:val="Compact"/>
              <w:jc w:val="left"/>
            </w:pPr>
            <w:r>
              <w:rPr>
                <w:bCs/>
                <w:b/>
              </w:rPr>
              <w:t xml:space="preserve">75%</w:t>
            </w:r>
          </w:p>
        </w:tc>
      </w:tr>
      <w:tr>
        <w:tc>
          <w:tcPr/>
          <w:p>
            <w:pPr>
              <w:pStyle w:val="Compact"/>
              <w:jc w:val="left"/>
            </w:pPr>
            <w:r>
              <w:t xml:space="preserve">Type A</w:t>
            </w:r>
          </w:p>
        </w:tc>
        <w:tc>
          <w:tcPr/>
          <w:p>
            <w:pPr>
              <w:pStyle w:val="Compact"/>
              <w:jc w:val="left"/>
            </w:pPr>
            <w:r>
              <w:t xml:space="preserve">Housing ~100%（boilerplate 0.4%）· Arts 101% · Transportation 98% · Reuse &amp; Recycle 98% · Services 95%</w:t>
            </w:r>
          </w:p>
        </w:tc>
      </w:tr>
      <w:tr>
        <w:tc>
          <w:tcPr/>
          <w:p>
            <w:pPr>
              <w:pStyle w:val="Compact"/>
              <w:jc w:val="left"/>
            </w:pPr>
            <w:r>
              <w:t xml:space="preserve">Type B</w:t>
            </w:r>
          </w:p>
        </w:tc>
        <w:tc>
          <w:tcPr/>
          <w:p>
            <w:pPr>
              <w:pStyle w:val="Compact"/>
              <w:jc w:val="left"/>
            </w:pPr>
            <w:r>
              <w:t xml:space="preserve">Retail 58% · Clean Energy 58% · Food 61% · Agriculture 69%</w:t>
            </w:r>
          </w:p>
        </w:tc>
      </w:tr>
      <w:tr>
        <w:tc>
          <w:tcPr/>
          <w:p>
            <w:pPr>
              <w:pStyle w:val="Compact"/>
              <w:jc w:val="left"/>
            </w:pPr>
            <w:r>
              <w:t xml:space="preserve">Cleanest case</w:t>
            </w:r>
          </w:p>
        </w:tc>
        <w:tc>
          <w:tcPr/>
          <w:p>
            <w:pPr>
              <w:pStyle w:val="Compact"/>
              <w:jc w:val="left"/>
            </w:pPr>
            <w:r>
              <w:t xml:space="preserve">Philippines × General Store,</w:t>
            </w:r>
            <w:r>
              <w:t xml:space="preserve"> </w:t>
            </w:r>
            <w:r>
              <w:rPr>
                <w:bCs/>
                <w:b/>
              </w:rPr>
              <w:t xml:space="preserve">117,291 loans</w:t>
            </w:r>
            <w:r>
              <w:t xml:space="preserve">, 57% survival, boilerplate 0.58</w:t>
            </w:r>
          </w:p>
        </w:tc>
      </w:tr>
      <w:tr>
        <w:tc>
          <w:tcPr/>
          <w:p>
            <w:pPr>
              <w:pStyle w:val="Compact"/>
              <w:jc w:val="left"/>
            </w:pPr>
            <w:r>
              <w:t xml:space="preserve">Heterogeneity test</w:t>
            </w:r>
          </w:p>
        </w:tc>
        <w:tc>
          <w:tcPr/>
          <w:p>
            <w:pPr>
              <w:pStyle w:val="Compact"/>
              <w:jc w:val="left"/>
            </w:pPr>
            <w:r>
              <w:t xml:space="preserve">Q = 99.5, p = 2e-15</w:t>
            </w:r>
          </w:p>
        </w:tc>
      </w:tr>
      <w:tr>
        <w:tc>
          <w:tcPr/>
          <w:p>
            <w:pPr>
              <w:pStyle w:val="Compact"/>
              <w:jc w:val="left"/>
            </w:pPr>
            <w:r>
              <w:t xml:space="preserve">⚠️ Housing sector C × H</w:t>
            </w:r>
          </w:p>
        </w:tc>
        <w:tc>
          <w:tcPr/>
          <w:p>
            <w:pPr>
              <w:pStyle w:val="Compact"/>
              <w:jc w:val="left"/>
            </w:pPr>
            <w:r>
              <w:rPr>
                <w:bCs/>
                <w:b/>
              </w:rPr>
              <w:t xml:space="preserve">−0.092</w:t>
            </w:r>
            <w:r>
              <w:t xml:space="preserve">（与平台 +0.102 反号，见 Q7.2）</w:t>
            </w:r>
          </w:p>
        </w:tc>
      </w:tr>
      <w:tr>
        <w:tc>
          <w:tcPr/>
          <w:p>
            <w:pPr>
              <w:pStyle w:val="Compact"/>
              <w:jc w:val="left"/>
            </w:pPr>
            <w:r>
              <w:t xml:space="preserve">Concentration</w:t>
            </w:r>
          </w:p>
        </w:tc>
        <w:tc>
          <w:tcPr/>
          <w:p>
            <w:pPr>
              <w:pStyle w:val="Compact"/>
              <w:jc w:val="left"/>
            </w:pPr>
            <w:r>
              <w:t xml:space="preserve">Philippines ≈36% of loans · Agriculture ≈35%</w:t>
            </w:r>
          </w:p>
        </w:tc>
      </w:tr>
    </w:tbl>
    <w:p>
      <w:pPr>
        <w:pStyle w:val="BodyText"/>
      </w:pPr>
      <w:r>
        <w:rPr>
          <w:bCs/>
          <w:b/>
        </w:rPr>
        <w:t xml:space="preserve">Demo (Slide 9 / A11)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Housing day 14</w:t>
            </w:r>
          </w:p>
        </w:tc>
        <w:tc>
          <w:tcPr/>
          <w:p>
            <w:pPr>
              <w:pStyle w:val="Compact"/>
              <w:jc w:val="left"/>
            </w:pPr>
            <w:r>
              <w:t xml:space="preserve">127 live → WATCH ONLY</w:t>
            </w:r>
          </w:p>
        </w:tc>
      </w:tr>
      <w:tr>
        <w:tc>
          <w:tcPr/>
          <w:p>
            <w:pPr>
              <w:pStyle w:val="Compact"/>
              <w:jc w:val="left"/>
            </w:pPr>
            <w:r>
              <w:t xml:space="preserve">Housing day 18</w:t>
            </w:r>
          </w:p>
        </w:tc>
        <w:tc>
          <w:tcPr/>
          <w:p>
            <w:pPr>
              <w:pStyle w:val="Compact"/>
              <w:jc w:val="left"/>
            </w:pPr>
            <w:r>
              <w:t xml:space="preserve">298 live；H P69 → P95 → TYPE A</w:t>
            </w:r>
          </w:p>
        </w:tc>
      </w:tr>
      <w:tr>
        <w:tc>
          <w:tcPr/>
          <w:p>
            <w:pPr>
              <w:pStyle w:val="Compact"/>
              <w:jc w:val="left"/>
            </w:pPr>
            <w:r>
              <w:t xml:space="preserve">Retail day 18</w:t>
            </w:r>
          </w:p>
        </w:tc>
        <w:tc>
          <w:tcPr/>
          <w:p>
            <w:pPr>
              <w:pStyle w:val="Compact"/>
              <w:jc w:val="left"/>
            </w:pPr>
            <w:r>
              <w:t xml:space="preserve">H P84；residual 后仅剩 58% → TYPE B</w:t>
            </w:r>
          </w:p>
        </w:tc>
      </w:tr>
      <w:tr>
        <w:tc>
          <w:tcPr/>
          <w:p>
            <w:pPr>
              <w:pStyle w:val="Compact"/>
              <w:jc w:val="left"/>
            </w:pPr>
            <w:r>
              <w:t xml:space="preserve">Saturation index</w:t>
            </w:r>
          </w:p>
        </w:tc>
        <w:tc>
          <w:tcPr/>
          <w:p>
            <w:pPr>
              <w:pStyle w:val="Compact"/>
              <w:jc w:val="left"/>
            </w:pPr>
            <w:r>
              <w:t xml:space="preserve">√(C percentile × H percentile) —— 启发式，非系数</w:t>
            </w:r>
          </w:p>
        </w:tc>
      </w:tr>
      <w:tr>
        <w:tc>
          <w:tcPr/>
          <w:p>
            <w:pPr>
              <w:pStyle w:val="Compact"/>
              <w:jc w:val="left"/>
            </w:pPr>
            <w:r>
              <w:t xml:space="preserve">Operational thresholds</w:t>
            </w:r>
          </w:p>
        </w:tc>
        <w:tc>
          <w:tcPr/>
          <w:p>
            <w:pPr>
              <w:pStyle w:val="Compact"/>
              <w:jc w:val="left"/>
            </w:pPr>
            <w:r>
              <w:t xml:space="preserve">≥250 live · H percentile ≥50 · survival 90 / 80</w:t>
            </w:r>
          </w:p>
        </w:tc>
      </w:tr>
    </w:tbl>
    <w:p>
      <w:r>
        <w:pict>
          <v:rect style="width:0;height:1.5pt" o:hralign="center" o:hrstd="t" o:hr="t"/>
        </w:pict>
      </w:r>
    </w:p>
    <w:bookmarkEnd w:id="42"/>
    <w:bookmarkStart w:id="43" w:name="appendix-b2-we-did-not-do-this被问到就照读"/>
    <w:p>
      <w:pPr>
        <w:pStyle w:val="Heading2"/>
      </w:pPr>
      <w:r>
        <w:t xml:space="preserve">Appendix B2 —</w:t>
      </w:r>
      <w:r>
        <w:t xml:space="preserve"> </w:t>
      </w:r>
      <w:r>
        <w:t xml:space="preserve">“</w:t>
      </w:r>
      <w:r>
        <w:t xml:space="preserve">We did not do this</w:t>
      </w:r>
      <w:r>
        <w:t xml:space="preserve">”</w:t>
      </w:r>
      <w:r>
        <w:t xml:space="preserve">（被问到就照读）</w:t>
      </w:r>
    </w:p>
    <w:p>
      <w:pPr>
        <w:pStyle w:val="FirstParagraph"/>
      </w:pPr>
      <w:r>
        <w:t xml:space="preserve">这一页是防守的核心资产。</w:t>
      </w:r>
      <w:r>
        <w:rPr>
          <w:bCs/>
          <w:b/>
        </w:rPr>
        <w:t xml:space="preserve">主动承认比被拆穿强十倍。</w:t>
      </w:r>
    </w:p>
    <w:p>
      <w:pPr>
        <w:pStyle w:val="BlockText"/>
      </w:pPr>
      <w:r>
        <w:t xml:space="preserve">注：</w:t>
      </w:r>
      <w:r>
        <w:rPr>
          <w:bCs/>
          <w:b/>
        </w:rPr>
        <w:t xml:space="preserve">提交给评委的提案里并没有承诺 placebo / falsification test</w:t>
      </w:r>
      <w:r>
        <w:t xml:space="preserve">（那只在内部草稿 v5 出现过），所以下表第一行不是违约，只是一个开放问题 —— 见 P20 的答法。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没做的事</w:t>
            </w:r>
          </w:p>
        </w:tc>
        <w:tc>
          <w:tcPr/>
          <w:p>
            <w:pPr>
              <w:pStyle w:val="Compact"/>
              <w:jc w:val="left"/>
            </w:pPr>
            <w:r>
              <w:t xml:space="preserve">正确说法</w:t>
            </w:r>
          </w:p>
        </w:tc>
      </w:tr>
      <w:tr>
        <w:tc>
          <w:tcPr/>
          <w:p>
            <w:pPr>
              <w:pStyle w:val="Compact"/>
              <w:jc w:val="left"/>
            </w:pPr>
            <w:r>
              <w:rPr>
                <w:bCs/>
                <w:b/>
              </w:rPr>
              <w:t xml:space="preserve">Forward-window placebo / falsification</w:t>
            </w:r>
          </w:p>
        </w:tc>
        <w:tc>
          <w:tcPr/>
          <w:p>
            <w:pPr>
              <w:pStyle w:val="Compact"/>
              <w:jc w:val="left"/>
            </w:pPr>
            <w:r>
              <w:rPr>
                <w:iCs/>
                <w:i/>
              </w:rPr>
              <w:t xml:space="preserve">“</w:t>
            </w:r>
            <w:r>
              <w:rPr>
                <w:iCs/>
                <w:i/>
              </w:rPr>
              <w:t xml:space="preserve">We did not run it. It was designed at the simulation stage but is not in the final pipeline. What we can offer is five pre-registered specification changes in A3.</w:t>
            </w:r>
            <w:r>
              <w:rPr>
                <w:iCs/>
                <w:i/>
              </w:rPr>
              <w:t xml:space="preserve">”</w:t>
            </w:r>
          </w:p>
        </w:tc>
      </w:tr>
      <w:tr>
        <w:tc>
          <w:tcPr/>
          <w:p>
            <w:pPr>
              <w:pStyle w:val="Compact"/>
              <w:jc w:val="left"/>
            </w:pPr>
            <w:r>
              <w:rPr>
                <w:bCs/>
                <w:b/>
              </w:rPr>
              <w:t xml:space="preserve">Half-life sensitivity (3 / 14 day)</w:t>
            </w:r>
          </w:p>
        </w:tc>
        <w:tc>
          <w:tcPr/>
          <w:p>
            <w:pPr>
              <w:pStyle w:val="Compact"/>
              <w:jc w:val="left"/>
            </w:pPr>
            <w:r>
              <w:rPr>
                <w:iCs/>
                <w:i/>
              </w:rPr>
              <w:t xml:space="preserve">“</w:t>
            </w:r>
            <w:r>
              <w:rPr>
                <w:iCs/>
                <w:i/>
              </w:rPr>
              <w:t xml:space="preserve">The half-life is frozen at seven days in the pipeline. We did not run the sensitivity.</w:t>
            </w:r>
            <w:r>
              <w:rPr>
                <w:iCs/>
                <w:i/>
              </w:rPr>
              <w:t xml:space="preserve">”</w:t>
            </w:r>
          </w:p>
        </w:tc>
      </w:tr>
      <w:tr>
        <w:tc>
          <w:tcPr/>
          <w:p>
            <w:pPr>
              <w:pStyle w:val="Compact"/>
              <w:jc w:val="left"/>
            </w:pPr>
            <w:r>
              <w:rPr>
                <w:bCs/>
                <w:b/>
              </w:rPr>
              <w:t xml:space="preserve">AFT / censored model</w:t>
            </w:r>
          </w:p>
        </w:tc>
        <w:tc>
          <w:tcPr/>
          <w:p>
            <w:pPr>
              <w:pStyle w:val="Compact"/>
              <w:jc w:val="left"/>
            </w:pPr>
            <w:r>
              <w:rPr>
                <w:iCs/>
                <w:i/>
              </w:rPr>
              <w:t xml:space="preserve">“</w:t>
            </w:r>
            <w:r>
              <w:rPr>
                <w:iCs/>
                <w:i/>
              </w:rPr>
              <w:t xml:space="preserve">Not fitted — every row carries a raisedDate, so right-censoring isn’t identifiable in this extract.</w:t>
            </w:r>
            <w:r>
              <w:rPr>
                <w:iCs/>
                <w:i/>
              </w:rPr>
              <w:t xml:space="preserve">”</w:t>
            </w:r>
          </w:p>
        </w:tc>
      </w:tr>
      <w:tr>
        <w:tc>
          <w:tcPr/>
          <w:p>
            <w:pPr>
              <w:pStyle w:val="Compact"/>
              <w:jc w:val="left"/>
            </w:pPr>
            <w:r>
              <w:rPr>
                <w:bCs/>
                <w:b/>
              </w:rPr>
              <w:t xml:space="preserve">Formal cross-model difference test (raw vs residual)</w:t>
            </w:r>
          </w:p>
        </w:tc>
        <w:tc>
          <w:tcPr/>
          <w:p>
            <w:pPr>
              <w:pStyle w:val="Compact"/>
              <w:jc w:val="left"/>
            </w:pPr>
            <w:r>
              <w:rPr>
                <w:iCs/>
                <w:i/>
              </w:rPr>
              <w:t xml:space="preserve">“</w:t>
            </w:r>
            <w:r>
              <w:rPr>
                <w:iCs/>
                <w:i/>
              </w:rPr>
              <w:t xml:space="preserve">No. That’s why we say the coefficient roughly halves, not that templates explain half.</w:t>
            </w:r>
            <w:r>
              <w:rPr>
                <w:iCs/>
                <w:i/>
              </w:rPr>
              <w:t xml:space="preserve">”</w:t>
            </w:r>
          </w:p>
        </w:tc>
      </w:tr>
      <w:tr>
        <w:tc>
          <w:tcPr/>
          <w:p>
            <w:pPr>
              <w:pStyle w:val="Compact"/>
              <w:jc w:val="left"/>
            </w:pPr>
            <w:r>
              <w:rPr>
                <w:bCs/>
                <w:b/>
              </w:rPr>
              <w:t xml:space="preserve">Partner fixed effect</w:t>
            </w:r>
          </w:p>
        </w:tc>
        <w:tc>
          <w:tcPr/>
          <w:p>
            <w:pPr>
              <w:pStyle w:val="Compact"/>
              <w:jc w:val="left"/>
            </w:pPr>
            <w:r>
              <w:rPr>
                <w:iCs/>
                <w:i/>
              </w:rPr>
              <w:t xml:space="preserve">“</w:t>
            </w:r>
            <w:r>
              <w:rPr>
                <w:iCs/>
                <w:i/>
              </w:rPr>
              <w:t xml:space="preserve">No partner identifier in the extract. It’s a named residual confound and one of our three data asks.</w:t>
            </w:r>
            <w:r>
              <w:rPr>
                <w:iCs/>
                <w:i/>
              </w:rPr>
              <w:t xml:space="preserve">”</w:t>
            </w:r>
          </w:p>
        </w:tc>
      </w:tr>
      <w:tr>
        <w:tc>
          <w:tcPr/>
          <w:p>
            <w:pPr>
              <w:pStyle w:val="Compact"/>
              <w:jc w:val="left"/>
            </w:pPr>
            <w:r>
              <w:rPr>
                <w:bCs/>
                <w:b/>
              </w:rPr>
              <w:t xml:space="preserve">Formal comparison of market boundaries</w:t>
            </w:r>
          </w:p>
        </w:tc>
        <w:tc>
          <w:tcPr/>
          <w:p>
            <w:pPr>
              <w:pStyle w:val="Compact"/>
              <w:jc w:val="left"/>
            </w:pPr>
            <w:r>
              <w:rPr>
                <w:iCs/>
                <w:i/>
              </w:rPr>
              <w:t xml:space="preserve">“</w:t>
            </w:r>
            <w:r>
              <w:rPr>
                <w:iCs/>
                <w:i/>
              </w:rPr>
              <w:t xml:space="preserve">Unfinished. Sector is presented as a choice, not a proven boundary.</w:t>
            </w:r>
            <w:r>
              <w:rPr>
                <w:iCs/>
                <w:i/>
              </w:rPr>
              <w:t xml:space="preserve">”</w:t>
            </w:r>
          </w:p>
        </w:tc>
      </w:tr>
      <w:tr>
        <w:tc>
          <w:tcPr/>
          <w:p>
            <w:pPr>
              <w:pStyle w:val="Compact"/>
              <w:jc w:val="left"/>
            </w:pPr>
            <w:r>
              <w:rPr>
                <w:bCs/>
                <w:b/>
              </w:rPr>
              <w:t xml:space="preserve">Per-sector re-estimation behind Slide 7</w:t>
            </w:r>
          </w:p>
        </w:tc>
        <w:tc>
          <w:tcPr/>
          <w:p>
            <w:pPr>
              <w:pStyle w:val="Compact"/>
              <w:jc w:val="left"/>
            </w:pPr>
            <w:r>
              <w:rPr>
                <w:iCs/>
                <w:i/>
              </w:rPr>
              <w:t xml:space="preserve">“</w:t>
            </w:r>
            <w:r>
              <w:rPr>
                <w:iCs/>
                <w:i/>
              </w:rPr>
              <w:t xml:space="preserve">That panel is a descriptive text comparison, not a per-sector model.</w:t>
            </w:r>
            <w:r>
              <w:rPr>
                <w:iCs/>
                <w:i/>
              </w:rPr>
              <w:t xml:space="preserve">”</w:t>
            </w:r>
          </w:p>
        </w:tc>
      </w:tr>
      <w:tr>
        <w:tc>
          <w:tcPr/>
          <w:p>
            <w:pPr>
              <w:pStyle w:val="Compact"/>
              <w:jc w:val="left"/>
            </w:pPr>
            <w:r>
              <w:rPr>
                <w:bCs/>
                <w:b/>
              </w:rPr>
              <w:t xml:space="preserve">Any Phase 1 pilot</w:t>
            </w:r>
          </w:p>
        </w:tc>
        <w:tc>
          <w:tcPr/>
          <w:p>
            <w:pPr>
              <w:pStyle w:val="Compact"/>
              <w:jc w:val="left"/>
            </w:pPr>
            <w:r>
              <w:rPr>
                <w:iCs/>
                <w:i/>
              </w:rPr>
              <w:t xml:space="preserve">“</w:t>
            </w:r>
            <w:r>
              <w:rPr>
                <w:iCs/>
                <w:i/>
              </w:rPr>
              <w:t xml:space="preserve">None has run. Every lever in the demo is in shadow mode.</w:t>
            </w:r>
            <w:r>
              <w:rPr>
                <w:iCs/>
                <w:i/>
              </w:rPr>
              <w:t xml:space="preserve">”</w:t>
            </w:r>
          </w:p>
        </w:tc>
      </w:tr>
      <w:tr>
        <w:tc>
          <w:tcPr/>
          <w:p>
            <w:pPr>
              <w:pStyle w:val="Compact"/>
              <w:jc w:val="left"/>
            </w:pPr>
            <w:r>
              <w:rPr>
                <w:bCs/>
                <w:b/>
              </w:rPr>
              <w:t xml:space="preserve">Decomposition of the 2024→2025 speed-up</w:t>
            </w:r>
          </w:p>
        </w:tc>
        <w:tc>
          <w:tcPr/>
          <w:p>
            <w:pPr>
              <w:pStyle w:val="Compact"/>
              <w:jc w:val="left"/>
            </w:pPr>
            <w:r>
              <w:rPr>
                <w:iCs/>
                <w:i/>
              </w:rPr>
              <w:t xml:space="preserve">“</w:t>
            </w:r>
            <w:r>
              <w:rPr>
                <w:iCs/>
                <w:i/>
              </w:rPr>
              <w:t xml:space="preserve">We don’t decompose it. We report that Volume was the one measure that fell.</w:t>
            </w:r>
            <w:r>
              <w:rPr>
                <w:iCs/>
                <w:i/>
              </w:rPr>
              <w:t xml:space="preserve">”</w:t>
            </w:r>
          </w:p>
        </w:tc>
      </w:tr>
      <w:tr>
        <w:tc>
          <w:tcPr/>
          <w:p>
            <w:pPr>
              <w:pStyle w:val="Compact"/>
              <w:jc w:val="left"/>
            </w:pPr>
            <w:r>
              <w:rPr>
                <w:bCs/>
                <w:b/>
              </w:rPr>
              <w:t xml:space="preserve">Restricted cubic splines / nonlinearity</w:t>
            </w:r>
          </w:p>
        </w:tc>
        <w:tc>
          <w:tcPr/>
          <w:p>
            <w:pPr>
              <w:pStyle w:val="Compact"/>
              <w:jc w:val="left"/>
            </w:pPr>
            <w:r>
              <w:rPr>
                <w:iCs/>
                <w:i/>
              </w:rPr>
              <w:t xml:space="preserve">“</w:t>
            </w:r>
            <w:r>
              <w:rPr>
                <w:iCs/>
                <w:i/>
              </w:rPr>
              <w:t xml:space="preserve">Dropped — numerically unstable in the pre-analysis. Quantile binning of H is the substitute.</w:t>
            </w:r>
            <w:r>
              <w:rPr>
                <w:iCs/>
                <w:i/>
              </w:rPr>
              <w:t xml:space="preserve">”</w:t>
            </w:r>
          </w:p>
        </w:tc>
      </w:tr>
    </w:tbl>
    <w:p>
      <w:r>
        <w:pict>
          <v:rect style="width:0;height:1.5pt" o:hralign="center" o:hrstd="t" o:hr="t"/>
        </w:pict>
      </w:r>
    </w:p>
    <w:bookmarkEnd w:id="43"/>
    <w:bookmarkStart w:id="44" w:name="appendix-b3-phrase-bank英文对冲句紧张时直接套"/>
    <w:p>
      <w:pPr>
        <w:pStyle w:val="Heading2"/>
      </w:pPr>
      <w:r>
        <w:t xml:space="preserve">Appendix B3 — Phrase bank（英文对冲句，紧张时直接套）</w:t>
      </w:r>
    </w:p>
    <w:p>
      <w:pPr>
        <w:pStyle w:val="FirstParagraph"/>
      </w:pPr>
      <w:r>
        <w:rPr>
          <w:bCs/>
          <w:b/>
        </w:rPr>
        <w:t xml:space="preserve">Hedging</w:t>
      </w:r>
      <w:r>
        <w:t xml:space="preserve"> </w:t>
      </w:r>
      <w:r>
        <w:t xml:space="preserve">-</w:t>
      </w:r>
      <w:r>
        <w:t xml:space="preserve"> </w:t>
      </w:r>
      <w:r>
        <w:rPr>
          <w:iCs/>
          <w:i/>
        </w:rPr>
        <w:t xml:space="preserve">“</w:t>
      </w:r>
      <w:r>
        <w:rPr>
          <w:iCs/>
          <w:i/>
        </w:rPr>
        <w:t xml:space="preserve">That’s a conditional association within a fixed-effects structure — not a treatment effect.</w:t>
      </w:r>
      <w:r>
        <w:rPr>
          <w:iCs/>
          <w:i/>
        </w:rPr>
        <w:t xml:space="preserve">”</w:t>
      </w:r>
      <w:r>
        <w:t xml:space="preserve"> </w:t>
      </w:r>
      <w:r>
        <w:t xml:space="preserve">-</w:t>
      </w:r>
      <w:r>
        <w:t xml:space="preserve"> </w:t>
      </w:r>
      <w:r>
        <w:rPr>
          <w:iCs/>
          <w:i/>
        </w:rPr>
        <w:t xml:space="preserve">“</w:t>
      </w:r>
      <w:r>
        <w:rPr>
          <w:iCs/>
          <w:i/>
        </w:rPr>
        <w:t xml:space="preserve">A null is not proof of absence; it’s the absence of proof at this precision.</w:t>
      </w:r>
      <w:r>
        <w:rPr>
          <w:iCs/>
          <w:i/>
        </w:rPr>
        <w:t xml:space="preserve">”</w:t>
      </w:r>
      <w:r>
        <w:t xml:space="preserve"> </w:t>
      </w:r>
      <w:r>
        <w:t xml:space="preserve">-</w:t>
      </w:r>
      <w:r>
        <w:t xml:space="preserve"> </w:t>
      </w:r>
      <w:r>
        <w:rPr>
          <w:iCs/>
          <w:i/>
        </w:rPr>
        <w:t xml:space="preserve">“</w:t>
      </w:r>
      <w:r>
        <w:rPr>
          <w:iCs/>
          <w:i/>
        </w:rPr>
        <w:t xml:space="preserve">We present that as a choice, not as a proven boundary.</w:t>
      </w:r>
      <w:r>
        <w:rPr>
          <w:iCs/>
          <w:i/>
        </w:rPr>
        <w:t xml:space="preserve">”</w:t>
      </w:r>
      <w:r>
        <w:t xml:space="preserve"> </w:t>
      </w:r>
      <w:r>
        <w:t xml:space="preserve">-</w:t>
      </w:r>
      <w:r>
        <w:t xml:space="preserve"> </w:t>
      </w:r>
      <w:r>
        <w:rPr>
          <w:iCs/>
          <w:i/>
        </w:rPr>
        <w:t xml:space="preserve">“</w:t>
      </w:r>
      <w:r>
        <w:rPr>
          <w:iCs/>
          <w:i/>
        </w:rPr>
        <w:t xml:space="preserve">I’d resist that phrasing, because we didn’t run the test that would license it.</w:t>
      </w:r>
      <w:r>
        <w:rPr>
          <w:iCs/>
          <w:i/>
        </w:rPr>
        <w:t xml:space="preserve">”</w:t>
      </w:r>
      <w:r>
        <w:t xml:space="preserve"> </w:t>
      </w:r>
      <w:r>
        <w:t xml:space="preserve">-</w:t>
      </w:r>
      <w:r>
        <w:t xml:space="preserve"> </w:t>
      </w:r>
      <w:r>
        <w:rPr>
          <w:iCs/>
          <w:i/>
        </w:rPr>
        <w:t xml:space="preserve">“</w:t>
      </w:r>
      <w:r>
        <w:rPr>
          <w:iCs/>
          <w:i/>
        </w:rPr>
        <w:t xml:space="preserve">That layer is exploratory — annual interactions split the main effect ten ways.</w:t>
      </w:r>
      <w:r>
        <w:rPr>
          <w:iCs/>
          <w:i/>
        </w:rPr>
        <w:t xml:space="preserve">”</w:t>
      </w:r>
    </w:p>
    <w:p>
      <w:pPr>
        <w:pStyle w:val="BodyText"/>
      </w:pPr>
      <w:r>
        <w:rPr>
          <w:bCs/>
          <w:b/>
        </w:rPr>
        <w:t xml:space="preserve">Conceding well</w:t>
      </w:r>
      <w:r>
        <w:t xml:space="preserve"> </w:t>
      </w:r>
      <w:r>
        <w:t xml:space="preserve">-</w:t>
      </w:r>
      <w:r>
        <w:t xml:space="preserve"> </w:t>
      </w:r>
      <w:r>
        <w:rPr>
          <w:iCs/>
          <w:i/>
        </w:rPr>
        <w:t xml:space="preserve">“</w:t>
      </w:r>
      <w:r>
        <w:rPr>
          <w:iCs/>
          <w:i/>
        </w:rPr>
        <w:t xml:space="preserve">That’s the correct objection, and it’s why we report the outcome-independent pool alongside it.</w:t>
      </w:r>
      <w:r>
        <w:rPr>
          <w:iCs/>
          <w:i/>
        </w:rPr>
        <w:t xml:space="preserve">”</w:t>
      </w:r>
      <w:r>
        <w:t xml:space="preserve"> </w:t>
      </w:r>
      <w:r>
        <w:t xml:space="preserve">-</w:t>
      </w:r>
      <w:r>
        <w:t xml:space="preserve"> </w:t>
      </w:r>
      <w:r>
        <w:rPr>
          <w:iCs/>
          <w:i/>
        </w:rPr>
        <w:t xml:space="preserve">“</w:t>
      </w:r>
      <w:r>
        <w:rPr>
          <w:iCs/>
          <w:i/>
        </w:rPr>
        <w:t xml:space="preserve">You’re right that it’s the full-range effect. The everyday number is…</w:t>
      </w:r>
      <w:r>
        <w:rPr>
          <w:iCs/>
          <w:i/>
        </w:rPr>
        <w:t xml:space="preserve">”</w:t>
      </w:r>
      <w:r>
        <w:t xml:space="preserve"> </w:t>
      </w:r>
      <w:r>
        <w:t xml:space="preserve">-</w:t>
      </w:r>
      <w:r>
        <w:t xml:space="preserve"> </w:t>
      </w:r>
      <w:r>
        <w:rPr>
          <w:iCs/>
          <w:i/>
        </w:rPr>
        <w:t xml:space="preserve">“</w:t>
      </w:r>
      <w:r>
        <w:rPr>
          <w:iCs/>
          <w:i/>
        </w:rPr>
        <w:t xml:space="preserve">We don’t know, and I’d rather not invent a mechanism.</w:t>
      </w:r>
      <w:r>
        <w:rPr>
          <w:iCs/>
          <w:i/>
        </w:rPr>
        <w:t xml:space="preserve">”</w:t>
      </w:r>
      <w:r>
        <w:t xml:space="preserve"> </w:t>
      </w:r>
      <w:r>
        <w:t xml:space="preserve">-</w:t>
      </w:r>
      <w:r>
        <w:t xml:space="preserve"> </w:t>
      </w:r>
      <w:r>
        <w:rPr>
          <w:iCs/>
          <w:i/>
        </w:rPr>
        <w:t xml:space="preserve">“</w:t>
      </w:r>
      <w:r>
        <w:rPr>
          <w:iCs/>
          <w:i/>
        </w:rPr>
        <w:t xml:space="preserve">That’s a limit we flag on Appendix A10.</w:t>
      </w:r>
      <w:r>
        <w:rPr>
          <w:iCs/>
          <w:i/>
        </w:rPr>
        <w:t xml:space="preserve">”</w:t>
      </w:r>
    </w:p>
    <w:p>
      <w:pPr>
        <w:pStyle w:val="BodyText"/>
      </w:pPr>
      <w:r>
        <w:rPr>
          <w:bCs/>
          <w:b/>
        </w:rPr>
        <w:t xml:space="preserve">Turning it constructive</w:t>
      </w:r>
      <w:r>
        <w:t xml:space="preserve"> </w:t>
      </w:r>
      <w:r>
        <w:t xml:space="preserve">-</w:t>
      </w:r>
      <w:r>
        <w:t xml:space="preserve"> </w:t>
      </w:r>
      <w:r>
        <w:rPr>
          <w:iCs/>
          <w:i/>
        </w:rPr>
        <w:t xml:space="preserve">“</w:t>
      </w:r>
      <w:r>
        <w:rPr>
          <w:iCs/>
          <w:i/>
        </w:rPr>
        <w:t xml:space="preserve">Which is exactly why the deliverable is a randomised trigger and not a score.</w:t>
      </w:r>
      <w:r>
        <w:rPr>
          <w:iCs/>
          <w:i/>
        </w:rPr>
        <w:t xml:space="preserve">”</w:t>
      </w:r>
      <w:r>
        <w:t xml:space="preserve"> </w:t>
      </w:r>
      <w:r>
        <w:t xml:space="preserve">-</w:t>
      </w:r>
      <w:r>
        <w:t xml:space="preserve"> </w:t>
      </w:r>
      <w:r>
        <w:rPr>
          <w:iCs/>
          <w:i/>
        </w:rPr>
        <w:t xml:space="preserve">“</w:t>
      </w:r>
      <w:r>
        <w:rPr>
          <w:iCs/>
          <w:i/>
        </w:rPr>
        <w:t xml:space="preserve">That’s the first of the three logs we’d ask Kiva for.</w:t>
      </w:r>
      <w:r>
        <w:rPr>
          <w:iCs/>
          <w:i/>
        </w:rPr>
        <w:t xml:space="preserve">”</w:t>
      </w:r>
      <w:r>
        <w:t xml:space="preserve"> </w:t>
      </w:r>
      <w:r>
        <w:t xml:space="preserve">-</w:t>
      </w:r>
      <w:r>
        <w:t xml:space="preserve"> </w:t>
      </w:r>
      <w:r>
        <w:rPr>
          <w:iCs/>
          <w:i/>
        </w:rPr>
        <w:t xml:space="preserve">“</w:t>
      </w:r>
      <w:r>
        <w:rPr>
          <w:iCs/>
          <w:i/>
        </w:rPr>
        <w:t xml:space="preserve">If that’s true, the lever fails the gate — and that’s a result we’d take.</w:t>
      </w:r>
      <w:r>
        <w:rPr>
          <w:iCs/>
          <w:i/>
        </w:rPr>
        <w:t xml:space="preserve">”</w:t>
      </w:r>
      <w:r>
        <w:t xml:space="preserve"> </w:t>
      </w:r>
      <w:r>
        <w:t xml:space="preserve">-</w:t>
      </w:r>
      <w:r>
        <w:t xml:space="preserve"> </w:t>
      </w:r>
      <w:r>
        <w:rPr>
          <w:iCs/>
          <w:i/>
        </w:rPr>
        <w:t xml:space="preserve">“</w:t>
      </w:r>
      <w:r>
        <w:rPr>
          <w:iCs/>
          <w:i/>
        </w:rPr>
        <w:t xml:space="preserve">We’re not asking Kiva to believe an estimate. We’re asking it to run one experiment.</w:t>
      </w:r>
      <w:r>
        <w:rPr>
          <w:iCs/>
          <w:i/>
        </w:rPr>
        <w:t xml:space="preserve">”</w:t>
      </w:r>
    </w:p>
    <w:p>
      <w:pPr>
        <w:pStyle w:val="BodyText"/>
      </w:pPr>
      <w:r>
        <w:rPr>
          <w:bCs/>
          <w:b/>
        </w:rPr>
        <w:t xml:space="preserve">Buying two seconds</w:t>
      </w:r>
      <w:r>
        <w:t xml:space="preserve"> </w:t>
      </w:r>
      <w:r>
        <w:t xml:space="preserve">-</w:t>
      </w:r>
      <w:r>
        <w:t xml:space="preserve"> </w:t>
      </w:r>
      <w:r>
        <w:rPr>
          <w:iCs/>
          <w:i/>
        </w:rPr>
        <w:t xml:space="preserve">“</w:t>
      </w:r>
      <w:r>
        <w:rPr>
          <w:iCs/>
          <w:i/>
        </w:rPr>
        <w:t xml:space="preserve">Two things there — let me take the sharper one first.</w:t>
      </w:r>
      <w:r>
        <w:rPr>
          <w:iCs/>
          <w:i/>
        </w:rPr>
        <w:t xml:space="preserve">”</w:t>
      </w:r>
      <w:r>
        <w:t xml:space="preserve"> </w:t>
      </w:r>
      <w:r>
        <w:t xml:space="preserve">-</w:t>
      </w:r>
      <w:r>
        <w:t xml:space="preserve"> </w:t>
      </w:r>
      <w:r>
        <w:rPr>
          <w:iCs/>
          <w:i/>
        </w:rPr>
        <w:t xml:space="preserve">“</w:t>
      </w:r>
      <w:r>
        <w:rPr>
          <w:iCs/>
          <w:i/>
        </w:rPr>
        <w:t xml:space="preserve">Short answer no; let me give you the number behind that.</w:t>
      </w:r>
      <w:r>
        <w:rPr>
          <w:iCs/>
          <w:i/>
        </w:rPr>
        <w:t xml:space="preserve">”</w:t>
      </w:r>
    </w:p>
    <w:p>
      <w:r>
        <w:pict>
          <v:rect style="width:0;height:1.5pt" o:hralign="center" o:hrstd="t" o:hr="t"/>
        </w:pict>
      </w:r>
    </w:p>
    <w:bookmarkEnd w:id="44"/>
    <w:bookmarkStart w:id="45" w:name="appendix-b4-question-appendix-slide-跳转表"/>
    <w:p>
      <w:pPr>
        <w:pStyle w:val="Heading2"/>
      </w:pPr>
      <w:r>
        <w:t xml:space="preserve">Appendix B4 — Question → appendix slide 跳转表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评委问什么</w:t>
            </w:r>
          </w:p>
        </w:tc>
        <w:tc>
          <w:tcPr/>
          <w:p>
            <w:pPr>
              <w:pStyle w:val="Compact"/>
              <w:jc w:val="left"/>
            </w:pPr>
            <w:r>
              <w:t xml:space="preserve">翻到</w:t>
            </w:r>
          </w:p>
        </w:tc>
        <w:tc>
          <w:tcPr/>
          <w:p>
            <w:pPr>
              <w:pStyle w:val="Compact"/>
              <w:jc w:val="left"/>
            </w:pPr>
            <w:r>
              <w:t xml:space="preserve">一句话</w:t>
            </w:r>
          </w:p>
        </w:tc>
      </w:tr>
      <w:tr>
        <w:tc>
          <w:tcPr/>
          <w:p>
            <w:pPr>
              <w:pStyle w:val="Compact"/>
              <w:jc w:val="left"/>
            </w:pPr>
            <w:r>
              <w:t xml:space="preserve">你们回答了哪个 RQ</w:t>
            </w:r>
          </w:p>
        </w:tc>
        <w:tc>
          <w:tcPr/>
          <w:p>
            <w:pPr>
              <w:pStyle w:val="Compact"/>
              <w:jc w:val="left"/>
            </w:pPr>
            <w:r>
              <w:rPr>
                <w:bCs/>
                <w:b/>
              </w:rPr>
              <w:t xml:space="preserve">A1</w:t>
            </w:r>
          </w:p>
        </w:tc>
        <w:tc>
          <w:tcPr/>
          <w:p>
            <w:pPr>
              <w:pStyle w:val="Compact"/>
              <w:jc w:val="left"/>
            </w:pPr>
            <w:r>
              <w:t xml:space="preserve">四问四答一览</w:t>
            </w:r>
          </w:p>
        </w:tc>
      </w:tr>
      <w:tr>
        <w:tc>
          <w:tcPr/>
          <w:p>
            <w:pPr>
              <w:pStyle w:val="Compact"/>
              <w:jc w:val="left"/>
            </w:pPr>
            <w:r>
              <w:t xml:space="preserve">为什么只用募满的贷款 / 有没有做删失模型</w:t>
            </w:r>
          </w:p>
        </w:tc>
        <w:tc>
          <w:tcPr/>
          <w:p>
            <w:pPr>
              <w:pStyle w:val="Compact"/>
              <w:jc w:val="left"/>
            </w:pPr>
            <w:r>
              <w:rPr>
                <w:bCs/>
                <w:b/>
              </w:rPr>
              <w:t xml:space="preserve">A2</w:t>
            </w:r>
          </w:p>
        </w:tc>
        <w:tc>
          <w:tcPr/>
          <w:p>
            <w:pPr>
              <w:pStyle w:val="Compact"/>
              <w:jc w:val="left"/>
            </w:pPr>
            <w:r>
              <w:t xml:space="preserve">数据里没有 expired；未拟合 AFT</w:t>
            </w:r>
          </w:p>
        </w:tc>
      </w:tr>
      <w:tr>
        <w:tc>
          <w:tcPr/>
          <w:p>
            <w:pPr>
              <w:pStyle w:val="Compact"/>
              <w:jc w:val="left"/>
            </w:pPr>
            <w:r>
              <w:t xml:space="preserve">模型长什么样 / 改口径会怎样</w:t>
            </w:r>
          </w:p>
        </w:tc>
        <w:tc>
          <w:tcPr/>
          <w:p>
            <w:pPr>
              <w:pStyle w:val="Compact"/>
              <w:jc w:val="left"/>
            </w:pPr>
            <w:r>
              <w:rPr>
                <w:bCs/>
                <w:b/>
              </w:rPr>
              <w:t xml:space="preserve">A3</w:t>
            </w:r>
          </w:p>
        </w:tc>
        <w:tc>
          <w:tcPr/>
          <w:p>
            <w:pPr>
              <w:pStyle w:val="Compact"/>
              <w:jc w:val="left"/>
            </w:pPr>
            <w:r>
              <w:t xml:space="preserve">回归式 + 五项预注册规格变动</w:t>
            </w:r>
          </w:p>
        </w:tc>
      </w:tr>
      <w:tr>
        <w:tc>
          <w:tcPr/>
          <w:p>
            <w:pPr>
              <w:pStyle w:val="Compact"/>
              <w:jc w:val="left"/>
            </w:pPr>
            <w:r>
              <w:t xml:space="preserve">你的零结果是不是没测出来</w:t>
            </w:r>
          </w:p>
        </w:tc>
        <w:tc>
          <w:tcPr/>
          <w:p>
            <w:pPr>
              <w:pStyle w:val="Compact"/>
              <w:jc w:val="left"/>
            </w:pPr>
            <w:r>
              <w:rPr>
                <w:bCs/>
                <w:b/>
              </w:rPr>
              <w:t xml:space="preserve">A4</w:t>
            </w:r>
          </w:p>
        </w:tc>
        <w:tc>
          <w:tcPr/>
          <w:p>
            <w:pPr>
              <w:pStyle w:val="Compact"/>
              <w:jc w:val="left"/>
            </w:pPr>
            <w:r>
              <w:t xml:space="preserve">V/G/V×G 联合情景 + CI</w:t>
            </w:r>
          </w:p>
        </w:tc>
      </w:tr>
      <w:tr>
        <w:tc>
          <w:tcPr/>
          <w:p>
            <w:pPr>
              <w:pStyle w:val="Compact"/>
              <w:jc w:val="left"/>
            </w:pPr>
            <w:r>
              <w:t xml:space="preserve">模板怎么识别 / 为什么用 use</w:t>
            </w:r>
          </w:p>
        </w:tc>
        <w:tc>
          <w:tcPr/>
          <w:p>
            <w:pPr>
              <w:pStyle w:val="Compact"/>
              <w:jc w:val="left"/>
            </w:pPr>
            <w:r>
              <w:rPr>
                <w:bCs/>
                <w:b/>
              </w:rPr>
              <w:t xml:space="preserve">A5</w:t>
            </w:r>
          </w:p>
        </w:tc>
        <w:tc>
          <w:tcPr/>
          <w:p>
            <w:pPr>
              <w:pStyle w:val="Compact"/>
              <w:jc w:val="left"/>
            </w:pPr>
            <w:r>
              <w:t xml:space="preserve">频率规则 + 两字段余弦对比</w:t>
            </w:r>
          </w:p>
        </w:tc>
      </w:tr>
      <w:tr>
        <w:tc>
          <w:tcPr/>
          <w:p>
            <w:pPr>
              <w:pStyle w:val="Compact"/>
              <w:jc w:val="left"/>
            </w:pPr>
            <w:r>
              <w:t xml:space="preserve">日历脉冲的真实曲线</w:t>
            </w:r>
          </w:p>
        </w:tc>
        <w:tc>
          <w:tcPr/>
          <w:p>
            <w:pPr>
              <w:pStyle w:val="Compact"/>
              <w:jc w:val="left"/>
            </w:pPr>
            <w:r>
              <w:rPr>
                <w:bCs/>
                <w:b/>
              </w:rPr>
              <w:t xml:space="preserve">A6</w:t>
            </w:r>
          </w:p>
        </w:tc>
        <w:tc>
          <w:tcPr/>
          <w:p>
            <w:pPr>
              <w:pStyle w:val="Compact"/>
              <w:jc w:val="left"/>
            </w:pPr>
            <w:r>
              <w:t xml:space="preserve">四面板拟合序列</w:t>
            </w:r>
          </w:p>
        </w:tc>
      </w:tr>
      <w:tr>
        <w:tc>
          <w:tcPr/>
          <w:p>
            <w:pPr>
              <w:pStyle w:val="Compact"/>
              <w:jc w:val="left"/>
            </w:pPr>
            <w:r>
              <w:t xml:space="preserve">年度差异 / COVID</w:t>
            </w:r>
          </w:p>
        </w:tc>
        <w:tc>
          <w:tcPr/>
          <w:p>
            <w:pPr>
              <w:pStyle w:val="Compact"/>
              <w:jc w:val="left"/>
            </w:pPr>
            <w:r>
              <w:rPr>
                <w:bCs/>
                <w:b/>
              </w:rPr>
              <w:t xml:space="preserve">A7</w:t>
            </w:r>
          </w:p>
        </w:tc>
        <w:tc>
          <w:tcPr/>
          <w:p>
            <w:pPr>
              <w:pStyle w:val="Compact"/>
              <w:jc w:val="left"/>
            </w:pPr>
            <w:r>
              <w:t xml:space="preserve">逐年边际效应，标 exploratory</w:t>
            </w:r>
          </w:p>
        </w:tc>
      </w:tr>
      <w:tr>
        <w:tc>
          <w:tcPr/>
          <w:p>
            <w:pPr>
              <w:pStyle w:val="Compact"/>
              <w:jc w:val="left"/>
            </w:pPr>
            <w:r>
              <w:t xml:space="preserve">注意力市场到底多大 / 分群</w:t>
            </w:r>
          </w:p>
        </w:tc>
        <w:tc>
          <w:tcPr/>
          <w:p>
            <w:pPr>
              <w:pStyle w:val="Compact"/>
              <w:jc w:val="left"/>
            </w:pPr>
            <w:r>
              <w:rPr>
                <w:bCs/>
                <w:b/>
              </w:rPr>
              <w:t xml:space="preserve">A8</w:t>
            </w:r>
          </w:p>
        </w:tc>
        <w:tc>
          <w:tcPr/>
          <w:p>
            <w:pPr>
              <w:pStyle w:val="Compact"/>
              <w:jc w:val="left"/>
            </w:pPr>
            <w:r>
              <w:t xml:space="preserve">三种候选边界 + 联合检验</w:t>
            </w:r>
          </w:p>
        </w:tc>
      </w:tr>
      <w:tr>
        <w:tc>
          <w:tcPr/>
          <w:p>
            <w:pPr>
              <w:pStyle w:val="Compact"/>
              <w:jc w:val="left"/>
            </w:pPr>
            <w:r>
              <w:t xml:space="preserve">为什么不做借款人评分</w:t>
            </w:r>
          </w:p>
        </w:tc>
        <w:tc>
          <w:tcPr/>
          <w:p>
            <w:pPr>
              <w:pStyle w:val="Compact"/>
              <w:jc w:val="left"/>
            </w:pPr>
            <w:r>
              <w:rPr>
                <w:bCs/>
                <w:b/>
              </w:rPr>
              <w:t xml:space="preserve">A9</w:t>
            </w:r>
          </w:p>
        </w:tc>
        <w:tc>
          <w:tcPr/>
          <w:p>
            <w:pPr>
              <w:pStyle w:val="Compact"/>
              <w:jc w:val="left"/>
            </w:pPr>
            <w:r>
              <w:t xml:space="preserve">2025 holdout 个体层面预测失败</w:t>
            </w:r>
          </w:p>
        </w:tc>
      </w:tr>
      <w:tr>
        <w:tc>
          <w:tcPr/>
          <w:p>
            <w:pPr>
              <w:pStyle w:val="Compact"/>
              <w:jc w:val="left"/>
            </w:pPr>
            <w:r>
              <w:t xml:space="preserve">因果 / 还需要什么数据 / 文献</w:t>
            </w:r>
          </w:p>
        </w:tc>
        <w:tc>
          <w:tcPr/>
          <w:p>
            <w:pPr>
              <w:pStyle w:val="Compact"/>
              <w:jc w:val="left"/>
            </w:pPr>
            <w:r>
              <w:rPr>
                <w:bCs/>
                <w:b/>
              </w:rPr>
              <w:t xml:space="preserve">A10</w:t>
            </w:r>
          </w:p>
        </w:tc>
        <w:tc>
          <w:tcPr/>
          <w:p>
            <w:pPr>
              <w:pStyle w:val="Compact"/>
              <w:jc w:val="left"/>
            </w:pPr>
            <w:r>
              <w:t xml:space="preserve">边界 + 三项数据需求</w:t>
            </w:r>
          </w:p>
        </w:tc>
      </w:tr>
      <w:tr>
        <w:tc>
          <w:tcPr/>
          <w:p>
            <w:pPr>
              <w:pStyle w:val="Compact"/>
              <w:jc w:val="left"/>
            </w:pPr>
            <w:r>
              <w:t xml:space="preserve">demo 挂了 / 想看静态读数</w:t>
            </w:r>
          </w:p>
        </w:tc>
        <w:tc>
          <w:tcPr/>
          <w:p>
            <w:pPr>
              <w:pStyle w:val="Compact"/>
              <w:jc w:val="left"/>
            </w:pPr>
            <w:r>
              <w:rPr>
                <w:bCs/>
                <w:b/>
              </w:rPr>
              <w:t xml:space="preserve">A11</w:t>
            </w:r>
          </w:p>
        </w:tc>
        <w:tc>
          <w:tcPr/>
          <w:p>
            <w:pPr>
              <w:pStyle w:val="Compact"/>
              <w:jc w:val="left"/>
            </w:pPr>
            <w:r>
              <w:t xml:space="preserve">两帧对照，讲同样的话</w:t>
            </w:r>
          </w:p>
        </w:tc>
      </w:tr>
    </w:tbl>
    <w:p>
      <w:pPr>
        <w:pStyle w:val="BlockText"/>
      </w:pPr>
      <w:r>
        <w:t xml:space="preserve">⚠️</w:t>
      </w:r>
      <w:r>
        <w:t xml:space="preserve"> </w:t>
      </w:r>
      <w:r>
        <w:rPr>
          <w:bCs/>
          <w:b/>
        </w:rPr>
        <w:t xml:space="preserve">A6 / A7 / A8 三页仍是虚线图形占位框</w:t>
      </w:r>
      <w:r>
        <w:t xml:space="preserve"> </w:t>
      </w:r>
      <w:r>
        <w:t xml:space="preserve">—— 上台前确认是否已从 notebook 导出贴图。若来不及贴，Q&amp;A 里翻到这几页时不要说</w:t>
      </w:r>
      <w:r>
        <w:t xml:space="preserve"> </w:t>
      </w:r>
      <w:r>
        <w:t xml:space="preserve">“</w:t>
      </w:r>
      <w:r>
        <w:t xml:space="preserve">as you can see in the figure</w:t>
      </w:r>
      <w:r>
        <w:t xml:space="preserve">”</w:t>
      </w:r>
      <w:r>
        <w:t xml:space="preserve">，改说</w:t>
      </w:r>
      <w:r>
        <w:t xml:space="preserve"> </w:t>
      </w:r>
      <w:r>
        <w:t xml:space="preserve">“</w:t>
      </w:r>
      <w:r>
        <w:t xml:space="preserve">the fitted series is in the delivered outputs; the headline is…</w:t>
      </w:r>
      <w:r>
        <w:t xml:space="preserve">”</w:t>
      </w:r>
      <w:r>
        <w:t xml:space="preserve">。</w:t>
      </w:r>
    </w:p>
    <w:p>
      <w:r>
        <w:pict>
          <v:rect style="width:0;height:1.5pt" o:hralign="center" o:hrstd="t" o:hr="t"/>
        </w:pict>
      </w:r>
    </w:p>
    <w:bookmarkEnd w:id="45"/>
    <w:bookmarkStart w:id="49" w:name="appendix-b5-建议新增的备用附录页内容已写好可直接粘贴"/>
    <w:p>
      <w:pPr>
        <w:pStyle w:val="Heading2"/>
      </w:pPr>
      <w:r>
        <w:t xml:space="preserve">Appendix B5 — 建议新增的备用附录页（内容已写好，可直接粘贴）</w:t>
      </w:r>
    </w:p>
    <w:p>
      <w:pPr>
        <w:pStyle w:val="FirstParagraph"/>
      </w:pPr>
      <w:r>
        <w:t xml:space="preserve">以下三页不在现有 A1–A11 里，但对应的问题概率很高。若时间允许，做成 A12–A14 放在最后；做不了，就把这里的文字当作答题脚本。</w:t>
      </w:r>
    </w:p>
    <w:bookmarkStart w:id="46" w:name="a12-what-we-did-not-do-and-why-we-say-so"/>
    <w:p>
      <w:pPr>
        <w:pStyle w:val="Heading3"/>
      </w:pPr>
      <w:r>
        <w:t xml:space="preserve">A12 · What we did not do — and why we say so</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NOT ESTIMATED</w:t>
            </w:r>
          </w:p>
        </w:tc>
        <w:tc>
          <w:tcPr/>
          <w:p>
            <w:pPr>
              <w:pStyle w:val="Compact"/>
              <w:jc w:val="left"/>
            </w:pPr>
            <w:r>
              <w:t xml:space="preserve">Forward-window falsification · half-life sensitivity · censored (AFT) model · cross-model difference test</w:t>
            </w:r>
          </w:p>
        </w:tc>
      </w:tr>
      <w:tr>
        <w:tc>
          <w:tcPr/>
          <w:p>
            <w:pPr>
              <w:pStyle w:val="Compact"/>
              <w:jc w:val="left"/>
            </w:pPr>
            <w:r>
              <w:t xml:space="preserve">NOT AVAILABLE</w:t>
            </w:r>
          </w:p>
        </w:tc>
        <w:tc>
          <w:tcPr/>
          <w:p>
            <w:pPr>
              <w:pStyle w:val="Compact"/>
              <w:jc w:val="left"/>
            </w:pPr>
            <w:r>
              <w:t xml:space="preserve">Lending Partner identifier · lender-level view logs · listing impressions</w:t>
            </w:r>
          </w:p>
        </w:tc>
      </w:tr>
      <w:tr>
        <w:tc>
          <w:tcPr/>
          <w:p>
            <w:pPr>
              <w:pStyle w:val="Compact"/>
              <w:jc w:val="left"/>
            </w:pPr>
            <w:r>
              <w:t xml:space="preserve">NOT CLAIMED</w:t>
            </w:r>
          </w:p>
        </w:tc>
        <w:tc>
          <w:tcPr/>
          <w:p>
            <w:pPr>
              <w:pStyle w:val="Compact"/>
              <w:jc w:val="left"/>
            </w:pPr>
            <w:r>
              <w:t xml:space="preserve">Causal effects · the boundary of the attention market · a decomposition of the 2024→2025 speed-up</w:t>
            </w:r>
          </w:p>
        </w:tc>
      </w:tr>
      <w:tr>
        <w:tc>
          <w:tcPr/>
          <w:p>
            <w:pPr>
              <w:pStyle w:val="Compact"/>
              <w:jc w:val="left"/>
            </w:pPr>
            <w:r>
              <w:t xml:space="preserve">WHAT WE OFFER INSTEAD</w:t>
            </w:r>
          </w:p>
        </w:tc>
        <w:tc>
          <w:tcPr/>
          <w:p>
            <w:pPr>
              <w:pStyle w:val="Compact"/>
              <w:jc w:val="left"/>
            </w:pPr>
            <w:r>
              <w:t xml:space="preserve">Five pre-registered specification changes, an outcome-independent pool, and a holdout that tells us where not to act.</w:t>
            </w:r>
          </w:p>
        </w:tc>
      </w:tr>
      <w:tr>
        <w:tc>
          <w:tcPr/>
          <w:p>
            <w:pPr>
              <w:pStyle w:val="Compact"/>
              <w:jc w:val="left"/>
            </w:pPr>
            <w:r>
              <w:rPr>
                <w:iCs/>
                <w:i/>
              </w:rPr>
              <w:t xml:space="preserve">Footer</w:t>
            </w:r>
          </w:p>
        </w:tc>
        <w:tc>
          <w:tcPr/>
          <w:p>
            <w:pPr>
              <w:pStyle w:val="Compact"/>
              <w:jc w:val="left"/>
            </w:pPr>
            <w:r>
              <w:t xml:space="preserve">An honest empty cell is worth more than a decorated one.</w:t>
            </w:r>
          </w:p>
        </w:tc>
      </w:tr>
    </w:tbl>
    <w:p>
      <w:pPr>
        <w:pStyle w:val="BodyText"/>
      </w:pPr>
      <w:r>
        <w:rPr>
          <w:iCs/>
          <w:i/>
        </w:rPr>
        <w:t xml:space="preserve">中文用法：如果有人开始连续追问「你们做了 X 吗」，直接翻这页，一次性交代完，把气氛从审讯转回讨论。</w:t>
      </w:r>
    </w:p>
    <w:bookmarkEnd w:id="46"/>
    <w:bookmarkStart w:id="47" w:name="Xebddfbe295c2391b3180e8207cf4164e52aa9e6"/>
    <w:p>
      <w:pPr>
        <w:pStyle w:val="Heading3"/>
      </w:pPr>
      <w:r>
        <w:t xml:space="preserve">A13 · Why 2025 funded faster — what we can and cannot say</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WHAT MOVED</w:t>
            </w:r>
          </w:p>
        </w:tc>
        <w:tc>
          <w:tcPr/>
          <w:p>
            <w:pPr>
              <w:pStyle w:val="Compact"/>
              <w:jc w:val="left"/>
            </w:pPr>
            <w:r>
              <w:t xml:space="preserve">Median funding hours Q1–Q3: 121.2 → 68.1 (−44%) · C 6.52 → 6.25 · median live pool 1,030 → 769 · H 0.156, highest of the decade · boilerplate share flat at 0.222</w:t>
            </w:r>
          </w:p>
        </w:tc>
      </w:tr>
      <w:tr>
        <w:tc>
          <w:tcPr/>
          <w:p>
            <w:pPr>
              <w:pStyle w:val="Compact"/>
              <w:jc w:val="left"/>
            </w:pPr>
            <w:r>
              <w:t xml:space="preserve">WHAT WE CLAIM</w:t>
            </w:r>
          </w:p>
        </w:tc>
        <w:tc>
          <w:tcPr/>
          <w:p>
            <w:pPr>
              <w:pStyle w:val="Compact"/>
              <w:jc w:val="left"/>
            </w:pPr>
            <w:r>
              <w:t xml:space="preserve">Within a market-time cell, crowded-and-repetitive moments fund more slowly. That comparison is unaffected by the year-on-year level.</w:t>
            </w:r>
          </w:p>
        </w:tc>
      </w:tr>
      <w:tr>
        <w:tc>
          <w:tcPr/>
          <w:p>
            <w:pPr>
              <w:pStyle w:val="Compact"/>
              <w:jc w:val="left"/>
            </w:pPr>
            <w:r>
              <w:t xml:space="preserve">WHAT WE DO NOT CLAIM</w:t>
            </w:r>
          </w:p>
        </w:tc>
        <w:tc>
          <w:tcPr/>
          <w:p>
            <w:pPr>
              <w:pStyle w:val="Compact"/>
              <w:jc w:val="left"/>
            </w:pPr>
            <w:r>
              <w:t xml:space="preserve">That we can decompose the year-on-year speed-up. Lender-side capacity and platform funding mechanics sit outside the model.</w:t>
            </w:r>
          </w:p>
        </w:tc>
      </w:tr>
      <w:tr>
        <w:tc>
          <w:tcPr/>
          <w:p>
            <w:pPr>
              <w:pStyle w:val="Compact"/>
              <w:jc w:val="left"/>
            </w:pPr>
            <w:r>
              <w:rPr>
                <w:iCs/>
                <w:i/>
              </w:rPr>
              <w:t xml:space="preserve">Footer</w:t>
            </w:r>
          </w:p>
        </w:tc>
        <w:tc>
          <w:tcPr/>
          <w:p>
            <w:pPr>
              <w:pStyle w:val="Compact"/>
              <w:jc w:val="left"/>
            </w:pPr>
            <w:r>
              <w:t xml:space="preserve">The puzzle is the argument: similarity alone is not a rule.</w:t>
            </w:r>
          </w:p>
        </w:tc>
      </w:tr>
    </w:tbl>
    <w:p>
      <w:pPr>
        <w:pStyle w:val="BodyText"/>
      </w:pPr>
      <w:r>
        <w:rPr>
          <w:iCs/>
          <w:i/>
        </w:rPr>
        <w:t xml:space="preserve">中文用法：Q2.1 是全场最可能的第一问，有这页可以让回答显得是准备好的立场而不是临场辩护。</w:t>
      </w:r>
    </w:p>
    <w:bookmarkEnd w:id="47"/>
    <w:bookmarkStart w:id="48" w:name="a14-how-to-read-our-effect-sizes"/>
    <w:p>
      <w:pPr>
        <w:pStyle w:val="Heading3"/>
      </w:pPr>
      <w:r>
        <w:t xml:space="preserve">A14 · How to read our effect sizes</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THE MODEL SCALE</w:t>
            </w:r>
          </w:p>
        </w:tc>
        <w:tc>
          <w:tcPr/>
          <w:p>
            <w:pPr>
              <w:pStyle w:val="Compact"/>
              <w:jc w:val="left"/>
            </w:pPr>
            <w:r>
              <w:t xml:space="preserve">log(1 + FundingHours). Every percentage below is retransformed.</w:t>
            </w:r>
          </w:p>
        </w:tc>
      </w:tr>
      <w:tr>
        <w:tc>
          <w:tcPr/>
          <w:p>
            <w:pPr>
              <w:pStyle w:val="Compact"/>
              <w:jc w:val="left"/>
            </w:pPr>
            <w:r>
              <w:t xml:space="preserve">THE JOINT SCENARIO</w:t>
            </w:r>
          </w:p>
        </w:tc>
        <w:tc>
          <w:tcPr/>
          <w:p>
            <w:pPr>
              <w:pStyle w:val="Compact"/>
              <w:jc w:val="left"/>
            </w:pPr>
            <w:r>
              <w:t xml:space="preserve">C, H and C × H together, P25 → P75: +124% hours (×2.24) · −14.7 pp on the 72-hour rate</w:t>
            </w:r>
          </w:p>
        </w:tc>
      </w:tr>
      <w:tr>
        <w:tc>
          <w:tcPr/>
          <w:p>
            <w:pPr>
              <w:pStyle w:val="Compact"/>
              <w:jc w:val="left"/>
            </w:pPr>
            <w:r>
              <w:t xml:space="preserve">THE EVERYDAY SCALE</w:t>
            </w:r>
          </w:p>
        </w:tc>
        <w:tc>
          <w:tcPr/>
          <w:p>
            <w:pPr>
              <w:pStyle w:val="Compact"/>
              <w:jc w:val="left"/>
            </w:pPr>
            <w:r>
              <w:t xml:space="preserve">+1 SD in H: +42.5% light market → +60.7% crowded · +1 SD in boilerplate share: ≈ +4.6%</w:t>
            </w:r>
          </w:p>
        </w:tc>
      </w:tr>
      <w:tr>
        <w:tc>
          <w:tcPr/>
          <w:p>
            <w:pPr>
              <w:pStyle w:val="Compact"/>
              <w:jc w:val="left"/>
            </w:pPr>
            <w:r>
              <w:t xml:space="preserve">THE FULL-RANGE SCALE</w:t>
            </w:r>
          </w:p>
        </w:tc>
        <w:tc>
          <w:tcPr/>
          <w:p>
            <w:pPr>
              <w:pStyle w:val="Compact"/>
              <w:jc w:val="left"/>
            </w:pPr>
            <w:r>
              <w:t xml:space="preserve">Boilerplate 0 → 100% on the use statement: +13.6% hours, −3.37 pp</w:t>
            </w:r>
          </w:p>
        </w:tc>
      </w:tr>
      <w:tr>
        <w:tc>
          <w:tcPr/>
          <w:p>
            <w:pPr>
              <w:pStyle w:val="Compact"/>
              <w:jc w:val="left"/>
            </w:pPr>
            <w:r>
              <w:rPr>
                <w:iCs/>
                <w:i/>
              </w:rPr>
              <w:t xml:space="preserve">Footer</w:t>
            </w:r>
          </w:p>
        </w:tc>
        <w:tc>
          <w:tcPr/>
          <w:p>
            <w:pPr>
              <w:pStyle w:val="Compact"/>
              <w:jc w:val="left"/>
            </w:pPr>
            <w:r>
              <w:t xml:space="preserve">Three different scales, three different sentences. We label which one we are using every time.</w:t>
            </w:r>
          </w:p>
        </w:tc>
      </w:tr>
    </w:tbl>
    <w:p>
      <w:pPr>
        <w:pStyle w:val="BodyText"/>
      </w:pPr>
      <w:r>
        <w:rPr>
          <w:iCs/>
          <w:i/>
        </w:rPr>
        <w:t xml:space="preserve">中文用法：Q4.3（+124% 太大）与 Q5.3（13.6% 不现实）合起来大概率会出现，这页一次解决两题。</w:t>
      </w:r>
    </w:p>
    <w:p>
      <w:r>
        <w:pict>
          <v:rect style="width:0;height:1.5pt" o:hralign="center" o:hrstd="t" o:hr="t"/>
        </w:pict>
      </w:r>
    </w:p>
    <w:bookmarkEnd w:id="48"/>
    <w:bookmarkEnd w:id="49"/>
    <w:bookmarkStart w:id="50" w:name="appendix-b6-上台前必须统一的两处口径"/>
    <w:p>
      <w:pPr>
        <w:pStyle w:val="Heading2"/>
      </w:pPr>
      <w:r>
        <w:t xml:space="preserve">Appendix B6 — 上台前必须统一的两处口径</w:t>
      </w:r>
    </w:p>
    <w:p>
      <w:pPr>
        <w:pStyle w:val="FirstParagraph"/>
      </w:pPr>
      <w:r>
        <w:rPr>
          <w:bCs/>
          <w:b/>
        </w:rPr>
        <w:t xml:space="preserve">① Slide 6 的两条脉冲</w:t>
      </w:r>
    </w:p>
    <w:p>
      <w:pPr>
        <w:numPr>
          <w:ilvl w:val="0"/>
          <w:numId w:val="1070"/>
        </w:numPr>
        <w:pStyle w:val="Compact"/>
      </w:pPr>
      <w:r>
        <w:t xml:space="preserve">Deck 上写的是</w:t>
      </w:r>
      <w:r>
        <w:t xml:space="preserve"> </w:t>
      </w:r>
      <w:r>
        <w:rPr>
          <w:iCs/>
          <w:i/>
        </w:rPr>
        <w:t xml:space="preserve">“</w:t>
      </w:r>
      <w:r>
        <w:rPr>
          <w:iCs/>
          <w:i/>
        </w:rPr>
        <w:t xml:space="preserve">Both pulses peak on the same day.</w:t>
      </w:r>
      <w:r>
        <w:rPr>
          <w:iCs/>
          <w:i/>
        </w:rPr>
        <w:t xml:space="preserve">”</w:t>
      </w:r>
    </w:p>
    <w:p>
      <w:pPr>
        <w:numPr>
          <w:ilvl w:val="0"/>
          <w:numId w:val="1070"/>
        </w:numPr>
        <w:pStyle w:val="Compact"/>
      </w:pPr>
      <w:r>
        <w:t xml:space="preserve">讲稿说的是</w:t>
      </w:r>
      <w:r>
        <w:t xml:space="preserve"> </w:t>
      </w:r>
      <w:r>
        <w:rPr>
          <w:iCs/>
          <w:i/>
        </w:rPr>
        <w:t xml:space="preserve">“</w:t>
      </w:r>
      <w:r>
        <w:rPr>
          <w:iCs/>
          <w:i/>
        </w:rPr>
        <w:t xml:space="preserve">The two clocks are not perfectly aligned.</w:t>
      </w:r>
      <w:r>
        <w:rPr>
          <w:iCs/>
          <w:i/>
        </w:rPr>
        <w:t xml:space="preserve">”</w:t>
      </w:r>
    </w:p>
    <w:p>
      <w:pPr>
        <w:pStyle w:val="FirstParagraph"/>
      </w:pPr>
      <w:r>
        <w:t xml:space="preserve">两句放在一起会被听成自相矛盾。</w:t>
      </w:r>
      <w:r>
        <w:rPr>
          <w:bCs/>
          <w:b/>
        </w:rPr>
        <w:t xml:space="preserve">建议统一为</w:t>
      </w:r>
      <w:r>
        <w:t xml:space="preserve">：</w:t>
      </w:r>
    </w:p>
    <w:p>
      <w:pPr>
        <w:pStyle w:val="BlockText"/>
      </w:pPr>
      <w:r>
        <w:rPr>
          <w:iCs/>
          <w:i/>
        </w:rPr>
        <w:t xml:space="preserve">“</w:t>
      </w:r>
      <w:r>
        <w:rPr>
          <w:iCs/>
          <w:i/>
        </w:rPr>
        <w:t xml:space="preserve">They peak on the same day — but they are not the same shape. Arrivals spike to 5.9 times the daily average; completions release only 2.8, over a wider window.</w:t>
      </w:r>
      <w:r>
        <w:rPr>
          <w:iCs/>
          <w:i/>
        </w:rPr>
        <w:t xml:space="preserve">”</w:t>
      </w:r>
    </w:p>
    <w:p>
      <w:pPr>
        <w:pStyle w:val="FirstParagraph"/>
      </w:pPr>
      <w:r>
        <w:rPr>
          <w:bCs/>
          <w:b/>
        </w:rPr>
        <w:t xml:space="preserve">②</w:t>
      </w:r>
      <w:r>
        <w:rPr>
          <w:bCs/>
          <w:b/>
        </w:rPr>
        <w:t xml:space="preserve"> </w:t>
      </w:r>
      <w:r>
        <w:rPr>
          <w:bCs/>
          <w:b/>
        </w:rPr>
        <w:t xml:space="preserve">“</w:t>
      </w:r>
      <w:r>
        <w:rPr>
          <w:bCs/>
          <w:b/>
        </w:rPr>
        <w:t xml:space="preserve">day 18</w:t>
      </w:r>
      <w:r>
        <w:rPr>
          <w:bCs/>
          <w:b/>
        </w:rPr>
        <w:t xml:space="preserve">”</w:t>
      </w:r>
      <w:r>
        <w:rPr>
          <w:bCs/>
          <w:b/>
        </w:rPr>
        <w:t xml:space="preserve"> </w:t>
      </w:r>
      <w:r>
        <w:rPr>
          <w:bCs/>
          <w:b/>
        </w:rPr>
        <w:t xml:space="preserve">的年份口径</w:t>
      </w:r>
    </w:p>
    <w:p>
      <w:pPr>
        <w:numPr>
          <w:ilvl w:val="0"/>
          <w:numId w:val="1071"/>
        </w:numPr>
        <w:pStyle w:val="Compact"/>
      </w:pPr>
      <w:r>
        <w:t xml:space="preserve">2024–25：上架峰 day 18（5.92）</w:t>
      </w:r>
    </w:p>
    <w:p>
      <w:pPr>
        <w:numPr>
          <w:ilvl w:val="0"/>
          <w:numId w:val="1071"/>
        </w:numPr>
        <w:pStyle w:val="Compact"/>
      </w:pPr>
      <w:r>
        <w:t xml:space="preserve">十年合并：上架峰 day 17（3.06），day 18 = 2.18</w:t>
      </w:r>
    </w:p>
    <w:p>
      <w:pPr>
        <w:pStyle w:val="FirstParagraph"/>
      </w:pPr>
      <w:r>
        <w:rPr>
          <w:bCs/>
          <w:b/>
        </w:rPr>
        <w:t xml:space="preserve">凡是口播</w:t>
      </w:r>
      <w:r>
        <w:rPr>
          <w:bCs/>
          <w:b/>
        </w:rPr>
        <w:t xml:space="preserve"> </w:t>
      </w:r>
      <w:r>
        <w:rPr>
          <w:bCs/>
          <w:b/>
        </w:rPr>
        <w:t xml:space="preserve">“</w:t>
      </w:r>
      <w:r>
        <w:rPr>
          <w:bCs/>
          <w:b/>
        </w:rPr>
        <w:t xml:space="preserve">day 18</w:t>
      </w:r>
      <w:r>
        <w:rPr>
          <w:bCs/>
          <w:b/>
        </w:rPr>
        <w:t xml:space="preserve">”</w:t>
      </w:r>
      <w:r>
        <w:rPr>
          <w:bCs/>
          <w:b/>
        </w:rPr>
        <w:t xml:space="preserve"> </w:t>
      </w:r>
      <w:r>
        <w:rPr>
          <w:bCs/>
          <w:b/>
        </w:rPr>
        <w:t xml:space="preserve">都要带上</w:t>
      </w:r>
      <w:r>
        <w:rPr>
          <w:bCs/>
          <w:b/>
        </w:rPr>
        <w:t xml:space="preserve"> </w:t>
      </w:r>
      <w:r>
        <w:rPr>
          <w:bCs/>
          <w:b/>
        </w:rPr>
        <w:t xml:space="preserve">“</w:t>
      </w:r>
      <w:r>
        <w:rPr>
          <w:bCs/>
          <w:b/>
        </w:rPr>
        <w:t xml:space="preserve">in 2024–25</w:t>
      </w:r>
      <w:r>
        <w:rPr>
          <w:bCs/>
          <w:b/>
        </w:rPr>
        <w:t xml:space="preserve">”</w:t>
      </w:r>
      <w:r>
        <w:rPr>
          <w:bCs/>
          <w:b/>
        </w:rPr>
        <w:t xml:space="preserve">。</w:t>
      </w:r>
      <w:r>
        <w:t xml:space="preserve"> </w:t>
      </w:r>
      <w:r>
        <w:t xml:space="preserve">否则被追问十年口径时会显得数字不稳。</w:t>
      </w:r>
    </w:p>
    <w:p>
      <w:r>
        <w:pict>
          <v:rect style="width:0;height:1.5pt" o:hralign="center" o:hrstd="t" o:hr="t"/>
        </w:pict>
      </w:r>
    </w:p>
    <w:bookmarkEnd w:id="50"/>
    <w:bookmarkStart w:id="51" w:name="appendix-b7-两人分工建议"/>
    <w:p>
      <w:pPr>
        <w:pStyle w:val="Heading2"/>
      </w:pPr>
      <w:r>
        <w:t xml:space="preserve">Appendix B7 — 两人分工建议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主答</w:t>
            </w:r>
          </w:p>
        </w:tc>
        <w:tc>
          <w:tcPr/>
          <w:p>
            <w:pPr>
              <w:pStyle w:val="Compact"/>
              <w:jc w:val="left"/>
            </w:pPr>
            <w:r>
              <w:t xml:space="preserve">补刀（只加一句）</w:t>
            </w:r>
          </w:p>
        </w:tc>
      </w:tr>
      <w:tr>
        <w:tc>
          <w:tcPr/>
          <w:p>
            <w:pPr>
              <w:pStyle w:val="Compact"/>
              <w:jc w:val="left"/>
            </w:pPr>
            <w:r>
              <w:t xml:space="preserve">方法 / 识别 / 稳健性（Q3.x, Q4.x, Q5.1–5.2）</w:t>
            </w:r>
          </w:p>
        </w:tc>
        <w:tc>
          <w:tcPr/>
          <w:p>
            <w:pPr>
              <w:pStyle w:val="Compact"/>
              <w:jc w:val="left"/>
            </w:pPr>
            <w:r>
              <w:t xml:space="preserve">主讲方法的人</w:t>
            </w:r>
          </w:p>
        </w:tc>
        <w:tc>
          <w:tcPr/>
          <w:p>
            <w:pPr>
              <w:pStyle w:val="Compact"/>
              <w:jc w:val="left"/>
            </w:pPr>
            <w:r>
              <w:t xml:space="preserve">—</w:t>
            </w:r>
          </w:p>
        </w:tc>
      </w:tr>
      <w:tr>
        <w:tc>
          <w:tcPr/>
          <w:p>
            <w:pPr>
              <w:pStyle w:val="Compact"/>
              <w:jc w:val="left"/>
            </w:pPr>
            <w:r>
              <w:t xml:space="preserve">数据边界 / 「你们没做 X」（Q2.5, B2 全部）</w:t>
            </w:r>
          </w:p>
        </w:tc>
        <w:tc>
          <w:tcPr/>
          <w:p>
            <w:pPr>
              <w:pStyle w:val="Compact"/>
              <w:jc w:val="left"/>
            </w:pPr>
            <w:r>
              <w:t xml:space="preserve">同上（口径必须同一人）</w:t>
            </w:r>
          </w:p>
        </w:tc>
        <w:tc>
          <w:tcPr/>
          <w:p>
            <w:pPr>
              <w:pStyle w:val="Compact"/>
              <w:jc w:val="left"/>
            </w:pPr>
            <w:r>
              <w:t xml:space="preserve">—</w:t>
            </w:r>
          </w:p>
        </w:tc>
      </w:tr>
      <w:tr>
        <w:tc>
          <w:tcPr/>
          <w:p>
            <w:pPr>
              <w:pStyle w:val="Compact"/>
              <w:jc w:val="left"/>
            </w:pPr>
            <w:r>
              <w:t xml:space="preserve">落地 / 实验设计 / 成本（Q8.x, QX.1）</w:t>
            </w:r>
          </w:p>
        </w:tc>
        <w:tc>
          <w:tcPr/>
          <w:p>
            <w:pPr>
              <w:pStyle w:val="Compact"/>
              <w:jc w:val="left"/>
            </w:pPr>
            <w:r>
              <w:t xml:space="preserve">讲 Slide 8–9 的人</w:t>
            </w:r>
          </w:p>
        </w:tc>
        <w:tc>
          <w:tcPr/>
          <w:p>
            <w:pPr>
              <w:pStyle w:val="Compact"/>
              <w:jc w:val="left"/>
            </w:pPr>
            <w:r>
              <w:t xml:space="preserve">方法人补一句护栏</w:t>
            </w:r>
          </w:p>
        </w:tc>
      </w:tr>
      <w:tr>
        <w:tc>
          <w:tcPr/>
          <w:p>
            <w:pPr>
              <w:pStyle w:val="Compact"/>
              <w:jc w:val="left"/>
            </w:pPr>
            <w:r>
              <w:t xml:space="preserve">伦理 / 借款人（Q7.4, Q9.5）</w:t>
            </w:r>
          </w:p>
        </w:tc>
        <w:tc>
          <w:tcPr/>
          <w:p>
            <w:pPr>
              <w:pStyle w:val="Compact"/>
              <w:jc w:val="left"/>
            </w:pPr>
            <w:r>
              <w:t xml:space="preserve">讲 demo 的人</w:t>
            </w:r>
          </w:p>
        </w:tc>
        <w:tc>
          <w:tcPr/>
          <w:p>
            <w:pPr>
              <w:pStyle w:val="Compact"/>
              <w:jc w:val="left"/>
            </w:pPr>
            <w:r>
              <w:t xml:space="preserve">—</w:t>
            </w:r>
          </w:p>
        </w:tc>
      </w:tr>
      <w:tr>
        <w:tc>
          <w:tcPr/>
          <w:p>
            <w:pPr>
              <w:pStyle w:val="Compact"/>
              <w:jc w:val="left"/>
            </w:pPr>
            <w:r>
              <w:t xml:space="preserve">「最大弱点是什么」（QX.2）</w:t>
            </w:r>
          </w:p>
        </w:tc>
        <w:tc>
          <w:tcPr/>
          <w:p>
            <w:pPr>
              <w:pStyle w:val="Compact"/>
              <w:jc w:val="left"/>
            </w:pPr>
            <w:r>
              <w:t xml:space="preserve">队长</w:t>
            </w:r>
          </w:p>
        </w:tc>
        <w:tc>
          <w:tcPr/>
          <w:p>
            <w:pPr>
              <w:pStyle w:val="Compact"/>
              <w:jc w:val="left"/>
            </w:pPr>
            <w:r>
              <w:t xml:space="preserve">不要补</w:t>
            </w:r>
          </w:p>
        </w:tc>
      </w:tr>
    </w:tbl>
    <w:p>
      <w:pPr>
        <w:pStyle w:val="BodyText"/>
      </w:pPr>
      <w:r>
        <w:rPr>
          <w:bCs/>
          <w:b/>
        </w:rPr>
        <w:t xml:space="preserve">唯一的硬规则</w:t>
      </w:r>
      <w:r>
        <w:t xml:space="preserve">：同一个数字，全场只能由一个人说，且说法一字不变。</w:t>
      </w:r>
    </w:p>
    <w:p>
      <w:r>
        <w:pict>
          <v:rect style="width:0;height:1.5pt" o:hralign="center" o:hrstd="t" o:hr="t"/>
        </w:pict>
      </w:r>
    </w:p>
    <w:p>
      <w:pPr>
        <w:pStyle w:val="FirstParagraph"/>
      </w:pPr>
      <w:r>
        <w:rPr>
          <w:iCs/>
          <w:i/>
        </w:rPr>
        <w:t xml:space="preserve">所有数字取自交付包</w:t>
      </w:r>
      <w:r>
        <w:rPr>
          <w:iCs/>
          <w:i/>
        </w:rPr>
        <w:t xml:space="preserve"> </w:t>
      </w:r>
      <w:r>
        <w:rPr>
          <w:rStyle w:val="VerbatimChar"/>
          <w:iCs/>
          <w:i/>
        </w:rPr>
        <w:t xml:space="preserve">outputs/</w:t>
      </w:r>
      <w:r>
        <w:rPr>
          <w:iCs/>
          <w:i/>
        </w:rPr>
        <w:t xml:space="preserve">（robustness.csv · text_selection_diagnostics.csv · rq4_sector_effects.csv）与 deck v2.6 的备注页。凡标 exploratory 的结论均为描述性刻画，不构成因果主张。</w:t>
      </w:r>
    </w:p>
    <w:bookmarkEnd w:id="51"/>
    <w:bookmarkStart w:id="52" w:name="appendix-b8-proposal-delivery-对照表一页速查"/>
    <w:p>
      <w:pPr>
        <w:pStyle w:val="Heading2"/>
      </w:pPr>
      <w:r>
        <w:t xml:space="preserve">Appendix B8 — Proposal → Delivery 对照表（一页速查）</w:t>
      </w:r>
    </w:p>
    <w:p>
      <w:pPr>
        <w:pStyle w:val="FirstParagraph"/>
      </w:pPr>
      <w:r>
        <w:rPr>
          <w:bCs/>
          <w:b/>
        </w:rPr>
        <w:t xml:space="preserve">✅ = 兑现　⚠️ = 改变但有理由　✖ = 未做</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提案承诺</w:t>
            </w:r>
          </w:p>
        </w:tc>
        <w:tc>
          <w:tcPr/>
          <w:p>
            <w:pPr>
              <w:pStyle w:val="Compact"/>
              <w:jc w:val="left"/>
            </w:pPr>
            <w:r>
              <w:t xml:space="preserve">状态</w:t>
            </w:r>
          </w:p>
        </w:tc>
        <w:tc>
          <w:tcPr/>
          <w:p>
            <w:pPr>
              <w:pStyle w:val="Compact"/>
              <w:jc w:val="left"/>
            </w:pPr>
            <w:r>
              <w:t xml:space="preserve">交付了什么</w:t>
            </w:r>
          </w:p>
        </w:tc>
        <w:tc>
          <w:tcPr/>
          <w:p>
            <w:pPr>
              <w:pStyle w:val="Compact"/>
              <w:jc w:val="left"/>
            </w:pPr>
            <w:r>
              <w:t xml:space="preserve">问到翻哪</w:t>
            </w:r>
          </w:p>
        </w:tc>
      </w:tr>
      <w:tr>
        <w:tc>
          <w:tcPr/>
          <w:p>
            <w:pPr>
              <w:pStyle w:val="Compact"/>
              <w:jc w:val="left"/>
            </w:pPr>
            <w:r>
              <w:t xml:space="preserve">结果变量 log(1 + hours)</w:t>
            </w:r>
          </w:p>
        </w:tc>
        <w:tc>
          <w:tcPr/>
          <w:p>
            <w:pPr>
              <w:pStyle w:val="Compact"/>
              <w:jc w:val="left"/>
            </w:pPr>
            <w:r>
              <w:t xml:space="preserve">✅</w:t>
            </w:r>
          </w:p>
        </w:tc>
        <w:tc>
          <w:tcPr/>
          <w:p>
            <w:pPr>
              <w:pStyle w:val="Compact"/>
              <w:jc w:val="left"/>
            </w:pPr>
            <w:r>
              <w:t xml:space="preserve">主模型形式一致，百分比均为回变换</w:t>
            </w:r>
          </w:p>
        </w:tc>
        <w:tc>
          <w:tcPr/>
          <w:p>
            <w:pPr>
              <w:pStyle w:val="Compact"/>
              <w:jc w:val="left"/>
            </w:pPr>
            <w:r>
              <w:t xml:space="preserve">—</w:t>
            </w:r>
          </w:p>
        </w:tc>
      </w:tr>
      <w:tr>
        <w:tc>
          <w:tcPr/>
          <w:p>
            <w:pPr>
              <w:pStyle w:val="Compact"/>
              <w:jc w:val="left"/>
            </w:pPr>
            <w:r>
              <w:t xml:space="preserve">主动池 = 上架时仍在架的同板块贷款</w:t>
            </w:r>
          </w:p>
        </w:tc>
        <w:tc>
          <w:tcPr/>
          <w:p>
            <w:pPr>
              <w:pStyle w:val="Compact"/>
              <w:jc w:val="left"/>
            </w:pPr>
            <w:r>
              <w:t xml:space="preserve">✅</w:t>
            </w:r>
          </w:p>
        </w:tc>
        <w:tc>
          <w:tcPr/>
          <w:p>
            <w:pPr>
              <w:pStyle w:val="Compact"/>
              <w:jc w:val="left"/>
            </w:pPr>
            <w:r>
              <w:t xml:space="preserve">主口径 C×H = 0.102 (p=.003)</w:t>
            </w:r>
          </w:p>
        </w:tc>
        <w:tc>
          <w:tcPr/>
          <w:p>
            <w:pPr>
              <w:pStyle w:val="Compact"/>
              <w:jc w:val="left"/>
            </w:pPr>
            <w:r>
              <w:t xml:space="preserve">A3</w:t>
            </w:r>
          </w:p>
        </w:tc>
      </w:tr>
      <w:tr>
        <w:tc>
          <w:tcPr/>
          <w:p>
            <w:pPr>
              <w:pStyle w:val="Compact"/>
              <w:jc w:val="left"/>
            </w:pPr>
            <w:r>
              <w:t xml:space="preserve">14 天 posting pool（结果无关）</w:t>
            </w:r>
          </w:p>
        </w:tc>
        <w:tc>
          <w:tcPr/>
          <w:p>
            <w:pPr>
              <w:pStyle w:val="Compact"/>
              <w:jc w:val="left"/>
            </w:pPr>
            <w:r>
              <w:t xml:space="preserve">✅</w:t>
            </w:r>
          </w:p>
        </w:tc>
        <w:tc>
          <w:tcPr/>
          <w:p>
            <w:pPr>
              <w:pStyle w:val="Compact"/>
              <w:jc w:val="left"/>
            </w:pPr>
            <w:r>
              <w:t xml:space="preserve">0.0893 (p=4.6e-05)；全量重算 P75=16 天 → 0.0994</w:t>
            </w:r>
          </w:p>
        </w:tc>
        <w:tc>
          <w:tcPr/>
          <w:p>
            <w:pPr>
              <w:pStyle w:val="Compact"/>
              <w:jc w:val="left"/>
            </w:pPr>
            <w:r>
              <w:t xml:space="preserve">A3 / P10</w:t>
            </w:r>
          </w:p>
        </w:tc>
      </w:tr>
      <w:tr>
        <w:tc>
          <w:tcPr/>
          <w:p>
            <w:pPr>
              <w:pStyle w:val="Compact"/>
              <w:jc w:val="left"/>
            </w:pPr>
            <w:r>
              <w:t xml:space="preserve">池门槛 ≥10，敏感性 5 / 20</w:t>
            </w:r>
          </w:p>
        </w:tc>
        <w:tc>
          <w:tcPr/>
          <w:p>
            <w:pPr>
              <w:pStyle w:val="Compact"/>
              <w:jc w:val="left"/>
            </w:pPr>
            <w:r>
              <w:t xml:space="preserve">✅</w:t>
            </w:r>
          </w:p>
        </w:tc>
        <w:tc>
          <w:tcPr/>
          <w:p>
            <w:pPr>
              <w:pStyle w:val="Compact"/>
              <w:jc w:val="left"/>
            </w:pPr>
            <w:r>
              <w:t xml:space="preserve">0.1013 / 0.0986</w:t>
            </w:r>
          </w:p>
        </w:tc>
        <w:tc>
          <w:tcPr/>
          <w:p>
            <w:pPr>
              <w:pStyle w:val="Compact"/>
              <w:jc w:val="left"/>
            </w:pPr>
            <w:r>
              <w:t xml:space="preserve">A3 / P11</w:t>
            </w:r>
          </w:p>
        </w:tc>
      </w:tr>
      <w:tr>
        <w:tc>
          <w:tcPr/>
          <w:p>
            <w:pPr>
              <w:pStyle w:val="Compact"/>
              <w:jc w:val="left"/>
            </w:pPr>
            <w:r>
              <w:t xml:space="preserve">空池小池单独报告，不编 0</w:t>
            </w:r>
          </w:p>
        </w:tc>
        <w:tc>
          <w:tcPr/>
          <w:p>
            <w:pPr>
              <w:pStyle w:val="Compact"/>
              <w:jc w:val="left"/>
            </w:pPr>
            <w:r>
              <w:t xml:space="preserve">✅【待核实】</w:t>
            </w:r>
          </w:p>
        </w:tc>
        <w:tc>
          <w:tcPr/>
          <w:p>
            <w:pPr>
              <w:pStyle w:val="Compact"/>
              <w:jc w:val="left"/>
            </w:pPr>
            <w:r>
              <w:t xml:space="preserve">规则守住；分布待核实</w:t>
            </w:r>
          </w:p>
        </w:tc>
        <w:tc>
          <w:tcPr/>
          <w:p>
            <w:pPr>
              <w:pStyle w:val="Compact"/>
              <w:jc w:val="left"/>
            </w:pPr>
            <w:r>
              <w:t xml:space="preserve">P9</w:t>
            </w:r>
          </w:p>
        </w:tc>
      </w:tr>
      <w:tr>
        <w:tc>
          <w:tcPr/>
          <w:p>
            <w:pPr>
              <w:pStyle w:val="Compact"/>
              <w:jc w:val="left"/>
            </w:pPr>
            <w:r>
              <w:t xml:space="preserve">滞后窗剔除仍在募资的贷款后重估</w:t>
            </w:r>
          </w:p>
        </w:tc>
        <w:tc>
          <w:tcPr/>
          <w:p>
            <w:pPr>
              <w:pStyle w:val="Compact"/>
              <w:jc w:val="left"/>
            </w:pPr>
            <w:r>
              <w:t xml:space="preserve">✅</w:t>
            </w:r>
          </w:p>
        </w:tc>
        <w:tc>
          <w:tcPr/>
          <w:p>
            <w:pPr>
              <w:pStyle w:val="Compact"/>
              <w:jc w:val="left"/>
            </w:pPr>
            <w:r>
              <w:rPr>
                <w:rStyle w:val="VerbatimChar"/>
              </w:rPr>
              <w:t xml:space="preserve">completed_only_lag</w:t>
            </w:r>
            <w:r>
              <w:t xml:space="preserve"> </w:t>
            </w:r>
            <w:r>
              <w:t xml:space="preserve">= 0.1025</w:t>
            </w:r>
          </w:p>
        </w:tc>
        <w:tc>
          <w:tcPr/>
          <w:p>
            <w:pPr>
              <w:pStyle w:val="Compact"/>
              <w:jc w:val="left"/>
            </w:pPr>
            <w:r>
              <w:t xml:space="preserve">A3 / P13</w:t>
            </w:r>
          </w:p>
        </w:tc>
      </w:tr>
      <w:tr>
        <w:tc>
          <w:tcPr/>
          <w:p>
            <w:pPr>
              <w:pStyle w:val="Compact"/>
              <w:jc w:val="left"/>
            </w:pPr>
            <w:r>
              <w:t xml:space="preserve">半衰期 7 天</w:t>
            </w:r>
          </w:p>
        </w:tc>
        <w:tc>
          <w:tcPr/>
          <w:p>
            <w:pPr>
              <w:pStyle w:val="Compact"/>
              <w:jc w:val="left"/>
            </w:pPr>
            <w:r>
              <w:t xml:space="preserve">✅</w:t>
            </w:r>
          </w:p>
        </w:tc>
        <w:tc>
          <w:tcPr/>
          <w:p>
            <w:pPr>
              <w:pStyle w:val="Compact"/>
              <w:jc w:val="left"/>
            </w:pPr>
            <w:r>
              <w:t xml:space="preserve">冻结在管线里（</w:t>
            </w:r>
            <w:r>
              <w:rPr>
                <w:bCs/>
                <w:b/>
              </w:rPr>
              <w:t xml:space="preserve">未跑敏感性</w:t>
            </w:r>
            <w:r>
              <w:t xml:space="preserve">）</w:t>
            </w:r>
          </w:p>
        </w:tc>
        <w:tc>
          <w:tcPr/>
          <w:p>
            <w:pPr>
              <w:pStyle w:val="Compact"/>
              <w:jc w:val="left"/>
            </w:pPr>
            <w:r>
              <w:t xml:space="preserve">B2</w:t>
            </w:r>
          </w:p>
        </w:tc>
      </w:tr>
      <w:tr>
        <w:tc>
          <w:tcPr/>
          <w:p>
            <w:pPr>
              <w:pStyle w:val="Compact"/>
              <w:jc w:val="left"/>
            </w:pPr>
            <w:r>
              <w:t xml:space="preserve">标准化：2016–2024 一次，套用 2025</w:t>
            </w:r>
          </w:p>
        </w:tc>
        <w:tc>
          <w:tcPr/>
          <w:p>
            <w:pPr>
              <w:pStyle w:val="Compact"/>
              <w:jc w:val="left"/>
            </w:pPr>
            <w:r>
              <w:t xml:space="preserve">✅</w:t>
            </w:r>
          </w:p>
        </w:tc>
        <w:tc>
          <w:tcPr/>
          <w:p>
            <w:pPr>
              <w:pStyle w:val="Compact"/>
              <w:jc w:val="left"/>
            </w:pPr>
            <w:r>
              <w:t xml:space="preserve">holdout 成立的前提</w:t>
            </w:r>
          </w:p>
        </w:tc>
        <w:tc>
          <w:tcPr/>
          <w:p>
            <w:pPr>
              <w:pStyle w:val="Compact"/>
              <w:jc w:val="left"/>
            </w:pPr>
            <w:r>
              <w:t xml:space="preserve">P12</w:t>
            </w:r>
          </w:p>
        </w:tc>
      </w:tr>
      <w:tr>
        <w:tc>
          <w:tcPr/>
          <w:p>
            <w:pPr>
              <w:pStyle w:val="Compact"/>
              <w:jc w:val="left"/>
            </w:pPr>
            <w:r>
              <w:t xml:space="preserve">use 与 description 均测，主字段事前冻结</w:t>
            </w:r>
          </w:p>
        </w:tc>
        <w:tc>
          <w:tcPr/>
          <w:p>
            <w:pPr>
              <w:pStyle w:val="Compact"/>
              <w:jc w:val="left"/>
            </w:pPr>
            <w:r>
              <w:t xml:space="preserve">✅</w:t>
            </w:r>
          </w:p>
        </w:tc>
        <w:tc>
          <w:tcPr/>
          <w:p>
            <w:pPr>
              <w:pStyle w:val="Compact"/>
              <w:jc w:val="left"/>
            </w:pPr>
            <w:r>
              <w:t xml:space="preserve">use 主；description 稳健性 0.1298</w:t>
            </w:r>
          </w:p>
        </w:tc>
        <w:tc>
          <w:tcPr/>
          <w:p>
            <w:pPr>
              <w:pStyle w:val="Compact"/>
              <w:jc w:val="left"/>
            </w:pPr>
            <w:r>
              <w:t xml:space="preserve">A5</w:t>
            </w:r>
          </w:p>
        </w:tc>
      </w:tr>
      <w:tr>
        <w:tc>
          <w:tcPr/>
          <w:p>
            <w:pPr>
              <w:pStyle w:val="Compact"/>
              <w:jc w:val="left"/>
            </w:pPr>
            <w:r>
              <w:t xml:space="preserve">模板识别 + raw/residual 双估计</w:t>
            </w:r>
          </w:p>
        </w:tc>
        <w:tc>
          <w:tcPr/>
          <w:p>
            <w:pPr>
              <w:pStyle w:val="Compact"/>
              <w:jc w:val="left"/>
            </w:pPr>
            <w:r>
              <w:t xml:space="preserve">✅</w:t>
            </w:r>
          </w:p>
        </w:tc>
        <w:tc>
          <w:tcPr/>
          <w:p>
            <w:pPr>
              <w:pStyle w:val="Compact"/>
              <w:jc w:val="left"/>
            </w:pPr>
            <w:r>
              <w:t xml:space="preserve">0.102 → 0.052 (p=.129)</w:t>
            </w:r>
          </w:p>
        </w:tc>
        <w:tc>
          <w:tcPr/>
          <w:p>
            <w:pPr>
              <w:pStyle w:val="Compact"/>
              <w:jc w:val="left"/>
            </w:pPr>
            <w:r>
              <w:t xml:space="preserve">A5</w:t>
            </w:r>
          </w:p>
        </w:tc>
      </w:tr>
      <w:tr>
        <w:tc>
          <w:tcPr/>
          <w:p>
            <w:pPr>
              <w:pStyle w:val="Compact"/>
              <w:jc w:val="left"/>
            </w:pPr>
            <w:r>
              <w:t xml:space="preserve">——「以此区分机构重复与实质重叠」</w:t>
            </w:r>
          </w:p>
        </w:tc>
        <w:tc>
          <w:tcPr/>
          <w:p>
            <w:pPr>
              <w:pStyle w:val="Compact"/>
              <w:jc w:val="left"/>
            </w:pPr>
            <w:r>
              <w:t xml:space="preserve">⚠️</w:t>
            </w:r>
          </w:p>
        </w:tc>
        <w:tc>
          <w:tcPr/>
          <w:p>
            <w:pPr>
              <w:pStyle w:val="Compact"/>
              <w:jc w:val="left"/>
            </w:pPr>
            <w:r>
              <w:t xml:space="preserve">分型可用；</w:t>
            </w:r>
            <w:r>
              <w:rPr>
                <w:bCs/>
                <w:b/>
              </w:rPr>
              <w:t xml:space="preserve">系数分解无正式检验</w:t>
            </w:r>
          </w:p>
        </w:tc>
        <w:tc>
          <w:tcPr/>
          <w:p>
            <w:pPr>
              <w:pStyle w:val="Compact"/>
              <w:jc w:val="left"/>
            </w:pPr>
            <w:r>
              <w:t xml:space="preserve">P2</w:t>
            </w:r>
          </w:p>
        </w:tc>
      </w:tr>
      <w:tr>
        <w:tc>
          <w:tcPr/>
          <w:p>
            <w:pPr>
              <w:pStyle w:val="Compact"/>
              <w:jc w:val="left"/>
            </w:pPr>
            <w:r>
              <w:t xml:space="preserve">RQ1 检验 C×H</w:t>
            </w:r>
          </w:p>
        </w:tc>
        <w:tc>
          <w:tcPr/>
          <w:p>
            <w:pPr>
              <w:pStyle w:val="Compact"/>
              <w:jc w:val="left"/>
            </w:pPr>
            <w:r>
              <w:t xml:space="preserve">✅</w:t>
            </w:r>
          </w:p>
        </w:tc>
        <w:tc>
          <w:tcPr/>
          <w:p>
            <w:pPr>
              <w:pStyle w:val="Compact"/>
              <w:jc w:val="left"/>
            </w:pPr>
            <w:r>
              <w:t xml:space="preserve">是</w:t>
            </w:r>
          </w:p>
        </w:tc>
        <w:tc>
          <w:tcPr/>
          <w:p>
            <w:pPr>
              <w:pStyle w:val="Compact"/>
              <w:jc w:val="left"/>
            </w:pPr>
            <w:r>
              <w:t xml:space="preserve">A1</w:t>
            </w:r>
          </w:p>
        </w:tc>
      </w:tr>
      <w:tr>
        <w:tc>
          <w:tcPr/>
          <w:p>
            <w:pPr>
              <w:pStyle w:val="Compact"/>
              <w:jc w:val="left"/>
            </w:pPr>
            <w:r>
              <w:t xml:space="preserve">RQ2 联合检验 V/G/V×G</w:t>
            </w:r>
          </w:p>
        </w:tc>
        <w:tc>
          <w:tcPr/>
          <w:p>
            <w:pPr>
              <w:pStyle w:val="Compact"/>
              <w:jc w:val="left"/>
            </w:pPr>
            <w:r>
              <w:t xml:space="preserve">✅</w:t>
            </w:r>
          </w:p>
        </w:tc>
        <w:tc>
          <w:tcPr/>
          <w:p>
            <w:pPr>
              <w:pStyle w:val="Compact"/>
              <w:jc w:val="left"/>
            </w:pPr>
            <w:r>
              <w:t xml:space="preserve">−1.4%，CI −15.8%~+15.4%</w:t>
            </w:r>
          </w:p>
        </w:tc>
        <w:tc>
          <w:tcPr/>
          <w:p>
            <w:pPr>
              <w:pStyle w:val="Compact"/>
              <w:jc w:val="left"/>
            </w:pPr>
            <w:r>
              <w:t xml:space="preserve">A4</w:t>
            </w:r>
          </w:p>
        </w:tc>
      </w:tr>
      <w:tr>
        <w:tc>
          <w:tcPr/>
          <w:p>
            <w:pPr>
              <w:pStyle w:val="Compact"/>
              <w:jc w:val="left"/>
            </w:pPr>
            <w:r>
              <w:t xml:space="preserve">RQ3 年度交互（2016 为参照）</w:t>
            </w:r>
          </w:p>
        </w:tc>
        <w:tc>
          <w:tcPr/>
          <w:p>
            <w:pPr>
              <w:pStyle w:val="Compact"/>
              <w:jc w:val="left"/>
            </w:pPr>
            <w:r>
              <w:t xml:space="preserve">⚠️</w:t>
            </w:r>
          </w:p>
        </w:tc>
        <w:tc>
          <w:tcPr/>
          <w:p>
            <w:pPr>
              <w:pStyle w:val="Compact"/>
              <w:jc w:val="left"/>
            </w:pPr>
            <w:r>
              <w:t xml:space="preserve">估计了，</w:t>
            </w:r>
            <w:r>
              <w:rPr>
                <w:bCs/>
                <w:b/>
              </w:rPr>
              <w:t xml:space="preserve">降级为描述性 + exploratory</w:t>
            </w:r>
          </w:p>
        </w:tc>
        <w:tc>
          <w:tcPr/>
          <w:p>
            <w:pPr>
              <w:pStyle w:val="Compact"/>
              <w:jc w:val="left"/>
            </w:pPr>
            <w:r>
              <w:t xml:space="preserve">A7 / P4</w:t>
            </w:r>
          </w:p>
        </w:tc>
      </w:tr>
      <w:tr>
        <w:tc>
          <w:tcPr/>
          <w:p>
            <w:pPr>
              <w:pStyle w:val="Compact"/>
              <w:jc w:val="left"/>
            </w:pPr>
            <w:r>
              <w:t xml:space="preserve">RQ4 联合交互检验</w:t>
            </w:r>
          </w:p>
        </w:tc>
        <w:tc>
          <w:tcPr/>
          <w:p>
            <w:pPr>
              <w:pStyle w:val="Compact"/>
              <w:jc w:val="left"/>
            </w:pPr>
            <w:r>
              <w:t xml:space="preserve">✅</w:t>
            </w:r>
          </w:p>
        </w:tc>
        <w:tc>
          <w:tcPr/>
          <w:p>
            <w:pPr>
              <w:pStyle w:val="Compact"/>
              <w:jc w:val="left"/>
            </w:pPr>
            <w:r>
              <w:t xml:space="preserve">Q = 99.5, p = 2e-15</w:t>
            </w:r>
          </w:p>
        </w:tc>
        <w:tc>
          <w:tcPr/>
          <w:p>
            <w:pPr>
              <w:pStyle w:val="Compact"/>
              <w:jc w:val="left"/>
            </w:pPr>
            <w:r>
              <w:t xml:space="preserve">A8</w:t>
            </w:r>
          </w:p>
        </w:tc>
      </w:tr>
      <w:tr>
        <w:tc>
          <w:tcPr/>
          <w:p>
            <w:pPr>
              <w:pStyle w:val="Compact"/>
              <w:jc w:val="left"/>
            </w:pPr>
            <w:r>
              <w:t xml:space="preserve">RQ4 组别边际效应</w:t>
            </w:r>
          </w:p>
        </w:tc>
        <w:tc>
          <w:tcPr/>
          <w:p>
            <w:pPr>
              <w:pStyle w:val="Compact"/>
              <w:jc w:val="left"/>
            </w:pPr>
            <w:r>
              <w:t xml:space="preserve">⚠️</w:t>
            </w:r>
          </w:p>
        </w:tc>
        <w:tc>
          <w:tcPr/>
          <w:p>
            <w:pPr>
              <w:pStyle w:val="Compact"/>
              <w:jc w:val="left"/>
            </w:pPr>
            <w:r>
              <w:t xml:space="preserve">估计了（Housing −0.092），</w:t>
            </w:r>
            <w:r>
              <w:rPr>
                <w:bCs/>
                <w:b/>
              </w:rPr>
              <w:t xml:space="preserve">台上不叙述</w:t>
            </w:r>
          </w:p>
        </w:tc>
        <w:tc>
          <w:tcPr/>
          <w:p>
            <w:pPr>
              <w:pStyle w:val="Compact"/>
              <w:jc w:val="left"/>
            </w:pPr>
            <w:r>
              <w:t xml:space="preserve">A8 / P5</w:t>
            </w:r>
          </w:p>
        </w:tc>
      </w:tr>
      <w:tr>
        <w:tc>
          <w:tcPr/>
          <w:p>
            <w:pPr>
              <w:pStyle w:val="Compact"/>
              <w:jc w:val="left"/>
            </w:pPr>
            <w:r>
              <w:t xml:space="preserve">RQ4「行业内 vs 全平台」</w:t>
            </w:r>
          </w:p>
        </w:tc>
        <w:tc>
          <w:tcPr/>
          <w:p>
            <w:pPr>
              <w:pStyle w:val="Compact"/>
              <w:jc w:val="left"/>
            </w:pPr>
            <w:r>
              <w:t xml:space="preserve">✖</w:t>
            </w:r>
          </w:p>
        </w:tc>
        <w:tc>
          <w:tcPr/>
          <w:p>
            <w:pPr>
              <w:pStyle w:val="Compact"/>
              <w:jc w:val="left"/>
            </w:pPr>
            <w:r>
              <w:t xml:space="preserve">未完成正式比较；platform-wide 与 week FE 共线</w:t>
            </w:r>
          </w:p>
        </w:tc>
        <w:tc>
          <w:tcPr/>
          <w:p>
            <w:pPr>
              <w:pStyle w:val="Compact"/>
              <w:jc w:val="left"/>
            </w:pPr>
            <w:r>
              <w:t xml:space="preserve">A8 / P6</w:t>
            </w:r>
          </w:p>
        </w:tc>
      </w:tr>
      <w:tr>
        <w:tc>
          <w:tcPr/>
          <w:p>
            <w:pPr>
              <w:pStyle w:val="Compact"/>
              <w:jc w:val="left"/>
            </w:pPr>
            <w:r>
              <w:t xml:space="preserve">删失 AFT 模型</w:t>
            </w:r>
          </w:p>
        </w:tc>
        <w:tc>
          <w:tcPr/>
          <w:p>
            <w:pPr>
              <w:pStyle w:val="Compact"/>
              <w:jc w:val="left"/>
            </w:pPr>
            <w:r>
              <w:t xml:space="preserve">⚠️</w:t>
            </w:r>
          </w:p>
        </w:tc>
        <w:tc>
          <w:tcPr/>
          <w:p>
            <w:pPr>
              <w:pStyle w:val="Compact"/>
              <w:jc w:val="left"/>
            </w:pPr>
            <w:r>
              <w:t xml:space="preserve">条件未触发（无未募满贷款）→ 未拟合</w:t>
            </w:r>
          </w:p>
        </w:tc>
        <w:tc>
          <w:tcPr/>
          <w:p>
            <w:pPr>
              <w:pStyle w:val="Compact"/>
              <w:jc w:val="left"/>
            </w:pPr>
            <w:r>
              <w:t xml:space="preserve">A2 / P3</w:t>
            </w:r>
          </w:p>
        </w:tc>
      </w:tr>
      <w:tr>
        <w:tc>
          <w:tcPr/>
          <w:p>
            <w:pPr>
              <w:pStyle w:val="Compact"/>
              <w:jc w:val="left"/>
            </w:pPr>
            <w:r>
              <w:t xml:space="preserve">whySpecial（次要，需过 Day-1 门槛）</w:t>
            </w:r>
          </w:p>
        </w:tc>
        <w:tc>
          <w:tcPr/>
          <w:p>
            <w:pPr>
              <w:pStyle w:val="Compact"/>
              <w:jc w:val="left"/>
            </w:pPr>
            <w:r>
              <w:t xml:space="preserve">⚠️【待核实】</w:t>
            </w:r>
          </w:p>
        </w:tc>
        <w:tc>
          <w:tcPr/>
          <w:p>
            <w:pPr>
              <w:pStyle w:val="Compact"/>
              <w:jc w:val="left"/>
            </w:pPr>
            <w:r>
              <w:t xml:space="preserve">未进入任何报告模型</w:t>
            </w:r>
          </w:p>
        </w:tc>
        <w:tc>
          <w:tcPr/>
          <w:p>
            <w:pPr>
              <w:pStyle w:val="Compact"/>
              <w:jc w:val="left"/>
            </w:pPr>
            <w:r>
              <w:t xml:space="preserve">P8</w:t>
            </w:r>
          </w:p>
        </w:tc>
      </w:tr>
      <w:tr>
        <w:tc>
          <w:tcPr/>
          <w:p>
            <w:pPr>
              <w:pStyle w:val="Compact"/>
              <w:jc w:val="left"/>
            </w:pPr>
            <w:r>
              <w:t xml:space="preserve">platform-wide volume 控制</w:t>
            </w:r>
          </w:p>
        </w:tc>
        <w:tc>
          <w:tcPr/>
          <w:p>
            <w:pPr>
              <w:pStyle w:val="Compact"/>
              <w:jc w:val="left"/>
            </w:pPr>
            <w:r>
              <w:t xml:space="preserve">【待核实】</w:t>
            </w:r>
          </w:p>
        </w:tc>
        <w:tc>
          <w:tcPr/>
          <w:p>
            <w:pPr>
              <w:pStyle w:val="Compact"/>
              <w:jc w:val="left"/>
            </w:pPr>
            <w:r>
              <w:t xml:space="preserve">待核实是否仍在模型内</w:t>
            </w:r>
          </w:p>
        </w:tc>
        <w:tc>
          <w:tcPr/>
          <w:p>
            <w:pPr>
              <w:pStyle w:val="Compact"/>
              <w:jc w:val="left"/>
            </w:pPr>
            <w:r>
              <w:t xml:space="preserve">P17</w:t>
            </w:r>
          </w:p>
        </w:tc>
      </w:tr>
      <w:tr>
        <w:tc>
          <w:tcPr/>
          <w:p>
            <w:pPr>
              <w:pStyle w:val="Compact"/>
              <w:jc w:val="left"/>
            </w:pPr>
            <w:r>
              <w:rPr>
                <w:bCs/>
                <w:b/>
              </w:rPr>
              <w:t xml:space="preserve">Narrative Attention Engine：给每个 listing 打分</w:t>
            </w:r>
          </w:p>
        </w:tc>
        <w:tc>
          <w:tcPr/>
          <w:p>
            <w:pPr>
              <w:pStyle w:val="Compact"/>
              <w:jc w:val="left"/>
            </w:pPr>
            <w:r>
              <w:t xml:space="preserve">⚠️</w:t>
            </w:r>
          </w:p>
        </w:tc>
        <w:tc>
          <w:tcPr/>
          <w:p>
            <w:pPr>
              <w:pStyle w:val="Compact"/>
              <w:jc w:val="left"/>
            </w:pPr>
            <w:r>
              <w:t xml:space="preserve">换成</w:t>
            </w:r>
            <w:r>
              <w:t xml:space="preserve"> </w:t>
            </w:r>
            <w:r>
              <w:rPr>
                <w:bCs/>
                <w:b/>
              </w:rPr>
              <w:t xml:space="preserve">Kiva Pulse 市场层监测</w:t>
            </w:r>
            <w:r>
              <w:t xml:space="preserve">；理由 = 提案自己预注册的 2025 holdout 检验失败</w:t>
            </w:r>
          </w:p>
        </w:tc>
        <w:tc>
          <w:tcPr/>
          <w:p>
            <w:pPr>
              <w:pStyle w:val="Compact"/>
              <w:jc w:val="left"/>
            </w:pPr>
            <w:r>
              <w:t xml:space="preserve">A9 / P1</w:t>
            </w:r>
          </w:p>
        </w:tc>
      </w:tr>
      <w:tr>
        <w:tc>
          <w:tcPr/>
          <w:p>
            <w:pPr>
              <w:pStyle w:val="Compact"/>
              <w:jc w:val="left"/>
            </w:pPr>
            <w:r>
              <w:t xml:space="preserve">2025 holdout 检验评分是否可迁移</w:t>
            </w:r>
          </w:p>
        </w:tc>
        <w:tc>
          <w:tcPr/>
          <w:p>
            <w:pPr>
              <w:pStyle w:val="Compact"/>
              <w:jc w:val="left"/>
            </w:pPr>
            <w:r>
              <w:t xml:space="preserve">✅</w:t>
            </w:r>
          </w:p>
        </w:tc>
        <w:tc>
          <w:tcPr/>
          <w:p>
            <w:pPr>
              <w:pStyle w:val="Compact"/>
              <w:jc w:val="left"/>
            </w:pPr>
            <w:r>
              <w:t xml:space="preserve">做了，</w:t>
            </w:r>
            <w:r>
              <w:rPr>
                <w:bCs/>
                <w:b/>
              </w:rPr>
              <w:t xml:space="preserve">没通过</w:t>
            </w:r>
            <w:r>
              <w:t xml:space="preserve"> </w:t>
            </w:r>
            <w:r>
              <w:t xml:space="preserve">—— 这是设计改变的依据</w:t>
            </w:r>
          </w:p>
        </w:tc>
        <w:tc>
          <w:tcPr/>
          <w:p>
            <w:pPr>
              <w:pStyle w:val="Compact"/>
              <w:jc w:val="left"/>
            </w:pPr>
            <w:r>
              <w:t xml:space="preserve">A9</w:t>
            </w:r>
          </w:p>
        </w:tc>
      </w:tr>
      <w:tr>
        <w:tc>
          <w:tcPr/>
          <w:p>
            <w:pPr>
              <w:pStyle w:val="Compact"/>
              <w:jc w:val="left"/>
            </w:pPr>
            <w:r>
              <w:t xml:space="preserve">Stress test（72 小时预测阈值）</w:t>
            </w:r>
          </w:p>
        </w:tc>
        <w:tc>
          <w:tcPr/>
          <w:p>
            <w:pPr>
              <w:pStyle w:val="Compact"/>
              <w:jc w:val="left"/>
            </w:pPr>
            <w:r>
              <w:t xml:space="preserve">⚠️</w:t>
            </w:r>
          </w:p>
        </w:tc>
        <w:tc>
          <w:tcPr/>
          <w:p>
            <w:pPr>
              <w:pStyle w:val="Compact"/>
              <w:jc w:val="left"/>
            </w:pPr>
            <w:r>
              <w:t xml:space="preserve">贷款层面版本被 holdout 否掉；保留市场层 72 小时率</w:t>
            </w:r>
          </w:p>
        </w:tc>
        <w:tc>
          <w:tcPr/>
          <w:p>
            <w:pPr>
              <w:pStyle w:val="Compact"/>
              <w:jc w:val="left"/>
            </w:pPr>
            <w:r>
              <w:t xml:space="preserve">A9 / P7</w:t>
            </w:r>
          </w:p>
        </w:tc>
      </w:tr>
      <w:tr>
        <w:tc>
          <w:tcPr/>
          <w:p>
            <w:pPr>
              <w:pStyle w:val="Compact"/>
              <w:jc w:val="left"/>
            </w:pPr>
            <w:r>
              <w:t xml:space="preserve">「不把平台竞争的负担转嫁给借款人」</w:t>
            </w:r>
          </w:p>
        </w:tc>
        <w:tc>
          <w:tcPr/>
          <w:p>
            <w:pPr>
              <w:pStyle w:val="Compact"/>
              <w:jc w:val="left"/>
            </w:pPr>
            <w:r>
              <w:t xml:space="preserve">✅</w:t>
            </w:r>
          </w:p>
        </w:tc>
        <w:tc>
          <w:tcPr/>
          <w:p>
            <w:pPr>
              <w:pStyle w:val="Compact"/>
              <w:jc w:val="left"/>
            </w:pPr>
            <w:r>
              <w:t xml:space="preserve">贯穿到 Kiva Pulse 的硬约束</w:t>
            </w:r>
          </w:p>
        </w:tc>
        <w:tc>
          <w:tcPr/>
          <w:p>
            <w:pPr>
              <w:pStyle w:val="Compact"/>
              <w:jc w:val="left"/>
            </w:pPr>
            <w:r>
              <w:t xml:space="preserve">A11</w:t>
            </w:r>
          </w:p>
        </w:tc>
      </w:tr>
      <w:tr>
        <w:tc>
          <w:tcPr/>
          <w:p>
            <w:pPr>
              <w:pStyle w:val="Compact"/>
              <w:jc w:val="left"/>
            </w:pPr>
            <w:r>
              <w:t xml:space="preserve">— 日历脉冲 / day 18</w:t>
            </w:r>
          </w:p>
        </w:tc>
        <w:tc>
          <w:tcPr/>
          <w:p>
            <w:pPr>
              <w:pStyle w:val="Compact"/>
              <w:jc w:val="left"/>
            </w:pPr>
            <w:r>
              <w:t xml:space="preserve">➕</w:t>
            </w:r>
          </w:p>
        </w:tc>
        <w:tc>
          <w:tcPr/>
          <w:p>
            <w:pPr>
              <w:pStyle w:val="Compact"/>
              <w:jc w:val="left"/>
            </w:pPr>
            <w:r>
              <w:t xml:space="preserve">提案中无，</w:t>
            </w:r>
            <w:r>
              <w:rPr>
                <w:bCs/>
                <w:b/>
              </w:rPr>
              <w:t xml:space="preserve">exploratory</w:t>
            </w:r>
            <w:r>
              <w:t xml:space="preserve">，不入头条（FE 后 0.102→0.098）</w:t>
            </w:r>
          </w:p>
        </w:tc>
        <w:tc>
          <w:tcPr/>
          <w:p>
            <w:pPr>
              <w:pStyle w:val="Compact"/>
              <w:jc w:val="left"/>
            </w:pPr>
            <w:r>
              <w:t xml:space="preserve">A6 / P14</w:t>
            </w:r>
          </w:p>
        </w:tc>
      </w:tr>
      <w:tr>
        <w:tc>
          <w:tcPr/>
          <w:p>
            <w:pPr>
              <w:pStyle w:val="Compact"/>
              <w:jc w:val="left"/>
            </w:pPr>
            <w:r>
              <w:t xml:space="preserve">— Type A / Type B 分型</w:t>
            </w:r>
          </w:p>
        </w:tc>
        <w:tc>
          <w:tcPr/>
          <w:p>
            <w:pPr>
              <w:pStyle w:val="Compact"/>
              <w:jc w:val="left"/>
            </w:pPr>
            <w:r>
              <w:t xml:space="preserve">➕</w:t>
            </w:r>
          </w:p>
        </w:tc>
        <w:tc>
          <w:tcPr/>
          <w:p>
            <w:pPr>
              <w:pStyle w:val="Compact"/>
              <w:jc w:val="left"/>
            </w:pPr>
            <w:r>
              <w:t xml:space="preserve">提案中无，是预注册文本对比的分群读法</w:t>
            </w:r>
          </w:p>
        </w:tc>
        <w:tc>
          <w:tcPr/>
          <w:p>
            <w:pPr>
              <w:pStyle w:val="Compact"/>
              <w:jc w:val="left"/>
            </w:pPr>
            <w:r>
              <w:t xml:space="preserve">P15</w:t>
            </w:r>
          </w:p>
        </w:tc>
      </w:tr>
      <w:tr>
        <w:tc>
          <w:tcPr/>
          <w:p>
            <w:pPr>
              <w:pStyle w:val="Compact"/>
              <w:jc w:val="left"/>
            </w:pPr>
            <w:r>
              <w:t xml:space="preserve">— Falsification / placebo</w:t>
            </w:r>
          </w:p>
        </w:tc>
        <w:tc>
          <w:tcPr/>
          <w:p>
            <w:pPr>
              <w:pStyle w:val="Compact"/>
              <w:jc w:val="left"/>
            </w:pPr>
            <w:r>
              <w:t xml:space="preserve">✖</w:t>
            </w:r>
          </w:p>
        </w:tc>
        <w:tc>
          <w:tcPr/>
          <w:p>
            <w:pPr>
              <w:pStyle w:val="Compact"/>
              <w:jc w:val="left"/>
            </w:pPr>
            <w:r>
              <w:rPr>
                <w:bCs/>
                <w:b/>
              </w:rPr>
              <w:t xml:space="preserve">提交版提案未承诺</w:t>
            </w:r>
            <w:r>
              <w:t xml:space="preserve">；设计过前向窗口，未估计</w:t>
            </w:r>
          </w:p>
        </w:tc>
        <w:tc>
          <w:tcPr/>
          <w:p>
            <w:pPr>
              <w:pStyle w:val="Compact"/>
              <w:jc w:val="left"/>
            </w:pPr>
            <w:r>
              <w:t xml:space="preserve">P20</w:t>
            </w:r>
          </w:p>
        </w:tc>
      </w:tr>
    </w:tbl>
    <w:p>
      <w:r>
        <w:pict>
          <v:rect style="width:0;height:1.5pt" o:hralign="center" o:hrstd="t" o:hr="t"/>
        </w:pict>
      </w:r>
    </w:p>
    <w:bookmarkEnd w:id="52"/>
    <w:bookmarkStart w:id="53" w:name="appendix-b9-上台前的四个核实项待核实"/>
    <w:p>
      <w:pPr>
        <w:pStyle w:val="Heading2"/>
      </w:pPr>
      <w:r>
        <w:t xml:space="preserve">Appendix B9 — 上台前的四个核实项（【待核实】）</w:t>
      </w:r>
    </w:p>
    <w:p>
      <w:pPr>
        <w:pStyle w:val="FirstParagraph"/>
      </w:pPr>
      <w:r>
        <w:t xml:space="preserve">这四件事各只需要一个数字，拿到之后 5A/5C 里的四题就从「解释」变成「回答」。</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要核实什么</w:t>
            </w:r>
          </w:p>
        </w:tc>
        <w:tc>
          <w:tcPr/>
          <w:p>
            <w:pPr>
              <w:pStyle w:val="Compact"/>
              <w:jc w:val="left"/>
            </w:pPr>
            <w:r>
              <w:t xml:space="preserve">去哪里查</w:t>
            </w:r>
          </w:p>
        </w:tc>
        <w:tc>
          <w:tcPr/>
          <w:p>
            <w:pPr>
              <w:pStyle w:val="Compact"/>
              <w:jc w:val="left"/>
            </w:pPr>
            <w:r>
              <w:t xml:space="preserve">拿到后怎么说</w:t>
            </w:r>
          </w:p>
        </w:tc>
      </w:tr>
      <w:tr>
        <w:tc>
          <w:tcPr/>
          <w:p>
            <w:pPr>
              <w:pStyle w:val="Compact"/>
              <w:jc w:val="left"/>
            </w:pPr>
            <w:r>
              <w:t xml:space="preserve">1</w:t>
            </w:r>
          </w:p>
        </w:tc>
        <w:tc>
          <w:tcPr/>
          <w:p>
            <w:pPr>
              <w:pStyle w:val="Compact"/>
              <w:jc w:val="left"/>
            </w:pPr>
            <w:r>
              <w:t xml:space="preserve">lagged window 的 L 到底是 fundraising cap 还是 P95，具体多少天</w:t>
            </w:r>
          </w:p>
        </w:tc>
        <w:tc>
          <w:tcPr/>
          <w:p>
            <w:pPr>
              <w:pStyle w:val="Compact"/>
              <w:jc w:val="left"/>
            </w:pPr>
            <w:r>
              <w:rPr>
                <w:rStyle w:val="VerbatimChar"/>
              </w:rPr>
              <w:t xml:space="preserve">src/build_pool_features.py</w:t>
            </w:r>
          </w:p>
        </w:tc>
        <w:tc>
          <w:tcPr/>
          <w:p>
            <w:pPr>
              <w:pStyle w:val="Compact"/>
              <w:jc w:val="left"/>
            </w:pPr>
            <w:r>
              <w:rPr>
                <w:iCs/>
                <w:i/>
              </w:rPr>
              <w:t xml:space="preserve">“</w:t>
            </w:r>
            <w:r>
              <w:rPr>
                <w:iCs/>
                <w:i/>
              </w:rPr>
              <w:t xml:space="preserve">L is frozen at N days — the cap, which is also the 95th percentile in this data.</w:t>
            </w:r>
            <w:r>
              <w:rPr>
                <w:iCs/>
                <w:i/>
              </w:rPr>
              <w:t xml:space="preserve">”</w:t>
            </w:r>
          </w:p>
        </w:tc>
      </w:tr>
      <w:tr>
        <w:tc>
          <w:tcPr/>
          <w:p>
            <w:pPr>
              <w:pStyle w:val="Compact"/>
              <w:jc w:val="left"/>
            </w:pPr>
            <w:r>
              <w:t xml:space="preserve">2</w:t>
            </w:r>
          </w:p>
        </w:tc>
        <w:tc>
          <w:tcPr/>
          <w:p>
            <w:pPr>
              <w:pStyle w:val="Compact"/>
              <w:jc w:val="left"/>
            </w:pPr>
            <w:r>
              <w:t xml:space="preserve">最终模型里是否仍有 platform-wide volume 控制项，如何测量</w:t>
            </w:r>
          </w:p>
        </w:tc>
        <w:tc>
          <w:tcPr/>
          <w:p>
            <w:pPr>
              <w:pStyle w:val="Compact"/>
              <w:jc w:val="left"/>
            </w:pPr>
            <w:r>
              <w:t xml:space="preserve">主回归的设计矩阵</w:t>
            </w:r>
          </w:p>
        </w:tc>
        <w:tc>
          <w:tcPr/>
          <w:p>
            <w:pPr>
              <w:pStyle w:val="Compact"/>
              <w:jc w:val="left"/>
            </w:pPr>
            <w:r>
              <w:t xml:space="preserve">在 →</w:t>
            </w:r>
            <w:r>
              <w:t xml:space="preserve"> </w:t>
            </w:r>
            <w:r>
              <w:rPr>
                <w:iCs/>
                <w:i/>
              </w:rPr>
              <w:t xml:space="preserve">“</w:t>
            </w:r>
            <w:r>
              <w:rPr>
                <w:iCs/>
                <w:i/>
              </w:rPr>
              <w:t xml:space="preserve">measured as the live count at posting, so week FE doesn’t absorb it.</w:t>
            </w:r>
            <w:r>
              <w:rPr>
                <w:iCs/>
                <w:i/>
              </w:rPr>
              <w:t xml:space="preserve">”</w:t>
            </w:r>
            <w:r>
              <w:t xml:space="preserve"> </w:t>
            </w:r>
            <w:r>
              <w:t xml:space="preserve">不在 →</w:t>
            </w:r>
            <w:r>
              <w:t xml:space="preserve"> </w:t>
            </w:r>
            <w:r>
              <w:rPr>
                <w:iCs/>
                <w:i/>
              </w:rPr>
              <w:t xml:space="preserve">“</w:t>
            </w:r>
            <w:r>
              <w:rPr>
                <w:iCs/>
                <w:i/>
              </w:rPr>
              <w:t xml:space="preserve">absorbed by week FE; we report that.</w:t>
            </w:r>
            <w:r>
              <w:rPr>
                <w:iCs/>
                <w:i/>
              </w:rPr>
              <w:t xml:space="preserve">”</w:t>
            </w:r>
          </w:p>
        </w:tc>
      </w:tr>
      <w:tr>
        <w:tc>
          <w:tcPr/>
          <w:p>
            <w:pPr>
              <w:pStyle w:val="Compact"/>
              <w:jc w:val="left"/>
            </w:pPr>
            <w:r>
              <w:t xml:space="preserve">3</w:t>
            </w:r>
          </w:p>
        </w:tc>
        <w:tc>
          <w:tcPr/>
          <w:p>
            <w:pPr>
              <w:pStyle w:val="Compact"/>
              <w:jc w:val="left"/>
            </w:pPr>
            <w:r>
              <w:t xml:space="preserve">空池与 &lt;10 池各占多少</w:t>
            </w:r>
          </w:p>
        </w:tc>
        <w:tc>
          <w:tcPr/>
          <w:p>
            <w:pPr>
              <w:pStyle w:val="Compact"/>
              <w:jc w:val="left"/>
            </w:pPr>
            <w:r>
              <w:t xml:space="preserve">Day-1 审计输出 / 池诊断</w:t>
            </w:r>
          </w:p>
        </w:tc>
        <w:tc>
          <w:tcPr/>
          <w:p>
            <w:pPr>
              <w:pStyle w:val="Compact"/>
              <w:jc w:val="left"/>
            </w:pPr>
            <w:r>
              <w:rPr>
                <w:iCs/>
                <w:i/>
              </w:rPr>
              <w:t xml:space="preserve">“</w:t>
            </w:r>
            <w:r>
              <w:rPr>
                <w:iCs/>
                <w:i/>
              </w:rPr>
              <w:t xml:space="preserve">X% of loans have an empty pool and Y% fall below ten; both are reported separately, not coded as zero.</w:t>
            </w:r>
            <w:r>
              <w:rPr>
                <w:iCs/>
                <w:i/>
              </w:rPr>
              <w:t xml:space="preserve">”</w:t>
            </w:r>
          </w:p>
        </w:tc>
      </w:tr>
      <w:tr>
        <w:tc>
          <w:tcPr/>
          <w:p>
            <w:pPr>
              <w:pStyle w:val="Compact"/>
              <w:jc w:val="left"/>
            </w:pPr>
            <w:r>
              <w:t xml:space="preserve">4</w:t>
            </w:r>
          </w:p>
        </w:tc>
        <w:tc>
          <w:tcPr/>
          <w:p>
            <w:pPr>
              <w:pStyle w:val="Compact"/>
              <w:jc w:val="left"/>
            </w:pPr>
            <w:r>
              <w:rPr>
                <w:rStyle w:val="VerbatimChar"/>
              </w:rPr>
              <w:t xml:space="preserve">whySpecial</w:t>
            </w:r>
            <w:r>
              <w:t xml:space="preserve"> </w:t>
            </w:r>
            <w:r>
              <w:t xml:space="preserve">全量的唯一值数与覆盖率</w:t>
            </w:r>
          </w:p>
        </w:tc>
        <w:tc>
          <w:tcPr/>
          <w:p>
            <w:pPr>
              <w:pStyle w:val="Compact"/>
              <w:jc w:val="left"/>
            </w:pPr>
            <w:r>
              <w:t xml:space="preserve">Day-1 审计输出</w:t>
            </w:r>
          </w:p>
        </w:tc>
        <w:tc>
          <w:tcPr/>
          <w:p>
            <w:pPr>
              <w:pStyle w:val="Compact"/>
              <w:jc w:val="left"/>
            </w:pPr>
            <w:r>
              <w:rPr>
                <w:iCs/>
                <w:i/>
              </w:rPr>
              <w:t xml:space="preserve">“</w:t>
            </w:r>
            <w:r>
              <w:rPr>
                <w:iCs/>
                <w:i/>
              </w:rPr>
              <w:t xml:space="preserve">It failed the pre-registered coverage-and-variance gate, so it enters nothing.</w:t>
            </w:r>
            <w:r>
              <w:rPr>
                <w:iCs/>
                <w:i/>
              </w:rPr>
              <w:t xml:space="preserve">”</w:t>
            </w:r>
          </w:p>
        </w:tc>
      </w:tr>
    </w:tbl>
    <w:p>
      <w:r>
        <w:pict>
          <v:rect style="width:0;height:1.5pt" o:hralign="center" o:hrstd="t" o:hr="t"/>
        </w:pic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10" w:before="0" w:line="264" w:lineRule="auto"/>
    </w:pPr>
    <w:qFormat/>
  </w:style>
  <w:style w:customStyle="1" w:styleId="FirstParagraph" w:type="paragraph">
    <w:name w:val="First Paragraph"/>
    <w:basedOn w:val="BodyText"/>
    <w:next w:val="BodyText"/>
    <w:qFormat/>
    <w:pPr>
      <w:spacing w:after="110" w:before="0" w:line="264" w:lineRule="auto"/>
    </w:pPr>
  </w:style>
  <w:style w:customStyle="1" w:styleId="Compact" w:type="paragraph">
    <w:name w:val="Compact"/>
    <w:basedOn w:val="BodyText"/>
    <w:qFormat/>
    <w:pPr>
      <w:spacing w:after="50" w:before="0" w:line="264" w:lineRule="auto"/>
    </w:pPr>
  </w:style>
  <w:style w:styleId="Title" w:type="paragraph">
    <w:name w:val="Title"/>
    <w:basedOn w:val="Normal"/>
    <w:next w:val="BodyText"/>
    <w:qFormat/>
    <w:pPr>
      <w:keepNext/>
      <w:keepLines/>
      <w:spacing w:after="240" w:before="480"/>
      <w:jc w:val="center"/>
    </w:pPr>
    <w:rPr>
      <w:rFonts w:ascii="Calibri" w:cs="Calibri" w:eastAsia="Microsoft YaHei" w:hAnsi="Calibri"/>
      <w:b/>
      <w:color w:val="1F3864"/>
      <w:sz w:val="4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pBdr>
        <w:bottom w:color="1F3864" w:space="4" w:sz="8" w:val="single"/>
      </w:pBdr>
      <w:spacing w:after="160" w:before="360"/>
      <w:outlineLvl w:val="0"/>
    </w:pPr>
    <w:rPr>
      <w:rFonts w:ascii="Calibri" w:cs="Calibri" w:eastAsia="Microsoft YaHei" w:hAnsi="Calibri"/>
      <w:b/>
      <w:color w:val="1F3864"/>
      <w:sz w:val="30"/>
    </w:rPr>
  </w:style>
  <w:style w:styleId="Heading2" w:type="paragraph">
    <w:name w:val="Heading 2"/>
    <w:basedOn w:val="Normal"/>
    <w:next w:val="BodyText"/>
    <w:uiPriority w:val="9"/>
    <w:unhideWhenUsed/>
    <w:qFormat/>
    <w:pPr>
      <w:keepNext/>
      <w:spacing w:after="120" w:before="300"/>
      <w:outlineLvl w:val="1"/>
    </w:pPr>
    <w:rPr>
      <w:rFonts w:ascii="Calibri" w:cs="Calibri" w:eastAsia="Microsoft YaHei" w:hAnsi="Calibri"/>
      <w:b/>
      <w:color w:val="2E5C8A"/>
      <w:sz w:val="25"/>
    </w:rPr>
  </w:style>
  <w:style w:styleId="Heading3" w:type="paragraph">
    <w:name w:val="Heading 3"/>
    <w:basedOn w:val="Normal"/>
    <w:next w:val="BodyText"/>
    <w:uiPriority w:val="9"/>
    <w:unhideWhenUsed/>
    <w:qFormat/>
    <w:pPr>
      <w:keepNext/>
      <w:spacing w:after="100" w:before="240"/>
      <w:outlineLvl w:val="2"/>
    </w:pPr>
    <w:rPr>
      <w:rFonts w:ascii="Calibri" w:cs="Calibri" w:eastAsia="Microsoft YaHei" w:hAnsi="Calibri"/>
      <w:b/>
      <w:color w:val="C0392B"/>
      <w:sz w:val="22"/>
    </w:rPr>
  </w:style>
  <w:style w:styleId="Heading4" w:type="paragraph">
    <w:name w:val="Heading 4"/>
    <w:basedOn w:val="Normal"/>
    <w:next w:val="BodyText"/>
    <w:uiPriority w:val="9"/>
    <w:unhideWhenUsed/>
    <w:qFormat/>
    <w:pPr>
      <w:keepNext/>
      <w:spacing w:after="80" w:before="200"/>
      <w:outlineLvl w:val="3"/>
    </w:pPr>
    <w:rPr>
      <w:rFonts w:ascii="Calibri" w:cs="Calibri" w:eastAsia="Microsoft YaHei" w:hAnsi="Calibri"/>
      <w:b/>
      <w:color w:val="333333"/>
      <w:sz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C8A" w:space="8" w:sz="18" w:val="single"/>
      </w:pBdr>
      <w:shd w:color="auto" w:fill="F2F6FA" w:val="clear"/>
      <w:spacing w:after="140" w:before="80" w:line="276" w:lineRule="auto"/>
      <w:ind w:left="200" w:right="80"/>
    </w:pPr>
    <w:rPr>
      <w:rFonts w:ascii="Calibri" w:cs="Calibri" w:eastAsia="Microsoft YaHei" w:hAnsi="Calibri"/>
      <w:color w:val="1A1A1A"/>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20" w:before="20"/>
    </w:pPr>
    <w:rPr>
      <w:rFonts w:ascii="Calibri" w:cs="Calibri" w:eastAsia="Microsoft YaHei" w:hAnsi="Calibri"/>
      <w:sz w:val="17"/>
    </w:rPr>
    <w:tblPr>
      <w:tblStyleRowBandSize w:val="1"/>
      <w:tblBorders>
        <w:top w:color="B8C4D2" w:space="0" w:sz="6" w:val="single"/>
        <w:bottom w:color="B8C4D2" w:space="0" w:sz="6" w:val="single"/>
        <w:insideH w:color="D9E0E8" w:space="0" w:sz="4" w:val="single"/>
      </w:tblBorders>
      <w:tblCellMar>
        <w:top w:type="dxa" w:w="60"/>
        <w:left w:type="dxa" w:w="90"/>
        <w:bottom w:type="dxa" w:w="60"/>
        <w:right w:type="dxa" w:w="90"/>
      </w:tblCellMar>
    </w:tblPr>
    <w:tblStylePr w:type="firstRow">
      <w:rPr>
        <w:b/>
        <w:color w:val="1F3864"/>
      </w:rPr>
      <w:tcPr>
        <w:shd w:color="auto" w:fill="EDF2F7" w:val="clear"/>
      </w:tcPr>
    </w:tblStylePr>
    <w:tblStylePr w:type="band2Horz">
      <w:tcPr>
        <w:shd w:color="auto" w:fill="FAFBF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2026-09-03T03:08:14Z</dcterms:created>
  <dcterms:modified xsi:type="dcterms:W3CDTF">2026-09-03T03:08:14Z</dcterms:modified>
</cp:coreProperties>
</file>

<file path=docProps/custom.xml><?xml version="1.0" encoding="utf-8"?>
<Properties xmlns="http://schemas.openxmlformats.org/officeDocument/2006/custom-properties" xmlns:vt="http://schemas.openxmlformats.org/officeDocument/2006/docPropsVTypes"/>
</file>