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280E" w14:textId="2167AF4B" w:rsidR="005639C0" w:rsidRDefault="007A5003" w:rsidP="00862713">
      <w:pPr>
        <w:pStyle w:val="a5"/>
        <w:spacing w:before="0" w:after="156" w:line="240" w:lineRule="auto"/>
        <w:jc w:val="left"/>
      </w:pPr>
      <w:r>
        <w:t>CF-</w:t>
      </w:r>
      <w:proofErr w:type="spellStart"/>
      <w:r>
        <w:t>Targeter</w:t>
      </w:r>
      <w:proofErr w:type="spellEnd"/>
      <w:r>
        <w:t>: A Rational Biological Cell Factory Targeting Platform</w:t>
      </w:r>
      <w:r w:rsidR="00A502D7">
        <w:t xml:space="preserve"> </w:t>
      </w:r>
      <w:r>
        <w:t>for Biosynthetic Target Chemicals</w:t>
      </w:r>
    </w:p>
    <w:p w14:paraId="42F36FF1" w14:textId="752779CB" w:rsidR="00A502D7" w:rsidRDefault="00A502D7" w:rsidP="007A5003">
      <w:pPr>
        <w:spacing w:after="156"/>
      </w:pPr>
      <w:r w:rsidRPr="00A502D7">
        <w:rPr>
          <w:rFonts w:hint="eastAsia"/>
        </w:rPr>
        <w:t>在本文中，我们开发了一个用户友好的</w:t>
      </w:r>
      <w:r w:rsidRPr="00A502D7">
        <w:t>Web服务器CF-</w:t>
      </w:r>
      <w:proofErr w:type="spellStart"/>
      <w:r w:rsidRPr="00A502D7">
        <w:t>Targeter</w:t>
      </w:r>
      <w:proofErr w:type="spellEnd"/>
      <w:r w:rsidRPr="00A502D7">
        <w:t>，它关注于三个生物学目标：</w:t>
      </w:r>
      <w:r w:rsidR="00862713">
        <w:rPr>
          <w:rFonts w:hint="eastAsia"/>
        </w:rPr>
        <w:t>（1）</w:t>
      </w:r>
      <w:r w:rsidR="006F6940">
        <w:rPr>
          <w:rFonts w:hint="eastAsia"/>
        </w:rPr>
        <w:t>在考虑</w:t>
      </w:r>
      <w:r w:rsidR="006F6940" w:rsidRPr="00862713">
        <w:rPr>
          <w:rFonts w:hint="eastAsia"/>
          <w:color w:val="FF0000"/>
        </w:rPr>
        <w:t>异源步长、最大理论产量和热力学</w:t>
      </w:r>
      <w:r w:rsidR="0037461E" w:rsidRPr="00862713">
        <w:rPr>
          <w:rFonts w:hint="eastAsia"/>
          <w:color w:val="FF0000"/>
        </w:rPr>
        <w:t>可行性</w:t>
      </w:r>
      <w:r w:rsidR="0037461E">
        <w:rPr>
          <w:rFonts w:hint="eastAsia"/>
        </w:rPr>
        <w:t>的条件下，</w:t>
      </w:r>
      <w:r w:rsidRPr="00A502D7">
        <w:t>选择合适的候选宿主来生产目标分子</w:t>
      </w:r>
      <w:r w:rsidR="00862713">
        <w:rPr>
          <w:rFonts w:hint="eastAsia"/>
        </w:rPr>
        <w:t>；（2）</w:t>
      </w:r>
      <w:r w:rsidR="001E2BEA" w:rsidRPr="001E2BEA">
        <w:t>探索10个异源步骤内70个生物宿主的生物合成潜力；</w:t>
      </w:r>
      <w:r w:rsidR="00862713">
        <w:rPr>
          <w:rFonts w:hint="eastAsia"/>
        </w:rPr>
        <w:t>（3）</w:t>
      </w:r>
      <w:r w:rsidR="001E2BEA" w:rsidRPr="001E2BEA">
        <w:t>确定具有更大潜力生产增值化合物的前体和普遍反应。</w:t>
      </w:r>
    </w:p>
    <w:p w14:paraId="0233D6EC" w14:textId="127206F0" w:rsidR="001E2BEA" w:rsidRDefault="001E2BEA" w:rsidP="007A5003">
      <w:pPr>
        <w:spacing w:after="156"/>
      </w:pPr>
      <w:r>
        <w:rPr>
          <w:rFonts w:hint="eastAsia"/>
        </w:rPr>
        <w:t>本文限定异源步长</w:t>
      </w:r>
      <w:r w:rsidR="00765872">
        <w:rPr>
          <w:rFonts w:hint="eastAsia"/>
        </w:rPr>
        <w:t>最大</w:t>
      </w:r>
      <w:r>
        <w:rPr>
          <w:rFonts w:hint="eastAsia"/>
        </w:rPr>
        <w:t>为1</w:t>
      </w:r>
      <w:r>
        <w:t>0</w:t>
      </w:r>
      <w:r w:rsidR="00C762A3">
        <w:rPr>
          <w:rFonts w:hint="eastAsia"/>
        </w:rPr>
        <w:t>。</w:t>
      </w:r>
    </w:p>
    <w:p w14:paraId="1BC79688" w14:textId="20694AF2" w:rsidR="000A7926" w:rsidRDefault="00C762A3" w:rsidP="00C762A3">
      <w:pPr>
        <w:spacing w:after="156"/>
      </w:pPr>
      <w:r w:rsidRPr="00C762A3">
        <w:rPr>
          <w:rFonts w:hint="eastAsia"/>
        </w:rPr>
        <w:t>在这项研究中，我们将路径搜索算法与各种</w:t>
      </w:r>
      <w:r w:rsidRPr="00C762A3">
        <w:t>GEM模型相结合，以帮助选择合适的候选宿主。通过检索特定目标生产</w:t>
      </w:r>
      <w:r w:rsidR="00A02B4C">
        <w:rPr>
          <w:rFonts w:hint="eastAsia"/>
        </w:rPr>
        <w:t>物</w:t>
      </w:r>
      <w:r w:rsidRPr="00C762A3">
        <w:t>的生物体，可以按长度顺序显示几条异源生物合成途径，然后可以实时计算在</w:t>
      </w:r>
      <w:r w:rsidR="00A02B4C">
        <w:rPr>
          <w:rFonts w:hint="eastAsia"/>
        </w:rPr>
        <w:t>特定</w:t>
      </w:r>
      <w:r w:rsidRPr="00C762A3">
        <w:t>的生长条件</w:t>
      </w:r>
      <w:r w:rsidR="00A02B4C">
        <w:rPr>
          <w:rFonts w:hint="eastAsia"/>
        </w:rPr>
        <w:t>（</w:t>
      </w:r>
      <w:r w:rsidRPr="00C762A3">
        <w:t>例如，主要碳源、好氧/厌氧</w:t>
      </w:r>
      <w:r w:rsidR="00A02B4C">
        <w:rPr>
          <w:rFonts w:hint="eastAsia"/>
        </w:rPr>
        <w:t>）</w:t>
      </w:r>
      <w:r w:rsidRPr="00C762A3">
        <w:t>和生物生理状态</w:t>
      </w:r>
      <w:r w:rsidR="00A02B4C">
        <w:rPr>
          <w:rFonts w:hint="eastAsia"/>
        </w:rPr>
        <w:t>（</w:t>
      </w:r>
      <w:r w:rsidRPr="00C762A3">
        <w:t>例如，pH、离子强度、温度</w:t>
      </w:r>
      <w:r w:rsidR="00A02B4C">
        <w:rPr>
          <w:rFonts w:hint="eastAsia"/>
        </w:rPr>
        <w:t>）</w:t>
      </w:r>
      <w:r w:rsidRPr="00C762A3">
        <w:t>下，途径内每一种异源反应的最大理论产</w:t>
      </w:r>
      <w:r w:rsidR="000A7926">
        <w:rPr>
          <w:rFonts w:hint="eastAsia"/>
        </w:rPr>
        <w:t>量</w:t>
      </w:r>
      <w:r w:rsidRPr="00C762A3">
        <w:t>和热力学可行性。在候选寄主中插入异源基因可能会由于代谢负担而影响生长速度。因此，减少异源反应可能会减弱这一现象，因此</w:t>
      </w:r>
      <w:r w:rsidR="00F04AFB">
        <w:rPr>
          <w:rFonts w:hint="eastAsia"/>
        </w:rPr>
        <w:t>这也</w:t>
      </w:r>
      <w:r w:rsidRPr="00C762A3">
        <w:t>是目标生产的理想目标。</w:t>
      </w:r>
    </w:p>
    <w:p w14:paraId="61E67E28" w14:textId="4C0A71E0" w:rsidR="00C762A3" w:rsidRPr="00C762A3" w:rsidRDefault="00C762A3" w:rsidP="00C762A3">
      <w:pPr>
        <w:spacing w:after="156"/>
      </w:pPr>
      <w:r w:rsidRPr="00C762A3">
        <w:t>另一方面，还需要候选宿主内目标生产的生长耦合解决方案，以获得更高的最</w:t>
      </w:r>
      <w:r w:rsidRPr="00C762A3">
        <w:rPr>
          <w:rFonts w:hint="eastAsia"/>
        </w:rPr>
        <w:t>大可能理论产量。</w:t>
      </w:r>
      <w:r w:rsidRPr="00C762A3">
        <w:t>我们的系统不仅能够识别实验验证的途径，而且通过设计其他生物宿主甚至是典型化学方法合成的化合物的生物生产解决方案，以较少的异源步骤和更高的最大可能理论产</w:t>
      </w:r>
      <w:r w:rsidR="00232B58">
        <w:rPr>
          <w:rFonts w:hint="eastAsia"/>
        </w:rPr>
        <w:t>量</w:t>
      </w:r>
      <w:r w:rsidRPr="00C762A3">
        <w:t>确定更有效的解决方案。然而，也应该考虑一些限制。首先，本研究中使用的所有生物反应都是从自然界中发现的，根据已知反应规则预测的新颖反应可以帮助填补尚未发现的化合物之间的途径空白。另一件事是，最大可能的理论</w:t>
      </w:r>
      <w:r w:rsidR="00696736">
        <w:rPr>
          <w:rFonts w:hint="eastAsia"/>
        </w:rPr>
        <w:t>产量</w:t>
      </w:r>
      <w:r w:rsidRPr="00C762A3">
        <w:t>是由FBA计算的</w:t>
      </w:r>
      <w:r w:rsidR="00696736">
        <w:rPr>
          <w:rFonts w:hint="eastAsia"/>
        </w:rPr>
        <w:t>[</w:t>
      </w:r>
      <w:r w:rsidR="00696736">
        <w:t>25]</w:t>
      </w:r>
      <w:r w:rsidR="00696736">
        <w:rPr>
          <w:rFonts w:hint="eastAsia"/>
        </w:rPr>
        <w:t>，</w:t>
      </w:r>
      <w:r w:rsidRPr="00C762A3">
        <w:t>由于缺乏动力学参数和监管效应而具有局限性；然而，</w:t>
      </w:r>
      <w:r w:rsidR="0065695B">
        <w:rPr>
          <w:rFonts w:hint="eastAsia"/>
        </w:rPr>
        <w:t>改进</w:t>
      </w:r>
      <w:r w:rsidR="00696736">
        <w:rPr>
          <w:rFonts w:hint="eastAsia"/>
        </w:rPr>
        <w:t>G</w:t>
      </w:r>
      <w:r w:rsidR="00696736">
        <w:t>EM-models</w:t>
      </w:r>
      <w:r w:rsidRPr="00C762A3">
        <w:t>模型中包含的信息可以提高其准确性。最后，我们保留</w:t>
      </w:r>
      <w:r w:rsidRPr="00C762A3">
        <w:rPr>
          <w:rFonts w:hint="eastAsia"/>
        </w:rPr>
        <w:t>了</w:t>
      </w:r>
      <w:r w:rsidRPr="00C762A3">
        <w:t>BIGG数据库中</w:t>
      </w:r>
      <w:r w:rsidR="00FF60F7">
        <w:rPr>
          <w:rFonts w:hint="eastAsia"/>
        </w:rPr>
        <w:t>除h</w:t>
      </w:r>
      <w:r w:rsidR="00FF60F7">
        <w:t>uman-GEMs</w:t>
      </w:r>
      <w:r w:rsidRPr="00C762A3">
        <w:t>、</w:t>
      </w:r>
      <w:r w:rsidR="00FF60F7">
        <w:t>mouse-GEMs</w:t>
      </w:r>
      <w:r w:rsidRPr="00C762A3">
        <w:t>和一些重复</w:t>
      </w:r>
      <w:r w:rsidR="00FF60F7">
        <w:rPr>
          <w:rFonts w:hint="eastAsia"/>
        </w:rPr>
        <w:t>的G</w:t>
      </w:r>
      <w:r w:rsidR="00FF60F7">
        <w:t>EMs</w:t>
      </w:r>
      <w:r w:rsidRPr="00C762A3">
        <w:t>外的所有基因组规模的模型，而没有考虑生物体的生物学特性。虽然生物的生物学特性很重要，但在设计宿主时，它们会对目标产量产生很大影响，目前的工作主要集中在</w:t>
      </w:r>
      <w:r w:rsidRPr="00862713">
        <w:rPr>
          <w:color w:val="FF0000"/>
        </w:rPr>
        <w:t>路径长度</w:t>
      </w:r>
      <w:r w:rsidRPr="00C762A3">
        <w:t>和</w:t>
      </w:r>
      <w:r w:rsidRPr="00862713">
        <w:rPr>
          <w:color w:val="FF0000"/>
        </w:rPr>
        <w:t>理论产量</w:t>
      </w:r>
      <w:r w:rsidRPr="00C762A3">
        <w:t>上。即使</w:t>
      </w:r>
      <w:r w:rsidR="00FF60F7">
        <w:rPr>
          <w:rFonts w:hint="eastAsia"/>
        </w:rPr>
        <w:t>存在</w:t>
      </w:r>
      <w:r w:rsidRPr="00C762A3">
        <w:t>这些目前的限制，我们的系统也将是一系列旨在为生产目标分子选择候选宿主的论文中的第一篇，它将为代谢工程提供指导。</w:t>
      </w:r>
    </w:p>
    <w:p w14:paraId="46734115" w14:textId="5696087A" w:rsidR="00866545" w:rsidRPr="00866545" w:rsidRDefault="00866545" w:rsidP="00866545">
      <w:pPr>
        <w:spacing w:after="156"/>
      </w:pPr>
      <w:r w:rsidRPr="00866545">
        <w:rPr>
          <w:rFonts w:hint="eastAsia"/>
          <w:b/>
          <w:bCs/>
        </w:rPr>
        <w:t>构建以宿主为基础的代谢网络</w:t>
      </w:r>
      <w:r w:rsidRPr="00866545">
        <w:rPr>
          <w:rFonts w:hint="eastAsia"/>
        </w:rPr>
        <w:t>。对于目标化合物在指定候选宿主内的每条潜在途径，它包含的所有反应都被插入到候选</w:t>
      </w:r>
      <w:r w:rsidRPr="00866545">
        <w:t>GEM模型中，以构建一个基于宿主的代谢网络，该网络</w:t>
      </w:r>
      <w:r>
        <w:rPr>
          <w:rFonts w:hint="eastAsia"/>
        </w:rPr>
        <w:t>也可被</w:t>
      </w:r>
      <w:r w:rsidRPr="00866545">
        <w:t>视为大小为I×J的化学计量矩阵S。需要明确的一点是，</w:t>
      </w:r>
      <w:r w:rsidR="00313BFE">
        <w:rPr>
          <w:rFonts w:hint="eastAsia"/>
        </w:rPr>
        <w:t>只存在于一个异源反应中的异源代谢物</w:t>
      </w:r>
      <w:r w:rsidRPr="00866545">
        <w:t>及其相关的输出反应都被加入到化学计量矩阵中。矩阵的每一行代表一个独特的代谢物</w:t>
      </w:r>
      <w:r w:rsidR="00C358B0">
        <w:rPr>
          <w:rFonts w:hint="eastAsia"/>
        </w:rPr>
        <w:t>（</w:t>
      </w:r>
      <w:r w:rsidRPr="00866545">
        <w:t>I代谢物</w:t>
      </w:r>
      <w:r w:rsidR="00C358B0">
        <w:rPr>
          <w:rFonts w:hint="eastAsia"/>
        </w:rPr>
        <w:t>）</w:t>
      </w:r>
      <w:r w:rsidRPr="00866545">
        <w:t>，而每一列代表一个反应</w:t>
      </w:r>
      <w:r w:rsidR="00C358B0">
        <w:rPr>
          <w:rFonts w:hint="eastAsia"/>
        </w:rPr>
        <w:t>（</w:t>
      </w:r>
      <w:r w:rsidRPr="00866545">
        <w:t>J反应</w:t>
      </w:r>
      <w:r w:rsidR="00C358B0">
        <w:rPr>
          <w:rFonts w:hint="eastAsia"/>
        </w:rPr>
        <w:t>）</w:t>
      </w:r>
      <w:r w:rsidRPr="00866545">
        <w:t>。每列中的条目表示参与反应的代谢物的系数；负数表示代谢物被消耗，正数表示要产生，零表示不参与。将生物量反应的最小碳通量设定为占野生型</w:t>
      </w:r>
      <w:r w:rsidRPr="00866545">
        <w:rPr>
          <w:rFonts w:hint="eastAsia"/>
        </w:rPr>
        <w:t>生长速率</w:t>
      </w:r>
      <w:r w:rsidR="00C358B0">
        <w:rPr>
          <w:rFonts w:hint="eastAsia"/>
        </w:rPr>
        <w:t>（</w:t>
      </w:r>
      <w:r w:rsidRPr="00866545">
        <w:t>公式4</w:t>
      </w:r>
      <w:r w:rsidR="00C358B0">
        <w:rPr>
          <w:rFonts w:hint="eastAsia"/>
        </w:rPr>
        <w:t>）</w:t>
      </w:r>
      <w:r w:rsidRPr="00866545">
        <w:t>的80%，通过将目标输出反应定义为特定生长条件下的</w:t>
      </w:r>
      <w:r w:rsidR="00681118">
        <w:rPr>
          <w:rFonts w:hint="eastAsia"/>
        </w:rPr>
        <w:t>一个</w:t>
      </w:r>
      <w:r w:rsidRPr="00866545">
        <w:t>新</w:t>
      </w:r>
      <w:r w:rsidR="00681118">
        <w:rPr>
          <w:rFonts w:hint="eastAsia"/>
        </w:rPr>
        <w:t>的</w:t>
      </w:r>
      <w:r w:rsidRPr="00866545">
        <w:t>目标函数，将葡萄糖和氧气的吸收速率都设定为20 mmol</w:t>
      </w:r>
      <w:r w:rsidR="00681118">
        <w:t>/</w:t>
      </w:r>
      <w:proofErr w:type="spellStart"/>
      <w:r w:rsidRPr="00866545">
        <w:t>g</w:t>
      </w:r>
      <w:r w:rsidR="00681118">
        <w:t>DW</w:t>
      </w:r>
      <w:proofErr w:type="spellEnd"/>
      <w:r w:rsidRPr="00866545">
        <w:t>/h，通过计算最大可能的理论产量，对不同候选寄主内的潜在途径进行了定量评估。</w:t>
      </w:r>
      <w:r w:rsidR="00681118">
        <w:rPr>
          <w:rFonts w:hint="eastAsia"/>
        </w:rPr>
        <w:t>（本文的所有</w:t>
      </w:r>
      <w:r w:rsidRPr="00866545">
        <w:t>理论产量均由公式1</w:t>
      </w:r>
      <w:r w:rsidR="00681118">
        <w:t>-7</w:t>
      </w:r>
      <w:r w:rsidR="00681118">
        <w:rPr>
          <w:rFonts w:hint="eastAsia"/>
        </w:rPr>
        <w:t>计算）</w:t>
      </w:r>
    </w:p>
    <w:p w14:paraId="72D9796D" w14:textId="7A9E7BC5" w:rsidR="002B6694" w:rsidRDefault="00681118" w:rsidP="00681118">
      <w:pPr>
        <w:spacing w:after="156"/>
        <w:jc w:val="center"/>
      </w:pPr>
      <w:r>
        <w:rPr>
          <w:noProof/>
        </w:rPr>
        <w:lastRenderedPageBreak/>
        <w:drawing>
          <wp:inline distT="0" distB="0" distL="0" distR="0" wp14:anchorId="10F063A9" wp14:editId="67D2180F">
            <wp:extent cx="3203868" cy="2486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4302" cy="2517399"/>
                    </a:xfrm>
                    <a:prstGeom prst="rect">
                      <a:avLst/>
                    </a:prstGeom>
                  </pic:spPr>
                </pic:pic>
              </a:graphicData>
            </a:graphic>
          </wp:inline>
        </w:drawing>
      </w:r>
    </w:p>
    <w:p w14:paraId="2CFF2A48" w14:textId="0C50392D" w:rsidR="00681118" w:rsidRDefault="00681118" w:rsidP="00681118">
      <w:pPr>
        <w:spacing w:after="156"/>
        <w:jc w:val="center"/>
      </w:pPr>
      <w:r>
        <w:rPr>
          <w:noProof/>
        </w:rPr>
        <w:drawing>
          <wp:inline distT="0" distB="0" distL="0" distR="0" wp14:anchorId="2FA11151" wp14:editId="362E6770">
            <wp:extent cx="3133725" cy="8820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900" cy="918170"/>
                    </a:xfrm>
                    <a:prstGeom prst="rect">
                      <a:avLst/>
                    </a:prstGeom>
                  </pic:spPr>
                </pic:pic>
              </a:graphicData>
            </a:graphic>
          </wp:inline>
        </w:drawing>
      </w:r>
    </w:p>
    <w:p w14:paraId="5987FFDD" w14:textId="28B98B31" w:rsidR="00F043C9" w:rsidRDefault="00F043C9" w:rsidP="00C358B0">
      <w:pPr>
        <w:pStyle w:val="a5"/>
        <w:spacing w:before="0" w:after="156" w:line="240" w:lineRule="auto"/>
        <w:jc w:val="left"/>
      </w:pPr>
      <w:proofErr w:type="spellStart"/>
      <w:r>
        <w:t>EcoSynther</w:t>
      </w:r>
      <w:proofErr w:type="spellEnd"/>
      <w:r>
        <w:t>: A Customized Platform To Explore the Biosynthetic</w:t>
      </w:r>
      <w:r>
        <w:rPr>
          <w:rFonts w:hint="eastAsia"/>
        </w:rPr>
        <w:t xml:space="preserve"> </w:t>
      </w:r>
      <w:r>
        <w:t>Potential in E. coli</w:t>
      </w:r>
    </w:p>
    <w:p w14:paraId="711DADF1" w14:textId="563B9DDD" w:rsidR="00293968" w:rsidRPr="00293968" w:rsidRDefault="00293968" w:rsidP="00293968">
      <w:pPr>
        <w:spacing w:after="156"/>
        <w:rPr>
          <w:rFonts w:hint="eastAsia"/>
        </w:rPr>
      </w:pPr>
      <w:r>
        <w:rPr>
          <w:rFonts w:hint="eastAsia"/>
        </w:rPr>
        <w:t>网址：</w:t>
      </w:r>
      <w:r>
        <w:fldChar w:fldCharType="begin"/>
      </w:r>
      <w:r>
        <w:instrText xml:space="preserve"> HYPERLINK "http://www.rxnfinder.org/ecosynther/" </w:instrText>
      </w:r>
      <w:r>
        <w:fldChar w:fldCharType="separate"/>
      </w:r>
      <w:r w:rsidRPr="00293968">
        <w:rPr>
          <w:rStyle w:val="a7"/>
        </w:rPr>
        <w:t>http://www.rxnfinder.org/ecosynther/</w:t>
      </w:r>
      <w:r>
        <w:fldChar w:fldCharType="end"/>
      </w:r>
    </w:p>
    <w:p w14:paraId="3BFECE48" w14:textId="6A5C1262" w:rsidR="000F0A76" w:rsidRDefault="00BC7E9C" w:rsidP="00F043C9">
      <w:pPr>
        <w:spacing w:after="156"/>
      </w:pPr>
      <w:r w:rsidRPr="00BC7E9C">
        <w:rPr>
          <w:rFonts w:hint="eastAsia"/>
        </w:rPr>
        <w:t>与其他</w:t>
      </w:r>
      <w:r>
        <w:rPr>
          <w:rFonts w:hint="eastAsia"/>
        </w:rPr>
        <w:t>经典的</w:t>
      </w:r>
      <w:r w:rsidRPr="00BC7E9C">
        <w:rPr>
          <w:rFonts w:hint="eastAsia"/>
        </w:rPr>
        <w:t>生物合成途径设计工具相比，</w:t>
      </w:r>
      <w:proofErr w:type="spellStart"/>
      <w:r w:rsidRPr="00BC7E9C">
        <w:t>EcoSynther</w:t>
      </w:r>
      <w:proofErr w:type="spellEnd"/>
      <w:r w:rsidRPr="00BC7E9C">
        <w:t>具有两个独特的特点：(1)允许在不知道大肠杆菌前体的情况下自动搜索；(2)在大肠杆菌生理状态和生长条件的约束下评估候选途径。</w:t>
      </w:r>
    </w:p>
    <w:p w14:paraId="693A1DB4" w14:textId="39B7B6DC" w:rsidR="00BC7E9C" w:rsidRDefault="00C67F03" w:rsidP="00F043C9">
      <w:pPr>
        <w:spacing w:after="156"/>
      </w:pPr>
      <w:r w:rsidRPr="00C67F03">
        <w:t>在这项研究中，基于大量的大肠杆菌非自然生</w:t>
      </w:r>
      <w:r w:rsidRPr="00C67F03">
        <w:rPr>
          <w:rFonts w:hint="eastAsia"/>
        </w:rPr>
        <w:t>物反应和一个名为</w:t>
      </w:r>
      <w:r w:rsidRPr="00C67F03">
        <w:t>iJO1366的基因组规模的代谢网络，我们开发了一个新的途径设计工具</w:t>
      </w:r>
      <w:proofErr w:type="spellStart"/>
      <w:r w:rsidRPr="00C67F03">
        <w:t>EcoSynther</w:t>
      </w:r>
      <w:proofErr w:type="spellEnd"/>
      <w:r w:rsidRPr="00C67F03">
        <w:t>。它能够在大肠杆菌中自动检索目标分子及其前体的异源路径，然后根据</w:t>
      </w:r>
      <w:r w:rsidRPr="00C358B0">
        <w:rPr>
          <w:rFonts w:hint="eastAsia"/>
          <w:color w:val="FF0000"/>
        </w:rPr>
        <w:t>异源</w:t>
      </w:r>
      <w:r w:rsidRPr="00C358B0">
        <w:rPr>
          <w:color w:val="FF0000"/>
        </w:rPr>
        <w:t>步骤</w:t>
      </w:r>
      <w:r w:rsidRPr="00C67F03">
        <w:t>和</w:t>
      </w:r>
      <w:r w:rsidRPr="00C358B0">
        <w:rPr>
          <w:color w:val="FF0000"/>
        </w:rPr>
        <w:t>理论产量</w:t>
      </w:r>
      <w:r w:rsidRPr="00C67F03">
        <w:t>评估搜索结果，同时考虑特定生长条件下的大肠杆菌生理状态。</w:t>
      </w:r>
    </w:p>
    <w:p w14:paraId="57EEE6C5" w14:textId="634229D6" w:rsidR="004737EA" w:rsidRDefault="004737EA" w:rsidP="00F043C9">
      <w:pPr>
        <w:spacing w:after="156"/>
        <w:rPr>
          <w:rFonts w:hint="eastAsia"/>
        </w:rPr>
      </w:pPr>
      <w:r>
        <w:rPr>
          <w:rFonts w:hint="eastAsia"/>
        </w:rPr>
        <w:t>本文异源步长最大为2</w:t>
      </w:r>
      <w:r>
        <w:t>0</w:t>
      </w:r>
      <w:r>
        <w:rPr>
          <w:rFonts w:hint="eastAsia"/>
        </w:rPr>
        <w:t>。</w:t>
      </w:r>
    </w:p>
    <w:p w14:paraId="071A75DF" w14:textId="79D649D4" w:rsidR="00733DD6" w:rsidRDefault="00733DD6" w:rsidP="00F043C9">
      <w:pPr>
        <w:spacing w:after="156"/>
      </w:pPr>
      <w:r w:rsidRPr="00733DD6">
        <w:rPr>
          <w:rFonts w:hint="eastAsia"/>
        </w:rPr>
        <w:t>计算了</w:t>
      </w:r>
      <w:r w:rsidRPr="00733DD6">
        <w:t>lycopene</w:t>
      </w:r>
      <w:r w:rsidRPr="00733DD6">
        <w:rPr>
          <w:rFonts w:hint="eastAsia"/>
        </w:rPr>
        <w:t>生产的前三条异源途径的理论产</w:t>
      </w:r>
      <w:r>
        <w:rPr>
          <w:rFonts w:hint="eastAsia"/>
        </w:rPr>
        <w:t>量</w:t>
      </w:r>
      <w:r w:rsidRPr="00733DD6">
        <w:rPr>
          <w:rFonts w:hint="eastAsia"/>
        </w:rPr>
        <w:t>和反应通量。此计算</w:t>
      </w:r>
      <w:r w:rsidRPr="00733DD6">
        <w:t>执行</w:t>
      </w:r>
      <w:r>
        <w:rPr>
          <w:rFonts w:hint="eastAsia"/>
        </w:rPr>
        <w:t>步骤：（1）</w:t>
      </w:r>
      <w:r w:rsidRPr="00733DD6">
        <w:t>以葡萄糖为主要碳源</w:t>
      </w:r>
      <w:r>
        <w:rPr>
          <w:rFonts w:hint="eastAsia"/>
        </w:rPr>
        <w:t>；（2）</w:t>
      </w:r>
      <w:r w:rsidRPr="00733DD6">
        <w:t>将氧气设置为有氧状态</w:t>
      </w:r>
      <w:r>
        <w:rPr>
          <w:rFonts w:hint="eastAsia"/>
        </w:rPr>
        <w:t>；（3）</w:t>
      </w:r>
      <w:r w:rsidRPr="00733DD6">
        <w:t>设置突变型大肠杆菌最小生长速率占WT型最大理论生长速率的百分比为80%</w:t>
      </w:r>
      <w:r w:rsidR="001973FE">
        <w:rPr>
          <w:rFonts w:hint="eastAsia"/>
        </w:rPr>
        <w:t>（公式4中</w:t>
      </w:r>
      <w:r w:rsidR="001973FE" w:rsidRPr="001973FE">
        <w:rPr>
          <w:position w:val="-10"/>
        </w:rPr>
        <w:object w:dxaOrig="200" w:dyaOrig="260" w14:anchorId="65380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pt;height:14pt" o:ole="">
            <v:imagedata r:id="rId8" o:title=""/>
          </v:shape>
          <o:OLEObject Type="Embed" ProgID="Equation.DSMT4" ShapeID="_x0000_i1027" DrawAspect="Content" ObjectID="_1709246265" r:id="rId9"/>
        </w:object>
      </w:r>
      <w:r w:rsidR="001973FE">
        <w:rPr>
          <w:rFonts w:hint="eastAsia"/>
        </w:rPr>
        <w:t>为0</w:t>
      </w:r>
      <w:r w:rsidR="001973FE">
        <w:t>.8</w:t>
      </w:r>
      <w:r w:rsidR="001973FE">
        <w:rPr>
          <w:rFonts w:hint="eastAsia"/>
        </w:rPr>
        <w:t>）</w:t>
      </w:r>
      <w:r w:rsidRPr="00733DD6">
        <w:t>。</w:t>
      </w:r>
    </w:p>
    <w:p w14:paraId="1D57226D" w14:textId="01138720" w:rsidR="00D11689" w:rsidRDefault="00D11689" w:rsidP="00D11689">
      <w:pPr>
        <w:spacing w:after="156"/>
        <w:jc w:val="center"/>
      </w:pPr>
      <w:r>
        <w:rPr>
          <w:noProof/>
        </w:rPr>
        <w:lastRenderedPageBreak/>
        <w:drawing>
          <wp:inline distT="0" distB="0" distL="0" distR="0" wp14:anchorId="6EB4CD8C" wp14:editId="3DAABC47">
            <wp:extent cx="4236295" cy="3192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8225" cy="3216844"/>
                    </a:xfrm>
                    <a:prstGeom prst="rect">
                      <a:avLst/>
                    </a:prstGeom>
                  </pic:spPr>
                </pic:pic>
              </a:graphicData>
            </a:graphic>
          </wp:inline>
        </w:drawing>
      </w:r>
    </w:p>
    <w:p w14:paraId="59427E2E" w14:textId="64E94D81" w:rsidR="005D744F" w:rsidRPr="004D7073" w:rsidRDefault="005D744F" w:rsidP="00A50635">
      <w:pPr>
        <w:spacing w:after="156"/>
        <w:rPr>
          <w:color w:val="FF0000"/>
        </w:rPr>
      </w:pPr>
      <w:r w:rsidRPr="00A50635">
        <w:rPr>
          <w:rFonts w:hint="eastAsia"/>
          <w:b/>
          <w:bCs/>
        </w:rPr>
        <w:t>计算碳通量</w:t>
      </w:r>
      <w:r w:rsidRPr="00A50635">
        <w:rPr>
          <w:b/>
          <w:bCs/>
        </w:rPr>
        <w:t>/理论产量</w:t>
      </w:r>
      <w:r w:rsidRPr="001973FE">
        <w:rPr>
          <w:b/>
          <w:bCs/>
        </w:rPr>
        <w:t>。</w:t>
      </w:r>
      <w:r w:rsidRPr="005D744F">
        <w:t>对于特定的目标分子，路径搜索算法将其异源路径分别整合到模型</w:t>
      </w:r>
      <w:r w:rsidR="00F457D9">
        <w:t>(</w:t>
      </w:r>
      <w:r w:rsidR="00F457D9" w:rsidRPr="00F457D9">
        <w:t>IJO1366</w:t>
      </w:r>
      <w:r w:rsidR="00F457D9">
        <w:t>)</w:t>
      </w:r>
      <w:r w:rsidR="00F457D9">
        <w:rPr>
          <w:rFonts w:hint="eastAsia"/>
        </w:rPr>
        <w:t>中，然后使用</w:t>
      </w:r>
      <w:proofErr w:type="spellStart"/>
      <w:r w:rsidR="00F457D9">
        <w:rPr>
          <w:rFonts w:hint="eastAsia"/>
        </w:rPr>
        <w:t>C</w:t>
      </w:r>
      <w:r w:rsidR="00F457D9">
        <w:t>OBRA</w:t>
      </w:r>
      <w:r w:rsidR="00F457D9">
        <w:rPr>
          <w:rFonts w:hint="eastAsia"/>
        </w:rPr>
        <w:t>py</w:t>
      </w:r>
      <w:proofErr w:type="spellEnd"/>
      <w:r w:rsidR="00F457D9">
        <w:rPr>
          <w:rFonts w:hint="eastAsia"/>
        </w:rPr>
        <w:t>中的公式(1</w:t>
      </w:r>
      <w:r w:rsidR="00F457D9">
        <w:t>-4</w:t>
      </w:r>
      <w:r w:rsidR="00F457D9">
        <w:rPr>
          <w:rFonts w:hint="eastAsia"/>
        </w:rPr>
        <w:t>)进行通量平衡分析(</w:t>
      </w:r>
      <w:r w:rsidR="00F457D9">
        <w:t>FBA)</w:t>
      </w:r>
      <w:r w:rsidR="00F457D9">
        <w:rPr>
          <w:rFonts w:hint="eastAsia"/>
        </w:rPr>
        <w:t>，计算特定</w:t>
      </w:r>
      <w:bookmarkStart w:id="0" w:name="_Hlk98628486"/>
      <w:r w:rsidRPr="005D744F">
        <w:t>条</w:t>
      </w:r>
      <w:bookmarkEnd w:id="0"/>
      <w:r w:rsidRPr="005D744F">
        <w:t>件</w:t>
      </w:r>
      <w:r w:rsidR="008F534D">
        <w:rPr>
          <w:rFonts w:hint="eastAsia"/>
        </w:rPr>
        <w:t>（</w:t>
      </w:r>
      <w:r w:rsidRPr="005D744F">
        <w:t>参数设置</w:t>
      </w:r>
      <w:r w:rsidR="008F534D">
        <w:rPr>
          <w:rFonts w:hint="eastAsia"/>
        </w:rPr>
        <w:t>）</w:t>
      </w:r>
      <w:r w:rsidRPr="005D744F">
        <w:t>下每条候选路径中的反应碳通量。</w:t>
      </w:r>
      <w:r w:rsidRPr="00A145A2">
        <w:rPr>
          <w:i/>
          <w:iCs/>
        </w:rPr>
        <w:t>这里，将目标分子的分泌率作为目标函数(</w:t>
      </w:r>
      <w:r w:rsidR="002C2CFF" w:rsidRPr="00A145A2">
        <w:rPr>
          <w:rFonts w:hint="eastAsia"/>
          <w:i/>
          <w:iCs/>
        </w:rPr>
        <w:t>公式</w:t>
      </w:r>
      <w:r w:rsidRPr="00A145A2">
        <w:rPr>
          <w:i/>
          <w:iCs/>
        </w:rPr>
        <w:t>1)。由大肠杆菌基因组规模的代谢模型(IJO1366)和异源反应组成的综合代谢网络通过形成</w:t>
      </w:r>
      <w:r w:rsidR="002C2CFF" w:rsidRPr="00A145A2">
        <w:rPr>
          <w:rFonts w:hint="eastAsia"/>
          <w:i/>
          <w:iCs/>
        </w:rPr>
        <w:t>一个</w:t>
      </w:r>
      <w:r w:rsidRPr="00A145A2">
        <w:rPr>
          <w:i/>
          <w:iCs/>
        </w:rPr>
        <w:t>名为</w:t>
      </w:r>
      <w:proofErr w:type="spellStart"/>
      <w:r w:rsidRPr="00A145A2">
        <w:rPr>
          <w:i/>
          <w:iCs/>
        </w:rPr>
        <w:t>S</w:t>
      </w:r>
      <w:r w:rsidR="002C2CFF" w:rsidRPr="00A145A2">
        <w:rPr>
          <w:i/>
          <w:iCs/>
        </w:rPr>
        <w:t>ij</w:t>
      </w:r>
      <w:proofErr w:type="spellEnd"/>
      <w:r w:rsidRPr="00A145A2">
        <w:rPr>
          <w:i/>
          <w:iCs/>
        </w:rPr>
        <w:t>的化学计量矩阵被转换为数学模型，其中行代表代谢物(集合I)，列代表反应(集合J)。施加了稳态质量平衡约束(</w:t>
      </w:r>
      <w:r w:rsidR="006D0D56" w:rsidRPr="00A145A2">
        <w:rPr>
          <w:rFonts w:hint="eastAsia"/>
          <w:i/>
          <w:iCs/>
        </w:rPr>
        <w:t>公式</w:t>
      </w:r>
      <w:r w:rsidRPr="00A145A2">
        <w:rPr>
          <w:i/>
          <w:iCs/>
        </w:rPr>
        <w:t>2)，通过每个反应的通量由</w:t>
      </w:r>
      <w:proofErr w:type="spellStart"/>
      <w:r w:rsidRPr="00A145A2">
        <w:rPr>
          <w:i/>
          <w:iCs/>
        </w:rPr>
        <w:t>S·v</w:t>
      </w:r>
      <w:proofErr w:type="spellEnd"/>
      <w:r w:rsidRPr="00A145A2">
        <w:rPr>
          <w:i/>
          <w:iCs/>
        </w:rPr>
        <w:t>=0给出，它定义了一个</w:t>
      </w:r>
      <w:r w:rsidRPr="00A145A2">
        <w:rPr>
          <w:rFonts w:hint="eastAsia"/>
          <w:i/>
          <w:iCs/>
        </w:rPr>
        <w:t>线性方程组。</w:t>
      </w:r>
      <w:r w:rsidR="006D0D56" w:rsidRPr="00A145A2">
        <w:rPr>
          <w:rFonts w:hint="eastAsia"/>
          <w:i/>
          <w:iCs/>
        </w:rPr>
        <w:t>集合</w:t>
      </w:r>
      <w:r w:rsidRPr="00A145A2">
        <w:rPr>
          <w:i/>
          <w:iCs/>
        </w:rPr>
        <w:t>J中的反应有相应的</w:t>
      </w:r>
      <w:r w:rsidR="00356CE5" w:rsidRPr="00A145A2">
        <w:rPr>
          <w:rFonts w:hint="eastAsia"/>
          <w:i/>
          <w:iCs/>
        </w:rPr>
        <w:t>通</w:t>
      </w:r>
      <w:r w:rsidRPr="00A145A2">
        <w:rPr>
          <w:i/>
          <w:iCs/>
        </w:rPr>
        <w:t>量约束(下限或上限)(</w:t>
      </w:r>
      <w:r w:rsidR="00356CE5" w:rsidRPr="00A145A2">
        <w:rPr>
          <w:rFonts w:hint="eastAsia"/>
          <w:i/>
          <w:iCs/>
        </w:rPr>
        <w:t>公式</w:t>
      </w:r>
      <w:r w:rsidR="00833F43" w:rsidRPr="00A145A2">
        <w:rPr>
          <w:rFonts w:hint="eastAsia"/>
          <w:i/>
          <w:iCs/>
        </w:rPr>
        <w:t>3</w:t>
      </w:r>
      <w:r w:rsidRPr="00A145A2">
        <w:rPr>
          <w:i/>
          <w:iCs/>
        </w:rPr>
        <w:t>)，包括主要碳源和</w:t>
      </w:r>
      <w:r w:rsidR="00833F43" w:rsidRPr="00A145A2">
        <w:rPr>
          <w:rFonts w:hint="eastAsia"/>
          <w:i/>
          <w:iCs/>
        </w:rPr>
        <w:t>氧气</w:t>
      </w:r>
      <w:r w:rsidR="00D84918" w:rsidRPr="00A145A2">
        <w:rPr>
          <w:rFonts w:hint="eastAsia"/>
          <w:i/>
          <w:iCs/>
        </w:rPr>
        <w:t>的</w:t>
      </w:r>
      <w:r w:rsidR="00833F43" w:rsidRPr="00A145A2">
        <w:rPr>
          <w:rFonts w:hint="eastAsia"/>
          <w:i/>
          <w:iCs/>
        </w:rPr>
        <w:t>吸收</w:t>
      </w:r>
      <w:r w:rsidRPr="00A145A2">
        <w:rPr>
          <w:i/>
          <w:iCs/>
        </w:rPr>
        <w:t>速率。根据先前的研究</w:t>
      </w:r>
      <w:r w:rsidR="00833F43" w:rsidRPr="00A145A2">
        <w:rPr>
          <w:rFonts w:hint="eastAsia"/>
          <w:i/>
          <w:iCs/>
        </w:rPr>
        <w:t>[</w:t>
      </w:r>
      <w:r w:rsidR="00833F43" w:rsidRPr="00A145A2">
        <w:rPr>
          <w:i/>
          <w:iCs/>
        </w:rPr>
        <w:t>32]</w:t>
      </w:r>
      <w:r w:rsidRPr="00A145A2">
        <w:rPr>
          <w:i/>
          <w:iCs/>
        </w:rPr>
        <w:t>，</w:t>
      </w:r>
      <w:proofErr w:type="spellStart"/>
      <w:r w:rsidRPr="00A145A2">
        <w:rPr>
          <w:i/>
          <w:iCs/>
        </w:rPr>
        <w:t>EcoSynther</w:t>
      </w:r>
      <w:proofErr w:type="spellEnd"/>
      <w:r w:rsidRPr="00A145A2">
        <w:rPr>
          <w:i/>
          <w:iCs/>
        </w:rPr>
        <w:t>网站上提供了三种主要碳源(葡萄糖、木糖和甘油)和两种氧态(有氧或无氧)。为了接近实验测量结果，</w:t>
      </w:r>
      <w:r w:rsidR="00833F43" w:rsidRPr="00A145A2">
        <w:rPr>
          <w:rFonts w:hint="eastAsia"/>
          <w:i/>
          <w:iCs/>
        </w:rPr>
        <w:t>特定条件下</w:t>
      </w:r>
      <w:r w:rsidRPr="00A145A2">
        <w:rPr>
          <w:i/>
          <w:iCs/>
        </w:rPr>
        <w:t>每个主要碳源和氧气的最大吸收速率被设置为20mmol</w:t>
      </w:r>
      <w:r w:rsidR="00D84918" w:rsidRPr="00A145A2">
        <w:rPr>
          <w:i/>
          <w:iCs/>
        </w:rPr>
        <w:t>g/</w:t>
      </w:r>
      <w:r w:rsidRPr="00A145A2">
        <w:rPr>
          <w:i/>
          <w:iCs/>
        </w:rPr>
        <w:t>DW</w:t>
      </w:r>
      <w:r w:rsidR="00D84918" w:rsidRPr="00A145A2">
        <w:rPr>
          <w:rFonts w:hint="eastAsia"/>
          <w:i/>
          <w:iCs/>
        </w:rPr>
        <w:t>/</w:t>
      </w:r>
      <w:r w:rsidRPr="00A145A2">
        <w:rPr>
          <w:i/>
          <w:iCs/>
        </w:rPr>
        <w:t>h</w:t>
      </w:r>
      <w:r w:rsidR="00D84918" w:rsidRPr="00A145A2">
        <w:rPr>
          <w:rFonts w:hint="eastAsia"/>
          <w:i/>
          <w:iCs/>
        </w:rPr>
        <w:t>。</w:t>
      </w:r>
      <w:r w:rsidRPr="00A145A2">
        <w:rPr>
          <w:i/>
          <w:iCs/>
        </w:rPr>
        <w:t>产生目标分子所需的异源反应被认为是可</w:t>
      </w:r>
      <w:r w:rsidR="00A50635" w:rsidRPr="00A145A2">
        <w:rPr>
          <w:rFonts w:hint="eastAsia"/>
          <w:i/>
          <w:iCs/>
        </w:rPr>
        <w:t>逆的，其中下限设定为-</w:t>
      </w:r>
      <w:r w:rsidR="00A50635" w:rsidRPr="00A145A2">
        <w:rPr>
          <w:i/>
          <w:iCs/>
        </w:rPr>
        <w:t>1000mmolg</w:t>
      </w:r>
      <w:r w:rsidR="00F457D9" w:rsidRPr="00A145A2">
        <w:rPr>
          <w:i/>
          <w:iCs/>
        </w:rPr>
        <w:t>/DW/h</w:t>
      </w:r>
      <w:r w:rsidR="00F457D9" w:rsidRPr="00A145A2">
        <w:rPr>
          <w:rFonts w:hint="eastAsia"/>
          <w:i/>
          <w:iCs/>
        </w:rPr>
        <w:t>，</w:t>
      </w:r>
      <w:r w:rsidRPr="00A145A2">
        <w:rPr>
          <w:i/>
          <w:iCs/>
        </w:rPr>
        <w:t>上限设定为1000.0</w:t>
      </w:r>
      <w:r w:rsidR="004F237B" w:rsidRPr="00A145A2">
        <w:rPr>
          <w:i/>
          <w:iCs/>
        </w:rPr>
        <w:t>g/DW</w:t>
      </w:r>
      <w:r w:rsidR="004F237B" w:rsidRPr="00A145A2">
        <w:rPr>
          <w:rFonts w:hint="eastAsia"/>
          <w:i/>
          <w:iCs/>
        </w:rPr>
        <w:t>/</w:t>
      </w:r>
      <w:r w:rsidR="004F237B" w:rsidRPr="00A145A2">
        <w:rPr>
          <w:i/>
          <w:iCs/>
        </w:rPr>
        <w:t>h</w:t>
      </w:r>
      <w:r w:rsidRPr="00A145A2">
        <w:rPr>
          <w:i/>
          <w:iCs/>
        </w:rPr>
        <w:t>。通过设置突变类型的大肠杆菌的最小生长速度占WT型的最大理论生长速</w:t>
      </w:r>
      <w:r w:rsidRPr="00A145A2">
        <w:rPr>
          <w:rFonts w:hint="eastAsia"/>
          <w:i/>
          <w:iCs/>
        </w:rPr>
        <w:t>度的百分比</w:t>
      </w:r>
      <w:r w:rsidRPr="00A145A2">
        <w:rPr>
          <w:i/>
          <w:iCs/>
        </w:rPr>
        <w:t>(</w:t>
      </w:r>
      <w:r w:rsidR="007D2DBB" w:rsidRPr="00A145A2">
        <w:rPr>
          <w:rFonts w:hint="eastAsia"/>
          <w:i/>
          <w:iCs/>
        </w:rPr>
        <w:t>公式</w:t>
      </w:r>
      <w:r w:rsidRPr="00A145A2">
        <w:rPr>
          <w:i/>
          <w:iCs/>
        </w:rPr>
        <w:t>4)，用户可以定义突变类型的大肠杆菌维持生长所必须达到的最小生长速度。目标分子生产的每条候选途径的理论产量将通过公式5计算。</w:t>
      </w:r>
      <w:r w:rsidR="00A145A2" w:rsidRPr="004D7073">
        <w:rPr>
          <w:rFonts w:hint="eastAsia"/>
          <w:color w:val="FF0000"/>
        </w:rPr>
        <w:t>（C</w:t>
      </w:r>
      <w:r w:rsidR="00A145A2" w:rsidRPr="004D7073">
        <w:rPr>
          <w:color w:val="FF0000"/>
        </w:rPr>
        <w:t>OBRA</w:t>
      </w:r>
      <w:r w:rsidR="004D7073" w:rsidRPr="004D7073">
        <w:rPr>
          <w:rFonts w:hint="eastAsia"/>
          <w:color w:val="FF0000"/>
        </w:rPr>
        <w:t>工具</w:t>
      </w:r>
      <w:r w:rsidR="00A145A2" w:rsidRPr="004D7073">
        <w:rPr>
          <w:rFonts w:hint="eastAsia"/>
          <w:color w:val="FF0000"/>
        </w:rPr>
        <w:t>）</w:t>
      </w:r>
    </w:p>
    <w:p w14:paraId="65339257" w14:textId="5CCBECFC" w:rsidR="005D744F" w:rsidRDefault="007D2DBB" w:rsidP="004737EA">
      <w:pPr>
        <w:spacing w:after="156"/>
        <w:jc w:val="center"/>
      </w:pPr>
      <w:r>
        <w:rPr>
          <w:noProof/>
        </w:rPr>
        <w:drawing>
          <wp:inline distT="0" distB="0" distL="0" distR="0" wp14:anchorId="771C1F5F" wp14:editId="3883DA1F">
            <wp:extent cx="3535680" cy="117061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1556" cy="1179181"/>
                    </a:xfrm>
                    <a:prstGeom prst="rect">
                      <a:avLst/>
                    </a:prstGeom>
                  </pic:spPr>
                </pic:pic>
              </a:graphicData>
            </a:graphic>
          </wp:inline>
        </w:drawing>
      </w:r>
      <w:r>
        <w:rPr>
          <w:noProof/>
        </w:rPr>
        <w:drawing>
          <wp:inline distT="0" distB="0" distL="0" distR="0" wp14:anchorId="6E20DBED" wp14:editId="1980AC71">
            <wp:extent cx="3512820" cy="8251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6243" cy="828281"/>
                    </a:xfrm>
                    <a:prstGeom prst="rect">
                      <a:avLst/>
                    </a:prstGeom>
                  </pic:spPr>
                </pic:pic>
              </a:graphicData>
            </a:graphic>
          </wp:inline>
        </w:drawing>
      </w:r>
    </w:p>
    <w:p w14:paraId="2EA3C854" w14:textId="77777777" w:rsidR="00236852" w:rsidRDefault="00236852" w:rsidP="00236852">
      <w:pPr>
        <w:spacing w:after="156"/>
      </w:pPr>
    </w:p>
    <w:p w14:paraId="5E67F6E2" w14:textId="061CB347" w:rsidR="00BE7C35" w:rsidRDefault="00BE7C35" w:rsidP="00BE7C35">
      <w:pPr>
        <w:pStyle w:val="a5"/>
        <w:spacing w:before="0" w:after="156" w:line="240" w:lineRule="auto"/>
        <w:jc w:val="left"/>
      </w:pPr>
      <w:r w:rsidRPr="00BE7C35">
        <w:lastRenderedPageBreak/>
        <w:t>What is flux balance analysis?</w:t>
      </w:r>
    </w:p>
    <w:p w14:paraId="6FE1EB0E" w14:textId="50260A5A" w:rsidR="00236852" w:rsidRDefault="00236852" w:rsidP="00236852">
      <w:pPr>
        <w:spacing w:after="156"/>
      </w:pPr>
      <w:r>
        <w:t>FBA</w:t>
      </w:r>
      <w:r>
        <w:rPr>
          <w:rFonts w:hint="eastAsia"/>
        </w:rPr>
        <w:t>工具</w:t>
      </w:r>
    </w:p>
    <w:p w14:paraId="092B4EE7" w14:textId="55A3DE55" w:rsidR="00236852" w:rsidRDefault="00236852" w:rsidP="00BE7C35">
      <w:pPr>
        <w:spacing w:after="156"/>
      </w:pPr>
      <w:r w:rsidRPr="00236852">
        <w:t>FBA计算属于基于约束的重建和分析</w:t>
      </w:r>
      <w:r w:rsidR="00BE7C35">
        <w:rPr>
          <w:rFonts w:hint="eastAsia"/>
        </w:rPr>
        <w:t>（</w:t>
      </w:r>
      <w:r w:rsidRPr="00236852">
        <w:t>Cobra</w:t>
      </w:r>
      <w:r w:rsidR="00BE7C35">
        <w:rPr>
          <w:rFonts w:hint="eastAsia"/>
        </w:rPr>
        <w:t>）</w:t>
      </w:r>
      <w:r w:rsidRPr="00236852">
        <w:t>方法的范畴，可以使用几个可用的工具来执行。</w:t>
      </w:r>
      <w:r w:rsidR="00BE7C35" w:rsidRPr="00BE7C35">
        <w:t>COB</w:t>
      </w:r>
      <w:r w:rsidR="00BE7C35">
        <w:t>R</w:t>
      </w:r>
      <w:r w:rsidR="00BE7C35" w:rsidRPr="00BE7C35">
        <w:t>A Toolbox</w:t>
      </w:r>
      <w:r w:rsidRPr="00236852">
        <w:t>是一个免费的</w:t>
      </w:r>
      <w:proofErr w:type="spellStart"/>
      <w:r w:rsidRPr="00236852">
        <w:t>MatLab</w:t>
      </w:r>
      <w:proofErr w:type="spellEnd"/>
      <w:r w:rsidRPr="00236852">
        <w:t>工具箱</w:t>
      </w:r>
      <w:r w:rsidR="00BE7C35">
        <w:rPr>
          <w:rFonts w:hint="eastAsia"/>
        </w:rPr>
        <w:t>（</w:t>
      </w:r>
      <w:hyperlink r:id="rId13" w:history="1">
        <w:r w:rsidR="00660B19" w:rsidRPr="00660B19">
          <w:rPr>
            <w:rStyle w:val="a7"/>
          </w:rPr>
          <w:t>https://opencobra.github.io/</w:t>
        </w:r>
      </w:hyperlink>
      <w:r w:rsidR="00BE7C35">
        <w:rPr>
          <w:rFonts w:hint="eastAsia"/>
        </w:rPr>
        <w:t>），</w:t>
      </w:r>
      <w:r w:rsidRPr="00236852">
        <w:t>可用于执行各种</w:t>
      </w:r>
      <w:r w:rsidR="00D22B76" w:rsidRPr="00D22B76">
        <w:t>COB</w:t>
      </w:r>
      <w:r w:rsidR="00D22B76">
        <w:t>R</w:t>
      </w:r>
      <w:r w:rsidR="00D22B76" w:rsidRPr="00D22B76">
        <w:t>A</w:t>
      </w:r>
      <w:r w:rsidRPr="00236852">
        <w:t>方法，包括许多基于FBA的方法。</w:t>
      </w:r>
      <w:r w:rsidR="00D22B76" w:rsidRPr="00D22B76">
        <w:t>COB</w:t>
      </w:r>
      <w:r w:rsidR="00D22B76">
        <w:t>R</w:t>
      </w:r>
      <w:r w:rsidR="00D22B76" w:rsidRPr="00D22B76">
        <w:t>A Toolbox</w:t>
      </w:r>
      <w:r w:rsidRPr="00236852">
        <w:t>的模型以系统生物学标记语言</w:t>
      </w:r>
      <w:r w:rsidR="00D22B76">
        <w:rPr>
          <w:rFonts w:hint="eastAsia"/>
        </w:rPr>
        <w:t>（</w:t>
      </w:r>
      <w:r w:rsidRPr="00236852">
        <w:t>SBML</w:t>
      </w:r>
      <w:r w:rsidR="00D22B76">
        <w:rPr>
          <w:rFonts w:hint="eastAsia"/>
        </w:rPr>
        <w:t>）</w:t>
      </w:r>
      <w:r w:rsidRPr="00236852">
        <w:t>格式保存，并可通过函数“</w:t>
      </w:r>
      <w:proofErr w:type="spellStart"/>
      <w:r w:rsidRPr="00236852">
        <w:t>readCbModel</w:t>
      </w:r>
      <w:proofErr w:type="spellEnd"/>
      <w:r w:rsidRPr="00236852">
        <w:t>”加载。在</w:t>
      </w:r>
      <w:proofErr w:type="spellStart"/>
      <w:r w:rsidRPr="00236852">
        <w:t>Matlab</w:t>
      </w:r>
      <w:proofErr w:type="spellEnd"/>
      <w:r w:rsidRPr="00236852">
        <w:t>中，模型是带有字段的结构，例如‘</w:t>
      </w:r>
      <w:proofErr w:type="spellStart"/>
      <w:r w:rsidRPr="00236852">
        <w:t>rxns</w:t>
      </w:r>
      <w:proofErr w:type="spellEnd"/>
      <w:r w:rsidRPr="00236852">
        <w:t>’</w:t>
      </w:r>
      <w:r w:rsidR="00D22B76">
        <w:rPr>
          <w:rFonts w:hint="eastAsia"/>
        </w:rPr>
        <w:t>（</w:t>
      </w:r>
      <w:r w:rsidRPr="00236852">
        <w:t>所有反应名称的列表</w:t>
      </w:r>
      <w:r w:rsidR="00D22B76">
        <w:rPr>
          <w:rFonts w:hint="eastAsia"/>
        </w:rPr>
        <w:t>）</w:t>
      </w:r>
      <w:r w:rsidRPr="00236852">
        <w:t>、‘</w:t>
      </w:r>
      <w:proofErr w:type="spellStart"/>
      <w:r w:rsidR="00D22B76">
        <w:rPr>
          <w:rFonts w:hint="eastAsia"/>
        </w:rPr>
        <w:t>m</w:t>
      </w:r>
      <w:r w:rsidRPr="00236852">
        <w:t>ets</w:t>
      </w:r>
      <w:proofErr w:type="spellEnd"/>
      <w:r w:rsidRPr="00236852">
        <w:t>’</w:t>
      </w:r>
      <w:r w:rsidR="00D22B76">
        <w:rPr>
          <w:rFonts w:hint="eastAsia"/>
        </w:rPr>
        <w:t>（</w:t>
      </w:r>
      <w:r w:rsidRPr="00236852">
        <w:t>所有代谢物名称的列表</w:t>
      </w:r>
      <w:r w:rsidR="00D22B76">
        <w:rPr>
          <w:rFonts w:hint="eastAsia"/>
        </w:rPr>
        <w:t>）</w:t>
      </w:r>
      <w:r w:rsidRPr="00236852">
        <w:t>和‘</w:t>
      </w:r>
      <w:r w:rsidR="00660B19">
        <w:t>S</w:t>
      </w:r>
      <w:r w:rsidRPr="00236852">
        <w:t>’</w:t>
      </w:r>
      <w:r w:rsidR="00660B19">
        <w:rPr>
          <w:rFonts w:hint="eastAsia"/>
        </w:rPr>
        <w:t>（</w:t>
      </w:r>
      <w:r w:rsidRPr="00236852">
        <w:t>化学计量矩阵</w:t>
      </w:r>
      <w:r w:rsidR="00660B19">
        <w:rPr>
          <w:rFonts w:hint="eastAsia"/>
        </w:rPr>
        <w:t>）</w:t>
      </w:r>
      <w:r w:rsidRPr="00236852">
        <w:t>。函数</w:t>
      </w:r>
      <w:r w:rsidR="00660B19">
        <w:t>’</w:t>
      </w:r>
      <w:proofErr w:type="spellStart"/>
      <w:r w:rsidRPr="00236852">
        <w:t>OptimizeCbModel</w:t>
      </w:r>
      <w:proofErr w:type="spellEnd"/>
      <w:r w:rsidR="00660B19">
        <w:t>’</w:t>
      </w:r>
      <w:r w:rsidRPr="00236852">
        <w:t>用于执行FBA。若要更改反应的界限，使用函数</w:t>
      </w:r>
      <w:r w:rsidR="00660B19">
        <w:t>’</w:t>
      </w:r>
      <w:proofErr w:type="spellStart"/>
      <w:r w:rsidRPr="00236852">
        <w:t>change</w:t>
      </w:r>
      <w:r w:rsidR="00660B19">
        <w:t>R</w:t>
      </w:r>
      <w:r w:rsidRPr="00236852">
        <w:t>xnBound</w:t>
      </w:r>
      <w:r w:rsidR="00660B19">
        <w:t>s</w:t>
      </w:r>
      <w:proofErr w:type="spellEnd"/>
      <w:r w:rsidR="00660B19">
        <w:t>’</w:t>
      </w:r>
      <w:r w:rsidRPr="00236852">
        <w:t>。补充教程包含用于执行FBA的</w:t>
      </w:r>
      <w:r w:rsidR="00660B19" w:rsidRPr="00D22B76">
        <w:t>COB</w:t>
      </w:r>
      <w:r w:rsidR="00660B19">
        <w:t>R</w:t>
      </w:r>
      <w:r w:rsidR="00660B19" w:rsidRPr="00D22B76">
        <w:t>A Toolbox</w:t>
      </w:r>
      <w:r w:rsidRPr="00236852">
        <w:t>代码示例，以及几种其他类型的基于约束的分析。</w:t>
      </w:r>
    </w:p>
    <w:p w14:paraId="0A9555D3" w14:textId="061D3CAE" w:rsidR="00660B19" w:rsidRDefault="00032F94" w:rsidP="00BE7C35">
      <w:pPr>
        <w:spacing w:after="156"/>
      </w:pPr>
      <w:hyperlink r:id="rId14" w:history="1">
        <w:r w:rsidR="00660B19" w:rsidRPr="00032F94">
          <w:rPr>
            <w:rStyle w:val="a7"/>
            <w:rFonts w:hint="eastAsia"/>
          </w:rPr>
          <w:t>关于</w:t>
        </w:r>
        <w:r w:rsidR="00660B19" w:rsidRPr="00032F94">
          <w:rPr>
            <w:rStyle w:val="a7"/>
            <w:rFonts w:hint="eastAsia"/>
          </w:rPr>
          <w:t>通量平衡分析</w:t>
        </w:r>
        <w:r w:rsidR="00660B19" w:rsidRPr="00032F94">
          <w:rPr>
            <w:rStyle w:val="a7"/>
          </w:rPr>
          <w:t>FBA及其工具COBRApy</w:t>
        </w:r>
        <w:r w:rsidR="00660B19" w:rsidRPr="00032F94">
          <w:rPr>
            <w:rStyle w:val="a7"/>
          </w:rPr>
          <w:t>的</w:t>
        </w:r>
        <w:r w:rsidRPr="00032F94">
          <w:rPr>
            <w:rStyle w:val="a7"/>
            <w:rFonts w:hint="eastAsia"/>
          </w:rPr>
          <w:t>使用</w:t>
        </w:r>
      </w:hyperlink>
    </w:p>
    <w:p w14:paraId="2AADA38C" w14:textId="2ADD17BD" w:rsidR="00033CCF" w:rsidRPr="005D744F" w:rsidRDefault="004D7073" w:rsidP="00ED79BF">
      <w:pPr>
        <w:spacing w:after="156"/>
        <w:rPr>
          <w:rFonts w:hint="eastAsia"/>
        </w:rPr>
      </w:pPr>
      <w:hyperlink r:id="rId15" w:history="1">
        <w:r w:rsidR="00033CCF" w:rsidRPr="004D7073">
          <w:rPr>
            <w:rStyle w:val="a7"/>
            <w:rFonts w:hint="eastAsia"/>
          </w:rPr>
          <w:t>理论产量计算</w:t>
        </w:r>
        <w:r w:rsidR="00033CCF" w:rsidRPr="004D7073">
          <w:rPr>
            <w:rStyle w:val="a7"/>
          </w:rPr>
          <w:t>COBRApy使用说明文档</w:t>
        </w:r>
      </w:hyperlink>
    </w:p>
    <w:sectPr w:rsidR="00033CCF" w:rsidRPr="005D744F">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F9547" w14:textId="77777777" w:rsidR="00C1706E" w:rsidRDefault="00C1706E" w:rsidP="007A5003">
      <w:pPr>
        <w:spacing w:after="120"/>
      </w:pPr>
      <w:r>
        <w:separator/>
      </w:r>
    </w:p>
  </w:endnote>
  <w:endnote w:type="continuationSeparator" w:id="0">
    <w:p w14:paraId="6D469328" w14:textId="77777777" w:rsidR="00C1706E" w:rsidRDefault="00C1706E" w:rsidP="007A5003">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502C7" w14:textId="77777777" w:rsidR="005D744F" w:rsidRDefault="005D744F">
    <w:pPr>
      <w:pStyle w:val="a3"/>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2AC8" w14:textId="77777777" w:rsidR="005D744F" w:rsidRDefault="005D744F">
    <w:pPr>
      <w:pStyle w:val="a3"/>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3950C" w14:textId="77777777" w:rsidR="005D744F" w:rsidRDefault="005D744F">
    <w:pPr>
      <w:pStyle w:val="a3"/>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73ED1" w14:textId="77777777" w:rsidR="00C1706E" w:rsidRDefault="00C1706E" w:rsidP="007A5003">
      <w:pPr>
        <w:spacing w:after="120"/>
      </w:pPr>
      <w:r>
        <w:separator/>
      </w:r>
    </w:p>
  </w:footnote>
  <w:footnote w:type="continuationSeparator" w:id="0">
    <w:p w14:paraId="636BAD77" w14:textId="77777777" w:rsidR="00C1706E" w:rsidRDefault="00C1706E" w:rsidP="007A5003">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D0E2C" w14:textId="77777777" w:rsidR="005D744F" w:rsidRDefault="005D744F">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34CE" w14:textId="77777777" w:rsidR="005D744F" w:rsidRDefault="005D744F">
    <w:pP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5CDD" w14:textId="77777777" w:rsidR="005D744F" w:rsidRDefault="005D744F">
    <w:pPr>
      <w:spacing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AC"/>
    <w:rsid w:val="00032F94"/>
    <w:rsid w:val="00033CCF"/>
    <w:rsid w:val="000A7926"/>
    <w:rsid w:val="000D5F2A"/>
    <w:rsid w:val="000F0A76"/>
    <w:rsid w:val="001973FE"/>
    <w:rsid w:val="001E2BEA"/>
    <w:rsid w:val="00232B58"/>
    <w:rsid w:val="00236852"/>
    <w:rsid w:val="00293968"/>
    <w:rsid w:val="002B6694"/>
    <w:rsid w:val="002C2CFF"/>
    <w:rsid w:val="00313BFE"/>
    <w:rsid w:val="00356CE5"/>
    <w:rsid w:val="0037461E"/>
    <w:rsid w:val="004737EA"/>
    <w:rsid w:val="004B2B15"/>
    <w:rsid w:val="004D64EC"/>
    <w:rsid w:val="004D7073"/>
    <w:rsid w:val="004F237B"/>
    <w:rsid w:val="00562A0A"/>
    <w:rsid w:val="005639C0"/>
    <w:rsid w:val="005D744F"/>
    <w:rsid w:val="0065695B"/>
    <w:rsid w:val="00660B19"/>
    <w:rsid w:val="00681118"/>
    <w:rsid w:val="00696736"/>
    <w:rsid w:val="006D0D56"/>
    <w:rsid w:val="006F6940"/>
    <w:rsid w:val="00733DD6"/>
    <w:rsid w:val="00765872"/>
    <w:rsid w:val="007A5003"/>
    <w:rsid w:val="007D2DBB"/>
    <w:rsid w:val="00833F43"/>
    <w:rsid w:val="00862713"/>
    <w:rsid w:val="00866545"/>
    <w:rsid w:val="00895970"/>
    <w:rsid w:val="008F534D"/>
    <w:rsid w:val="009C26B6"/>
    <w:rsid w:val="00A00486"/>
    <w:rsid w:val="00A02B4C"/>
    <w:rsid w:val="00A145A2"/>
    <w:rsid w:val="00A502D7"/>
    <w:rsid w:val="00A50635"/>
    <w:rsid w:val="00A551E6"/>
    <w:rsid w:val="00AE041E"/>
    <w:rsid w:val="00B0413E"/>
    <w:rsid w:val="00BA277E"/>
    <w:rsid w:val="00BC7E9C"/>
    <w:rsid w:val="00BE7C35"/>
    <w:rsid w:val="00C0137F"/>
    <w:rsid w:val="00C1706E"/>
    <w:rsid w:val="00C358B0"/>
    <w:rsid w:val="00C67F03"/>
    <w:rsid w:val="00C762A3"/>
    <w:rsid w:val="00D11689"/>
    <w:rsid w:val="00D22B76"/>
    <w:rsid w:val="00D84918"/>
    <w:rsid w:val="00E65B83"/>
    <w:rsid w:val="00E83BAC"/>
    <w:rsid w:val="00EC18AD"/>
    <w:rsid w:val="00ED79BF"/>
    <w:rsid w:val="00F043C9"/>
    <w:rsid w:val="00F04AFB"/>
    <w:rsid w:val="00F457D9"/>
    <w:rsid w:val="00F46C46"/>
    <w:rsid w:val="00F63CF9"/>
    <w:rsid w:val="00FF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9E6A2"/>
  <w15:chartTrackingRefBased/>
  <w15:docId w15:val="{19EC5B74-8804-4F77-8AE8-43A5E47F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2D7"/>
    <w:pPr>
      <w:widowControl w:val="0"/>
      <w:spacing w:afterLines="50" w:after="5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A5003"/>
    <w:pPr>
      <w:tabs>
        <w:tab w:val="center" w:pos="4153"/>
        <w:tab w:val="right" w:pos="8306"/>
      </w:tabs>
      <w:snapToGrid w:val="0"/>
      <w:jc w:val="left"/>
    </w:pPr>
    <w:rPr>
      <w:sz w:val="18"/>
      <w:szCs w:val="18"/>
    </w:rPr>
  </w:style>
  <w:style w:type="character" w:customStyle="1" w:styleId="a4">
    <w:name w:val="页脚 字符"/>
    <w:basedOn w:val="a0"/>
    <w:link w:val="a3"/>
    <w:uiPriority w:val="99"/>
    <w:rsid w:val="007A5003"/>
    <w:rPr>
      <w:sz w:val="18"/>
      <w:szCs w:val="18"/>
    </w:rPr>
  </w:style>
  <w:style w:type="paragraph" w:styleId="a5">
    <w:name w:val="Subtitle"/>
    <w:basedOn w:val="a"/>
    <w:next w:val="a"/>
    <w:link w:val="a6"/>
    <w:uiPriority w:val="11"/>
    <w:qFormat/>
    <w:rsid w:val="007D2DBB"/>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D2DBB"/>
    <w:rPr>
      <w:b/>
      <w:bCs/>
      <w:kern w:val="28"/>
      <w:sz w:val="32"/>
      <w:szCs w:val="32"/>
    </w:rPr>
  </w:style>
  <w:style w:type="paragraph" w:customStyle="1" w:styleId="MTDisplayEquation">
    <w:name w:val="MTDisplayEquation"/>
    <w:basedOn w:val="a"/>
    <w:next w:val="a"/>
    <w:link w:val="MTDisplayEquation0"/>
    <w:rsid w:val="001973FE"/>
    <w:pPr>
      <w:tabs>
        <w:tab w:val="center" w:pos="4160"/>
        <w:tab w:val="right" w:pos="8300"/>
      </w:tabs>
      <w:spacing w:after="156"/>
    </w:pPr>
  </w:style>
  <w:style w:type="character" w:customStyle="1" w:styleId="MTDisplayEquation0">
    <w:name w:val="MTDisplayEquation 字符"/>
    <w:basedOn w:val="a0"/>
    <w:link w:val="MTDisplayEquation"/>
    <w:rsid w:val="001973FE"/>
  </w:style>
  <w:style w:type="character" w:styleId="a7">
    <w:name w:val="Hyperlink"/>
    <w:basedOn w:val="a0"/>
    <w:uiPriority w:val="99"/>
    <w:unhideWhenUsed/>
    <w:rsid w:val="00293968"/>
    <w:rPr>
      <w:color w:val="0563C1" w:themeColor="hyperlink"/>
      <w:u w:val="single"/>
    </w:rPr>
  </w:style>
  <w:style w:type="character" w:styleId="a8">
    <w:name w:val="Unresolved Mention"/>
    <w:basedOn w:val="a0"/>
    <w:uiPriority w:val="99"/>
    <w:semiHidden/>
    <w:unhideWhenUsed/>
    <w:rsid w:val="00293968"/>
    <w:rPr>
      <w:color w:val="605E5C"/>
      <w:shd w:val="clear" w:color="auto" w:fill="E1DFDD"/>
    </w:rPr>
  </w:style>
  <w:style w:type="character" w:styleId="a9">
    <w:name w:val="FollowedHyperlink"/>
    <w:basedOn w:val="a0"/>
    <w:uiPriority w:val="99"/>
    <w:semiHidden/>
    <w:unhideWhenUsed/>
    <w:rsid w:val="00BE7C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opencobra.github.io/"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cobrapy.readthedocs.io/en/lates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yperlink" Target="https://zhuanlan.zhihu.com/p/13565166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4</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xue</dc:creator>
  <cp:keywords/>
  <dc:description/>
  <cp:lastModifiedBy>jia xue</cp:lastModifiedBy>
  <cp:revision>7</cp:revision>
  <dcterms:created xsi:type="dcterms:W3CDTF">2022-03-14T05:24:00Z</dcterms:created>
  <dcterms:modified xsi:type="dcterms:W3CDTF">2022-03-19T17:51:00Z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