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Abstract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Research Background: Explores the experiences of apartheid that South African caregivers share with their early adolescent children and how these experiences influence the adolescents' social and identity development.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Research Aims: To clarify the intergenerational learning about apartheid that caregivers engage in with their adolescent children and how caregivers perceive this sharing to influence their children's understanding of and reaction to apartheid.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Methodology: A qualitative exploratory research approach with interviews of eight participants in the Cape Town Metropole area, South Africa.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Findings: Two themes emerged: caregivers' perceptions of incredulity by the adolescent children regarding apartheid stories, and the reluctance of both caregivers and children to discuss emotionally charged topics from the apartheid era.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Conclusion: Caregivers perceive that the younger generation has difficulty believing stories about apartheid practices, and they may refrain from discussing emotionally laden topics to minimize vicarious trauma on their children.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Introduction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Context: Intergenerational divides in post-colonial societies regarding the understanding of current social realities and value systems.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South Africa's Socio-Political Transition: Younger generations with distinctly different socio-political experiences compared to older generations.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Impact of Apartheid: The apartheid policy's unequal and harmful effects on individuals and communities.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Intergenerational Learning and Identity: The influence of older generations' storytelling and experiences on the social and political identities of younger generations.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Materials &amp; Methods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Research Design: Qualitative exploratory with semi-structured interviews for data collection.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Participants and Setting: Eight informants from diverse backgrounds in the Cape Town Metropole region.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Procedure and Data Collection: Interviews conducted at participants' homes focusing on how apartheid experiences are shared with adolescent children.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Data Analysis: Thematic analysis approach, including familiarization with data, code generation, theme searching, reviewing, and defining themes.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Results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Theme 1: Perceptions of Incredulity by Adolescent Children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- Caregivers report adolescent children's shock and disbelief in response to apartheid period narratives.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Theme 2: Reluctance to Discuss Emotionally Laden Topics from the Apartheid Period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- Caregivers express discomfort and a reluctance to discuss racial practices during apartheid.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Discussion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Significance of Intergenerational Learning: Crucial for the ethnic and racial identity development of adolescents.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Caregiver Choices: Influence of caregivers' decisions to share apartheid experiences on their children's racial identity development.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Social Progress: The disbelief of younger generations towards apartheid practices as an indicator of societal progress towards a more humane era.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Emotional Burden: Caregivers' avoidance of emotionally charged topics to prevent burdening their children with the history of racial injustice.</w:t>
      </w:r>
    </w:p>
    <w:p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Conclusion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Caregivers understand and appreciate the younger generation's incredulity towards apartheid stories and avoid emotionally laden topics to protect their children.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The younger generation's disbelief is seen as a sign of compassion and humanity, reflecting positively on their identity development.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- Study Limitations: Small convenience sample size indicates a need for further research to validate findings.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DAC2"/>
    <w:rsid w:val="3FF6DAC2"/>
    <w:rsid w:val="7EEEB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2024-06-05T12:33:00Z</dcterms:created>
  <dc:creator>森林里雨后的太阳</dc:creator>
  <cp:lastModifiedBy>森林里雨后的太阳</cp:lastModifiedBy>
  <dcterms:modified xsi:type="dcterms:W3CDTF">2024-06-05T12:44:47Z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9DEED03E2A1433C086EA5F669C615448_41</vt:lpwstr>
  </property>
</Properties>
</file>