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微软雅黑" w:hAnsi="微软雅黑" w:eastAsia="微软雅黑" w:cs="Times New Roman"/>
          <w:szCs w:val="21"/>
        </w:rPr>
        <w:t>【数学探究】</w:t>
      </w:r>
      <w:r>
        <w:rPr>
          <w:rFonts w:hint="eastAsia" w:ascii="Times New Roman" w:hAnsi="Times New Roman" w:eastAsia="宋体" w:cs="Times New Roman"/>
          <w:szCs w:val="21"/>
        </w:rPr>
        <w:t>（第3</w:t>
      </w:r>
      <w:r>
        <w:rPr>
          <w:rFonts w:ascii="Times New Roman" w:hAnsi="Times New Roman" w:eastAsia="宋体" w:cs="Times New Roman"/>
          <w:szCs w:val="21"/>
        </w:rPr>
        <w:t>9</w:t>
      </w:r>
      <w:r>
        <w:rPr>
          <w:rFonts w:hint="eastAsia" w:ascii="Times New Roman" w:hAnsi="Times New Roman" w:eastAsia="宋体" w:cs="Times New Roman"/>
          <w:szCs w:val="21"/>
        </w:rPr>
        <w:t>页）</w:t>
      </w:r>
    </w:p>
    <w:p>
      <w:pPr>
        <w:jc w:val="center"/>
        <w:rPr>
          <w:rFonts w:ascii="黑体" w:hAnsi="黑体" w:eastAsia="黑体" w:cs="Times New Roman"/>
          <w:b/>
          <w:bCs/>
          <w:sz w:val="44"/>
          <w:szCs w:val="44"/>
        </w:rPr>
      </w:pPr>
      <w:r>
        <w:rPr>
          <w:rFonts w:ascii="黑体" w:hAnsi="黑体" w:eastAsia="黑体" w:cs="Times New Roman"/>
          <w:b/>
          <w:bCs/>
          <w:sz w:val="44"/>
          <w:szCs w:val="44"/>
        </w:rPr>
        <w:t>杨辉三角的性质与应用</w:t>
      </w:r>
    </w:p>
    <w:p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在探究</w:t>
      </w:r>
      <m:oMath>
        <m:sSup>
          <m:sSupP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eastAsia="宋体" w:cs="Times New Roman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a+b</m:t>
                </m:r>
                <m:ctrlPr>
                  <w:rPr>
                    <w:rFonts w:ascii="Cambria Math" w:hAnsi="Cambria Math" w:eastAsia="宋体" w:cs="Times New Roman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的展开式的二项式系数性质时，我们曾把系数写成一张表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图1</w:t>
      </w:r>
      <w:r>
        <w:rPr>
          <w:rFonts w:hint="eastAsia" w:ascii="Times New Roman" w:hAnsi="Times New Roman" w:eastAsia="宋体" w:cs="Times New Roman"/>
          <w:szCs w:val="21"/>
        </w:rPr>
        <w:t>)，</w:t>
      </w:r>
      <w:r>
        <w:rPr>
          <w:rFonts w:ascii="Times New Roman" w:hAnsi="Times New Roman" w:eastAsia="宋体" w:cs="Times New Roman"/>
          <w:szCs w:val="21"/>
        </w:rPr>
        <w:t>借助它发现了系数的一些规律．事实上，在我国南宋数学家杨辉 1261年所著的《详解九章算法》一书中，就已经出现了这个表．所不同的只是这里的表用阿拉伯数字表示，在那本书里是用汉字表示(图2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eastAsia="宋体" w:cs="Times New Roman"/>
          <w:szCs w:val="21"/>
        </w:rPr>
        <w:t>.  我们称这个表为杨辉三角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>
      <w:pPr>
        <w:jc w:val="center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drawing>
          <wp:inline distT="0" distB="0" distL="0" distR="0">
            <wp:extent cx="5136515" cy="2378075"/>
            <wp:effectExtent l="0" t="0" r="14605" b="14605"/>
            <wp:docPr id="9043265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6519" name="图片 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324" cy="240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杨辉是我国古代数学史上一位著述丰富的数学家，著有《详解九章算法》《日用算法》和《杨辉算法》．在编写这些算书时， 杨辉广泛引用古代数学典籍， 使得我们能够了解许多已经失传的数学方法．杨辉在《详解九章算法</w:t>
      </w:r>
      <w:r>
        <w:rPr>
          <w:rFonts w:hint="eastAsia" w:ascii="Times New Roman" w:hAnsi="Times New Roman" w:eastAsia="宋体" w:cs="Times New Roman"/>
          <w:szCs w:val="21"/>
        </w:rPr>
        <w:t>》</w:t>
      </w:r>
      <w:r>
        <w:rPr>
          <w:rFonts w:ascii="Times New Roman" w:hAnsi="Times New Roman" w:eastAsia="宋体" w:cs="Times New Roman"/>
          <w:szCs w:val="21"/>
        </w:rPr>
        <w:t>里指出，杨辉三角这种方法出于 《释锁》</w:t>
      </w:r>
      <w:r>
        <w:rPr>
          <w:rFonts w:ascii="Times New Roman" w:hAnsi="Times New Roman" w:eastAsia="楷体" w:cs="Times New Roman"/>
          <w:szCs w:val="21"/>
        </w:rPr>
        <w:t>（注：“释锁”和开方有关．杨辉三角原名为“开方作法本源图”，也有人称它为“乘方求廉图”，在我国古代用来作为开方的工具）</w:t>
      </w:r>
      <w:r>
        <w:rPr>
          <w:rFonts w:ascii="Times New Roman" w:hAnsi="Times New Roman" w:eastAsia="宋体" w:cs="Times New Roman"/>
          <w:szCs w:val="21"/>
        </w:rPr>
        <w:t>算书，且我国北宋数学家贾宪(约11世纪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eastAsia="宋体" w:cs="Times New Roman"/>
          <w:szCs w:val="21"/>
        </w:rPr>
        <w:t xml:space="preserve">曾用过．由此可以推断，我国发现这个表不晚于11世纪．在欧洲，这个表被认为是法国数学家帕斯卡(B. Pascal, 1623 — 1662)首先发现的，他们把这个表叫做帕斯卡三角．这就是说，杨辉三角的发现要比欧洲早500年左右，由此可见我国古代数学的成就是非常值得中华民族自豪的. 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杨辉三角本身包含了很多有趣的性质，利用这些性质，可以解决很多数学问题．下面让我们一起来探索吧！</w:t>
      </w:r>
    </w:p>
    <w:p>
      <w:pPr>
        <w:ind w:firstLine="420" w:firstLineChars="200"/>
        <w:rPr>
          <w:rFonts w:ascii="Times New Roman" w:hAnsi="Times New Roman" w:eastAsia="微软雅黑" w:cs="Times New Roman"/>
          <w:szCs w:val="21"/>
        </w:rPr>
      </w:pPr>
      <w:r>
        <w:rPr>
          <w:rFonts w:ascii="Times New Roman" w:hAnsi="Times New Roman" w:eastAsia="微软雅黑" w:cs="Times New Roman"/>
          <w:szCs w:val="21"/>
        </w:rPr>
        <w:t>一、探究的内容：杨辉三角的性质与应用</w:t>
      </w:r>
    </w:p>
    <w:p>
      <w:pPr>
        <w:ind w:firstLine="420" w:firstLine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（一）杨辉三角的性质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. 观察杨辉三角的结构，即杨辉三角中数字排列的规律，例如每一行、相邻两行、斜行等，画一画，连一连，算一算，写出你发现的结论．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例如：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1)结合图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和图</w:t>
      </w:r>
      <w:r>
        <w:rPr>
          <w:rFonts w:hint="eastAsia" w:ascii="Times New Roman" w:hAnsi="Times New Roman" w:eastAsia="宋体" w:cs="Times New Roman"/>
          <w:szCs w:val="21"/>
        </w:rPr>
        <w:t>2，</w:t>
      </w:r>
      <w:r>
        <w:rPr>
          <w:rFonts w:ascii="Times New Roman" w:hAnsi="Times New Roman" w:eastAsia="宋体" w:cs="Times New Roman"/>
          <w:szCs w:val="21"/>
        </w:rPr>
        <w:t>可以发现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杨辉三角的第</w:t>
      </w:r>
      <m:oMath>
        <m:r>
          <m:rPr/>
          <w:rPr>
            <w:rFonts w:ascii="Cambria Math" w:hAnsi="Cambria Math" w:eastAsia="宋体" w:cs="Times New Roman"/>
            <w:szCs w:val="21"/>
          </w:rPr>
          <m:t>n</m:t>
        </m:r>
      </m:oMath>
      <w:r>
        <w:rPr>
          <w:rFonts w:ascii="Times New Roman" w:hAnsi="Times New Roman" w:eastAsia="宋体" w:cs="Times New Roman"/>
          <w:szCs w:val="21"/>
        </w:rPr>
        <w:t>行的第</w:t>
      </w:r>
      <m:oMath>
        <m:r>
          <m:rPr/>
          <w:rPr>
            <w:rFonts w:ascii="Cambria Math" w:hAnsi="Cambria Math" w:eastAsia="宋体" w:cs="Times New Roman"/>
            <w:szCs w:val="21"/>
          </w:rPr>
          <m:t>r</m:t>
        </m:r>
      </m:oMath>
      <w:r>
        <w:rPr>
          <w:rFonts w:hint="eastAsia" w:ascii="Times New Roman" w:hAnsi="Times New Roman" w:eastAsia="宋体" w:cs="Times New Roman"/>
          <w:szCs w:val="21"/>
        </w:rPr>
        <w:t>个</w:t>
      </w:r>
      <w:r>
        <w:rPr>
          <w:rFonts w:ascii="Times New Roman" w:hAnsi="Times New Roman" w:eastAsia="宋体" w:cs="Times New Roman"/>
          <w:szCs w:val="21"/>
        </w:rPr>
        <w:t>数可以表示为</w:t>
      </w:r>
      <m:oMath>
        <m:sSubSup>
          <m:sSubSupP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C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r−1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up>
        </m:sSubSup>
      </m:oMath>
      <w:r>
        <w:rPr>
          <w:rFonts w:ascii="Times New Roman" w:hAnsi="Times New Roman" w:eastAsia="宋体" w:cs="Times New Roman"/>
          <w:szCs w:val="21"/>
        </w:rPr>
        <w:t>，第</w:t>
      </w:r>
      <m:oMath>
        <m:r>
          <m:rPr/>
          <w:rPr>
            <w:rFonts w:ascii="Cambria Math" w:hAnsi="Cambria Math" w:eastAsia="宋体" w:cs="Times New Roman"/>
            <w:szCs w:val="21"/>
          </w:rPr>
          <m:t>n</m:t>
        </m:r>
      </m:oMath>
      <w:r>
        <w:rPr>
          <w:rFonts w:ascii="Times New Roman" w:hAnsi="Times New Roman" w:eastAsia="宋体" w:cs="Times New Roman"/>
          <w:szCs w:val="21"/>
        </w:rPr>
        <w:t>行就是</w:t>
      </w:r>
      <m:oMath>
        <m:sSup>
          <m:sSupP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eastAsia="宋体" w:cs="Times New Roman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a+b</m:t>
                </m:r>
                <m:ctrlPr>
                  <w:rPr>
                    <w:rFonts w:ascii="Cambria Math" w:hAnsi="Cambria Math" w:eastAsia="宋体" w:cs="Times New Roman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的展开式的二项式系数，如图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所示．</w:t>
      </w:r>
    </w:p>
    <w:p>
      <w:pPr>
        <w:jc w:val="center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4074160" cy="2457450"/>
            <wp:effectExtent l="0" t="0" r="10160" b="11430"/>
            <wp:docPr id="20413722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2218" name="图片 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136" cy="252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5049520</wp:posOffset>
            </wp:positionH>
            <wp:positionV relativeFrom="paragraph">
              <wp:posOffset>64770</wp:posOffset>
            </wp:positionV>
            <wp:extent cx="1608455" cy="1633855"/>
            <wp:effectExtent l="0" t="0" r="6985" b="12065"/>
            <wp:wrapSquare wrapText="bothSides"/>
            <wp:docPr id="14089476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7680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364" cy="16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2)观察杨辉三角的相邻两行，可以发现，三角形的两个腰上的数都是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，其余的数都等于它肩上的两个数相加．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如图</w:t>
      </w:r>
      <w:r>
        <w:rPr>
          <w:rFonts w:hint="eastAsia" w:ascii="Times New Roman" w:hAnsi="Times New Roman" w:eastAsia="宋体" w:cs="Times New Roman"/>
          <w:szCs w:val="21"/>
        </w:rPr>
        <w:t>4</w:t>
      </w:r>
      <w:r>
        <w:rPr>
          <w:rFonts w:ascii="Times New Roman" w:hAnsi="Times New Roman" w:eastAsia="宋体" w:cs="Times New Roman"/>
          <w:szCs w:val="21"/>
        </w:rPr>
        <w:t>所示，</w:t>
      </w:r>
      <m:oMath>
        <m:r>
          <m:rPr/>
          <w:rPr>
            <w:rFonts w:ascii="Cambria Math" w:hAnsi="Cambria Math" w:eastAsia="宋体" w:cs="Times New Roman"/>
            <w:szCs w:val="21"/>
          </w:rPr>
          <m:t>2=1+1</m:t>
        </m:r>
        <m:r>
          <m:rPr/>
          <w:rPr>
            <w:rFonts w:hint="eastAsia" w:ascii="Cambria Math" w:hAnsi="Cambria Math" w:eastAsia="宋体" w:cs="Times New Roman"/>
            <w:szCs w:val="21"/>
          </w:rPr>
          <m:t>,3</m:t>
        </m:r>
        <m:r>
          <m:rPr/>
          <w:rPr>
            <w:rFonts w:ascii="Cambria Math" w:hAnsi="Cambria Math" w:eastAsia="宋体" w:cs="Times New Roman"/>
            <w:szCs w:val="21"/>
          </w:rPr>
          <m:t>=1+2</m:t>
        </m:r>
        <m:r>
          <m:rPr/>
          <w:rPr>
            <w:rFonts w:hint="eastAsia" w:ascii="Cambria Math" w:hAnsi="Cambria Math" w:eastAsia="宋体" w:cs="Times New Roman"/>
            <w:szCs w:val="21"/>
          </w:rPr>
          <m:t>,</m:t>
        </m:r>
        <m:r>
          <m:rPr/>
          <w:rPr>
            <w:rFonts w:ascii="Cambria Math" w:hAnsi="Cambria Math" w:eastAsia="宋体" w:cs="Times New Roman"/>
            <w:szCs w:val="21"/>
          </w:rPr>
          <m:t>4=1+3</m:t>
        </m:r>
        <m:r>
          <m:rPr/>
          <w:rPr>
            <w:rFonts w:hint="eastAsia" w:ascii="Cambria Math" w:hAnsi="Cambria Math" w:eastAsia="宋体" w:cs="Times New Roman"/>
            <w:szCs w:val="21"/>
          </w:rPr>
          <m:t>,6</m:t>
        </m:r>
        <m:r>
          <m:rPr/>
          <w:rPr>
            <w:rFonts w:ascii="Cambria Math" w:hAnsi="Cambria Math" w:eastAsia="宋体" w:cs="Times New Roman"/>
            <w:szCs w:val="21"/>
          </w:rPr>
          <m:t>=3+3,⋯</m:t>
        </m:r>
      </m:oMath>
      <w:r>
        <w:rPr>
          <w:rFonts w:ascii="Times New Roman" w:hAnsi="Times New Roman" w:eastAsia="宋体" w:cs="Times New Roman"/>
          <w:szCs w:val="21"/>
        </w:rPr>
        <w:t>一般地，有</w:t>
      </w:r>
    </w:p>
    <w:p>
      <w:pPr>
        <w:ind w:firstLine="420" w:firstLineChars="200"/>
        <w:jc w:val="center"/>
        <w:rPr>
          <w:rFonts w:ascii="Cambria Math" w:hAnsi="Cambria Math" w:eastAsia="宋体" w:cs="Cambria Math"/>
          <w:szCs w:val="21"/>
        </w:rPr>
      </w:pPr>
      <m:oMath>
        <m:sSubSup>
          <m:sSubSupP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1"/>
              </w:rPr>
              <m:t>C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1"/>
              </w:rPr>
              <m:t>n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1"/>
              </w:rPr>
              <m:t>r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 w:eastAsia="宋体" w:cs="Cambria Math"/>
            <w:szCs w:val="21"/>
          </w:rPr>
          <m:t>=</m:t>
        </m:r>
        <m:sSubSup>
          <m:sSubSupP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1"/>
              </w:rPr>
              <m:t>C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1"/>
              </w:rPr>
              <m:t>n−1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1"/>
              </w:rPr>
              <m:t>r−1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 w:eastAsia="宋体" w:cs="Cambria Math"/>
            <w:szCs w:val="21"/>
          </w:rPr>
          <m:t>+</m:t>
        </m:r>
        <m:sSubSup>
          <m:sSubSupP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1"/>
              </w:rPr>
              <m:t>C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1"/>
              </w:rPr>
              <m:t>n−1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1"/>
              </w:rPr>
              <m:t>r</m:t>
            </m:r>
            <m:ctrlPr>
              <w:rPr>
                <w:rFonts w:ascii="Cambria Math" w:hAnsi="Cambria Math" w:eastAsia="宋体" w:cs="Cambria Math"/>
                <w:i/>
                <w:szCs w:val="21"/>
              </w:rPr>
            </m:ctrlPr>
          </m:sup>
        </m:sSubSup>
      </m:oMath>
      <w:r>
        <w:rPr>
          <w:rFonts w:ascii="Cambria Math" w:hAnsi="Cambria Math" w:eastAsia="宋体" w:cs="Cambria Math"/>
          <w:szCs w:val="21"/>
        </w:rPr>
        <w:tab/>
      </w:r>
      <w:r>
        <w:rPr>
          <w:rFonts w:ascii="Cambria Math" w:hAnsi="Cambria Math" w:eastAsia="宋体" w:cs="Cambria Math"/>
          <w:szCs w:val="21"/>
        </w:rPr>
        <w:tab/>
      </w:r>
      <w:r>
        <w:rPr>
          <w:rFonts w:ascii="Cambria Math" w:hAnsi="Cambria Math" w:eastAsia="宋体" w:cs="Cambria Math"/>
          <w:szCs w:val="21"/>
        </w:rPr>
        <w:tab/>
      </w:r>
      <w:r>
        <w:rPr>
          <w:rFonts w:ascii="Cambria Math" w:hAnsi="Cambria Math" w:eastAsia="宋体" w:cs="Cambria Math"/>
          <w:szCs w:val="21"/>
        </w:rPr>
        <w:tab/>
      </w:r>
      <w:r>
        <w:rPr>
          <w:rFonts w:ascii="Cambria Math" w:hAnsi="Cambria Math" w:eastAsia="宋体" w:cs="Cambria Math"/>
          <w:szCs w:val="21"/>
        </w:rPr>
        <w:tab/>
      </w:r>
      <w:r>
        <w:rPr>
          <w:rFonts w:ascii="Cambria Math" w:hAnsi="Cambria Math" w:eastAsia="宋体" w:cs="Cambria Math"/>
          <w:szCs w:val="21"/>
        </w:rPr>
        <w:fldChar w:fldCharType="begin"/>
      </w:r>
      <w:r>
        <w:rPr>
          <w:rFonts w:ascii="Cambria Math" w:hAnsi="Cambria Math" w:eastAsia="宋体" w:cs="Cambria Math"/>
          <w:szCs w:val="21"/>
        </w:rPr>
        <w:instrText xml:space="preserve"> </w:instrText>
      </w:r>
      <w:r>
        <w:rPr>
          <w:rFonts w:hint="eastAsia" w:ascii="Cambria Math" w:hAnsi="Cambria Math" w:eastAsia="宋体" w:cs="Cambria Math"/>
          <w:szCs w:val="21"/>
        </w:rPr>
        <w:instrText xml:space="preserve">= 1 \* GB3</w:instrText>
      </w:r>
      <w:r>
        <w:rPr>
          <w:rFonts w:ascii="Cambria Math" w:hAnsi="Cambria Math" w:eastAsia="宋体" w:cs="Cambria Math"/>
          <w:szCs w:val="21"/>
        </w:rPr>
        <w:instrText xml:space="preserve"> </w:instrText>
      </w:r>
      <w:r>
        <w:rPr>
          <w:rFonts w:ascii="Cambria Math" w:hAnsi="Cambria Math" w:eastAsia="宋体" w:cs="Cambria Math"/>
          <w:szCs w:val="21"/>
        </w:rPr>
        <w:fldChar w:fldCharType="separate"/>
      </w:r>
      <w:r>
        <w:rPr>
          <w:rFonts w:hint="eastAsia" w:ascii="Cambria Math" w:hAnsi="Cambria Math" w:eastAsia="宋体" w:cs="Cambria Math"/>
          <w:szCs w:val="21"/>
        </w:rPr>
        <w:t>①</w:t>
      </w:r>
      <w:r>
        <w:rPr>
          <w:rFonts w:ascii="Cambria Math" w:hAnsi="Cambria Math" w:eastAsia="宋体" w:cs="Cambria Math"/>
          <w:szCs w:val="21"/>
        </w:rPr>
        <w:fldChar w:fldCharType="end"/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 利用已学知识，尝试对所得结论进行证明．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例如，对于</w:t>
      </w:r>
      <w:r>
        <w:rPr>
          <w:rFonts w:ascii="Cambria Math" w:hAnsi="Cambria Math" w:eastAsia="宋体" w:cs="Cambria Math"/>
          <w:szCs w:val="21"/>
        </w:rPr>
        <w:fldChar w:fldCharType="begin"/>
      </w:r>
      <w:r>
        <w:rPr>
          <w:rFonts w:ascii="Cambria Math" w:hAnsi="Cambria Math" w:eastAsia="宋体" w:cs="Cambria Math"/>
          <w:szCs w:val="21"/>
        </w:rPr>
        <w:instrText xml:space="preserve"> </w:instrText>
      </w:r>
      <w:r>
        <w:rPr>
          <w:rFonts w:hint="eastAsia" w:ascii="Cambria Math" w:hAnsi="Cambria Math" w:eastAsia="宋体" w:cs="Cambria Math"/>
          <w:szCs w:val="21"/>
        </w:rPr>
        <w:instrText xml:space="preserve">= 1 \* GB3</w:instrText>
      </w:r>
      <w:r>
        <w:rPr>
          <w:rFonts w:ascii="Cambria Math" w:hAnsi="Cambria Math" w:eastAsia="宋体" w:cs="Cambria Math"/>
          <w:szCs w:val="21"/>
        </w:rPr>
        <w:instrText xml:space="preserve"> </w:instrText>
      </w:r>
      <w:r>
        <w:rPr>
          <w:rFonts w:ascii="Cambria Math" w:hAnsi="Cambria Math" w:eastAsia="宋体" w:cs="Cambria Math"/>
          <w:szCs w:val="21"/>
        </w:rPr>
        <w:fldChar w:fldCharType="separate"/>
      </w:r>
      <w:r>
        <w:rPr>
          <w:rFonts w:hint="eastAsia" w:ascii="Cambria Math" w:hAnsi="Cambria Math" w:eastAsia="宋体" w:cs="Cambria Math"/>
          <w:szCs w:val="21"/>
        </w:rPr>
        <w:t>①</w:t>
      </w:r>
      <w:r>
        <w:rPr>
          <w:rFonts w:ascii="Cambria Math" w:hAnsi="Cambria Math" w:eastAsia="宋体" w:cs="Cambria Math"/>
          <w:szCs w:val="21"/>
        </w:rPr>
        <w:fldChar w:fldCharType="end"/>
      </w:r>
      <w:r>
        <w:rPr>
          <w:rFonts w:ascii="Times New Roman" w:hAnsi="Times New Roman" w:eastAsia="宋体" w:cs="Times New Roman"/>
          <w:szCs w:val="21"/>
        </w:rPr>
        <w:t>式，可按如下方式进行证明．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因为</w:t>
      </w:r>
    </w:p>
    <w:p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m:oMathPara>
        <m:oMath>
          <m:sSubSup>
            <m:sSubSupP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宋体" w:cs="Cambria Math"/>
                  <w:szCs w:val="21"/>
                </w:rPr>
                <m:t>C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szCs w:val="21"/>
                </w:rPr>
                <m:t>n−1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szCs w:val="21"/>
                </w:rPr>
                <m:t>r−1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p>
          </m:sSubSup>
          <m:r>
            <m:rPr/>
            <w:rPr>
              <w:rFonts w:ascii="Cambria Math" w:hAnsi="Cambria Math" w:eastAsia="宋体" w:cs="Cambria Math"/>
              <w:szCs w:val="21"/>
            </w:rPr>
            <m:t>+</m:t>
          </m:r>
          <m:sSubSup>
            <m:sSubSupP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宋体" w:cs="Cambria Math"/>
                  <w:szCs w:val="21"/>
                </w:rPr>
                <m:t>C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szCs w:val="21"/>
                </w:rPr>
                <m:t>n−1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szCs w:val="21"/>
                </w:rPr>
                <m:t>r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p>
          </m:sSubSup>
          <m:r>
            <m:rPr/>
            <w:rPr>
              <w:rFonts w:ascii="Cambria Math" w:hAnsi="Cambria Math" w:eastAsia="宋体" w:cs="Cambria Math"/>
              <w:szCs w:val="21"/>
            </w:rPr>
            <m:t>=</m:t>
          </m:r>
          <m:f>
            <m:fP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 w:eastAsia="宋体" w:cs="Cambria Math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Cambria Math"/>
                      <w:szCs w:val="21"/>
                    </w:rPr>
                    <m:t>n−1</m:t>
                  </m:r>
                  <m:ctrlPr>
                    <w:rPr>
                      <w:rFonts w:ascii="Cambria Math" w:hAnsi="Cambria Math" w:eastAsia="宋体" w:cs="Cambria Math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Cambria Math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r−1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n−r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den>
          </m:f>
          <m:r>
            <m:rPr/>
            <w:rPr>
              <w:rFonts w:ascii="Cambria Math" w:hAnsi="Cambria Math" w:eastAsia="宋体" w:cs="Times New Roman"/>
              <w:szCs w:val="21"/>
            </w:rPr>
            <m:t>+</m:t>
          </m:r>
          <m:f>
            <m:fP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n−1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szCs w:val="21"/>
                </w:rPr>
                <m:t>r!</m:t>
              </m:r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n−1−r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den>
          </m:f>
          <m:r>
            <m:rPr/>
            <w:rPr>
              <w:rFonts w:ascii="Cambria Math" w:hAnsi="Cambria Math" w:eastAsia="宋体" w:cs="Times New Roman"/>
              <w:szCs w:val="21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n−1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szCs w:val="21"/>
                </w:rPr>
                <m:t>r!</m:t>
              </m:r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n−r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dPr>
            <m:e>
              <m:r>
                <m:rPr/>
                <w:rPr>
                  <w:rFonts w:ascii="Cambria Math" w:hAnsi="Cambria Math" w:eastAsia="宋体" w:cs="Times New Roman"/>
                  <w:szCs w:val="21"/>
                </w:rPr>
                <m:t>r+</m:t>
              </m:r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n−r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e>
          </m:d>
          <m:r>
            <m:rPr/>
            <w:rPr>
              <w:rFonts w:ascii="Cambria Math" w:hAnsi="Cambria Math" w:eastAsia="宋体" w:cs="Times New Roman"/>
              <w:szCs w:val="21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szCs w:val="21"/>
                </w:rPr>
                <m:t>n!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szCs w:val="21"/>
                </w:rPr>
                <m:t>r!</m:t>
              </m:r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n−r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den>
          </m:f>
        </m:oMath>
      </m:oMathPara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又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m:oMathPara>
        <m:oMath>
          <m:sSubSup>
            <m:sSubSupP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宋体" w:cs="Times New Roman"/>
                  <w:szCs w:val="21"/>
                </w:rPr>
                <m:t>C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  <w:szCs w:val="21"/>
                </w:rPr>
                <m:t>n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宋体" w:cs="Times New Roman"/>
                  <w:szCs w:val="21"/>
                </w:rPr>
                <m:t>r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sup>
          </m:sSubSup>
          <m:r>
            <m:rPr/>
            <w:rPr>
              <w:rFonts w:ascii="Cambria Math" w:hAnsi="Cambria Math" w:eastAsia="宋体" w:cs="Times New Roman"/>
              <w:szCs w:val="21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szCs w:val="21"/>
                </w:rPr>
                <m:t>n!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szCs w:val="21"/>
                </w:rPr>
                <m:t>r!</m:t>
              </m:r>
              <m:d>
                <m:dP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n−r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Cs w:val="21"/>
                </w:rPr>
                <m:t>!</m:t>
              </m:r>
              <m:ctrlPr>
                <w:rPr>
                  <w:rFonts w:ascii="Cambria Math" w:hAnsi="Cambria Math" w:eastAsia="宋体" w:cs="Times New Roman"/>
                  <w:i/>
                  <w:szCs w:val="21"/>
                </w:rPr>
              </m:ctrlPr>
            </m:den>
          </m:f>
        </m:oMath>
      </m:oMathPara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所以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m:oMathPara>
        <m:oMath>
          <m:sSubSup>
            <m:sSubSupP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宋体" w:cs="Cambria Math"/>
                  <w:szCs w:val="21"/>
                </w:rPr>
                <m:t>C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szCs w:val="21"/>
                </w:rPr>
                <m:t>n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szCs w:val="21"/>
                </w:rPr>
                <m:t>r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p>
          </m:sSubSup>
          <m:r>
            <m:rPr/>
            <w:rPr>
              <w:rFonts w:ascii="Cambria Math" w:hAnsi="Cambria Math" w:eastAsia="宋体" w:cs="Cambria Math"/>
              <w:szCs w:val="21"/>
            </w:rPr>
            <m:t>=</m:t>
          </m:r>
          <m:sSubSup>
            <m:sSubSupP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宋体" w:cs="Cambria Math"/>
                  <w:szCs w:val="21"/>
                </w:rPr>
                <m:t>C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szCs w:val="21"/>
                </w:rPr>
                <m:t>n−1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szCs w:val="21"/>
                </w:rPr>
                <m:t>r−1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p>
          </m:sSubSup>
          <m:r>
            <m:rPr/>
            <w:rPr>
              <w:rFonts w:ascii="Cambria Math" w:hAnsi="Cambria Math" w:eastAsia="宋体" w:cs="Cambria Math"/>
              <w:szCs w:val="21"/>
            </w:rPr>
            <m:t>+</m:t>
          </m:r>
          <m:sSubSup>
            <m:sSubSupP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宋体" w:cs="Cambria Math"/>
                  <w:szCs w:val="21"/>
                </w:rPr>
                <m:t>C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szCs w:val="21"/>
                </w:rPr>
                <m:t>n−1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szCs w:val="21"/>
                </w:rPr>
                <m:t>r</m:t>
              </m:r>
              <m:ctrlPr>
                <w:rPr>
                  <w:rFonts w:ascii="Cambria Math" w:hAnsi="Cambria Math" w:eastAsia="宋体" w:cs="Cambria Math"/>
                  <w:i/>
                  <w:szCs w:val="21"/>
                </w:rPr>
              </m:ctrlPr>
            </m:sup>
          </m:sSubSup>
        </m:oMath>
      </m:oMathPara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上式是杨辉三角最基本的性质，也是二项式系数和组合数的性质．正因为杨辉三角中的数与开方、解方程，以及组合数学、概率论中的有关问题都有密切的关系，所以历代数学家从不同角度研究它的性质，例如帕斯卡在《论算术三角》一书中就给出了19条性质．你也来试一试吧，看能发现和证明多少性质！</w:t>
      </w:r>
    </w:p>
    <w:p>
      <w:pPr>
        <w:ind w:firstLine="420" w:firstLineChars="200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（二）杨辉三角的应用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在我国古代，杨辉三角是解决很多数学问题的有力工具，像开方问题、数列问题等.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例如，开方古算题（出自杨辉《详解九章算法》）：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积一百三十三万六千三百三十六尺，问为三乘方几何.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在我国清中叶以前，称平方为自乘，立方为再自乘，四次方为三乘方．因此，这个问题相当于解方程</w:t>
      </w:r>
      <m:oMath>
        <m:sSup>
          <m:sSupP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x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i/>
                <w:szCs w:val="21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 xml:space="preserve">=1336 336 </m:t>
        </m:r>
      </m:oMath>
      <w:r>
        <w:rPr>
          <w:rFonts w:ascii="Times New Roman" w:hAnsi="Times New Roman" w:eastAsia="宋体" w:cs="Times New Roman"/>
          <w:szCs w:val="21"/>
        </w:rPr>
        <w:t>.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杨辉三角</w:t>
      </w:r>
      <w:r>
        <w:rPr>
          <w:rFonts w:hint="eastAsia" w:ascii="Times New Roman" w:hAnsi="Times New Roman" w:eastAsia="宋体" w:cs="Times New Roman"/>
          <w:szCs w:val="21"/>
        </w:rPr>
        <w:t>(图</w:t>
      </w:r>
      <w:r>
        <w:rPr>
          <w:rFonts w:ascii="Times New Roman" w:hAnsi="Times New Roman" w:eastAsia="宋体" w:cs="Times New Roman"/>
          <w:szCs w:val="21"/>
        </w:rPr>
        <w:t>2)中的五句话，前三句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“左袤乃积数，右袤乃隅算，中藏者皆廉” 分别说明了图中数字代表的意义，后两句 “以廉乘商方，命实而除之” 说明了如何应用各行系数进行开方.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5416550</wp:posOffset>
            </wp:positionH>
            <wp:positionV relativeFrom="paragraph">
              <wp:posOffset>115570</wp:posOffset>
            </wp:positionV>
            <wp:extent cx="1480820" cy="1414145"/>
            <wp:effectExtent l="0" t="0" r="12700" b="3175"/>
            <wp:wrapSquare wrapText="bothSides"/>
            <wp:docPr id="17722142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428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1"/>
        </w:rPr>
        <w:t>你可以查阅相关书籍或上网搜索相关资料，探究一下开方算法的具体操作及其中蕴含的算法思想，感受我国古代数学的独特风格.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再如，数列古算题（出自杨辉《详解九章算法》）：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三角垛，下广，一面十二个，上尖，问计几何.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在我国古代，很多数学家研究数列的问题，并取得了辉煌的成就．就像通过研究 “三角垛”这样的一类问题</w:t>
      </w:r>
      <w:r>
        <w:rPr>
          <w:rFonts w:hint="eastAsia" w:ascii="Times New Roman" w:hAnsi="Times New Roman" w:eastAsia="宋体" w:cs="Times New Roman"/>
          <w:szCs w:val="21"/>
        </w:rPr>
        <w:t>——</w:t>
      </w:r>
      <w:r>
        <w:rPr>
          <w:rFonts w:ascii="Times New Roman" w:hAnsi="Times New Roman" w:eastAsia="宋体" w:cs="Times New Roman"/>
          <w:szCs w:val="21"/>
        </w:rPr>
        <w:t>垛积问题，发现了一系列数列的求和公式．上述三角垛问题一般化后，就相当于如下将圆球堆成三角垛的问题：</w:t>
      </w:r>
    </w:p>
    <w:p>
      <w:pPr>
        <w:ind w:firstLine="420" w:firstLineChars="200"/>
        <w:rPr>
          <w:rFonts w:hint="eastAsia" w:ascii="Times New Roman" w:hAnsi="Times New Roman" w:eastAsia="楷体" w:cs="Times New Roman"/>
          <w:position w:val="-41"/>
        </w:rPr>
      </w:pPr>
      <w:r>
        <w:rPr>
          <w:rFonts w:ascii="Times New Roman" w:hAnsi="Times New Roman" w:eastAsia="楷体" w:cs="Times New Roman"/>
          <w:szCs w:val="21"/>
        </w:rPr>
        <w:t>底层是每边堆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n </m:t>
        </m:r>
      </m:oMath>
      <w:r>
        <w:rPr>
          <w:rFonts w:ascii="Times New Roman" w:hAnsi="Times New Roman" w:eastAsia="楷体" w:cs="Times New Roman"/>
          <w:szCs w:val="21"/>
        </w:rPr>
        <w:t>个圆球的三角形</w:t>
      </w:r>
      <w:r>
        <w:rPr>
          <w:rFonts w:hint="eastAsia" w:ascii="Times New Roman" w:hAnsi="Times New Roman" w:eastAsia="楷体" w:cs="Times New Roman"/>
          <w:szCs w:val="21"/>
        </w:rPr>
        <w:t>(</w:t>
      </w:r>
      <w:r>
        <w:rPr>
          <w:rFonts w:ascii="Times New Roman" w:hAnsi="Times New Roman" w:eastAsia="楷体" w:cs="Times New Roman"/>
          <w:szCs w:val="21"/>
        </w:rPr>
        <w:t>如图5)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向上逐层每边减少1个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顶层是1个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求总数.</w:t>
      </w:r>
      <w:r>
        <w:rPr>
          <w:rFonts w:ascii="Times New Roman" w:hAnsi="Times New Roman" w:eastAsia="楷体" w:cs="Times New Roman"/>
          <w:position w:val="-41"/>
        </w:rPr>
        <w:t xml:space="preserve"> 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利用杨辉三角，就可以解决以上问题，并获得每层圆球数所构成的数列的一般求和公式．你可以试一试.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除此之外，你还可以通过查阅相关书籍或上网搜索相关资料，从杨辉三角出发，一步步探究，拓展到更多类数列的问题.</w:t>
      </w:r>
    </w:p>
    <w:p>
      <w:pPr>
        <w:ind w:firstLine="420" w:firstLineChars="200"/>
        <w:rPr>
          <w:rFonts w:ascii="微软雅黑" w:hAnsi="微软雅黑" w:eastAsia="微软雅黑" w:cs="Times New Roman"/>
          <w:szCs w:val="21"/>
        </w:rPr>
      </w:pPr>
      <w:r>
        <w:rPr>
          <w:rFonts w:ascii="微软雅黑" w:hAnsi="微软雅黑" w:eastAsia="微软雅黑" w:cs="Times New Roman"/>
          <w:szCs w:val="21"/>
        </w:rPr>
        <w:t>二、对探究活动的要求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以独立探究和小组合作相结合的方式开展探究活动．建议按如下步骤完成：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小组集体讨论探究方案，确定研究思路.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小组成员各自开展独立探究，并以专题作业的形式撰写研究报告.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小组内进行交流讨论，完善研究成果，并形成一份小组研究报告.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全班进行成果交流、评价.</w:t>
      </w:r>
    </w:p>
    <w:p>
      <w:pPr>
        <w:ind w:left="420"/>
        <w:rPr>
          <w:rFonts w:hint="eastAsia" w:ascii="微软雅黑" w:hAnsi="微软雅黑" w:eastAsia="微软雅黑" w:cs="Times New Roman"/>
          <w:szCs w:val="21"/>
        </w:rPr>
      </w:pPr>
      <w:r>
        <w:rPr>
          <w:rFonts w:hint="eastAsia" w:ascii="微软雅黑" w:hAnsi="微软雅黑" w:eastAsia="微软雅黑" w:cs="Times New Roman"/>
          <w:szCs w:val="21"/>
        </w:rPr>
        <w:t>三、研究报告的参考形式</w:t>
      </w:r>
    </w:p>
    <w:p>
      <w:pPr>
        <w:ind w:left="420"/>
        <w:jc w:val="center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杨辉三角的性质与应用</w:t>
      </w:r>
    </w:p>
    <w:p>
      <w:pPr>
        <w:ind w:left="420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______</w:t>
      </w:r>
      <w:r>
        <w:rPr>
          <w:rFonts w:hint="eastAsia" w:ascii="Times New Roman" w:hAnsi="Times New Roman" w:eastAsia="宋体" w:cs="Times New Roman"/>
          <w:szCs w:val="21"/>
        </w:rPr>
        <w:t>年级</w:t>
      </w:r>
      <w:r>
        <w:rPr>
          <w:rFonts w:ascii="Times New Roman" w:hAnsi="Times New Roman" w:eastAsia="宋体" w:cs="Times New Roman"/>
          <w:szCs w:val="21"/>
        </w:rPr>
        <w:t>______</w:t>
      </w:r>
      <w:r>
        <w:rPr>
          <w:rFonts w:hint="eastAsia" w:ascii="Times New Roman" w:hAnsi="Times New Roman" w:eastAsia="宋体" w:cs="Times New Roman"/>
          <w:szCs w:val="21"/>
        </w:rPr>
        <w:t>班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</w:rPr>
        <w:t>完成时间：_</w:t>
      </w:r>
      <w:r>
        <w:rPr>
          <w:rFonts w:ascii="Times New Roman" w:hAnsi="Times New Roman" w:eastAsia="宋体" w:cs="Times New Roman"/>
          <w:szCs w:val="21"/>
        </w:rPr>
        <w:t>_________</w:t>
      </w:r>
    </w:p>
    <w:tbl>
      <w:tblPr>
        <w:tblStyle w:val="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2" w:type="dxa"/>
          </w:tcPr>
          <w:p>
            <w:pPr>
              <w:pStyle w:val="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课题级成员及分工</w:t>
            </w:r>
          </w:p>
          <w:p>
            <w:pPr>
              <w:pStyle w:val="4"/>
              <w:ind w:left="360" w:firstLine="0" w:firstLineChars="0"/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2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2． 发现的数学结论及发现过程概述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2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3． 证明思路及其形成过程描述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2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4． 结论的证明与否定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2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5． 杨辉三角的应用举例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2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6． 收获与体会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040C48"/>
    <w:multiLevelType w:val="multilevel"/>
    <w:tmpl w:val="2E040C4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44386AA2"/>
    <w:multiLevelType w:val="multilevel"/>
    <w:tmpl w:val="44386A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zYmUwZTU0ZjZmOTE4ZDRlMWYyOTkzMTM1ZTYyY2QifQ=="/>
  </w:docVars>
  <w:rsids>
    <w:rsidRoot w:val="00000000"/>
    <w:rsid w:val="3831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table" w:customStyle="1" w:styleId="5">
    <w:name w:val="Grid Table Light"/>
    <w:basedOn w:val="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2024-05-28T17:34:03Z</dcterms:created>
  <dc:creator>19785</dc:creator>
  <cp:lastModifiedBy>苏格拉底的麦穗</cp:lastModifiedBy>
  <dcterms:modified xsi:type="dcterms:W3CDTF">2024-05-28T17:34:21Z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9276938BF3684AC38EA0124E52E3150A_12</vt:lpwstr>
  </property>
</Properties>
</file>