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42291" w14:textId="1140DA34" w:rsidR="00D72297" w:rsidRDefault="007B26E8" w:rsidP="00D72297">
      <w:pPr>
        <w:pStyle w:val="Encabezado"/>
        <w:tabs>
          <w:tab w:val="right" w:pos="9923"/>
        </w:tabs>
        <w:jc w:val="both"/>
        <w:rPr>
          <w:b/>
          <w:sz w:val="16"/>
          <w:szCs w:val="16"/>
          <w:lang w:val="es-CR"/>
        </w:rPr>
      </w:pPr>
      <w:r>
        <w:rPr>
          <w:b/>
          <w:i/>
          <w:noProof/>
          <w:sz w:val="40"/>
          <w:szCs w:val="40"/>
        </w:rPr>
        <w:drawing>
          <wp:inline distT="0" distB="0" distL="0" distR="0" wp14:anchorId="7FFFB05D" wp14:editId="0F1DD7D3">
            <wp:extent cx="1743710" cy="511810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D72297">
        <w:rPr>
          <w:sz w:val="16"/>
          <w:szCs w:val="16"/>
          <w:lang w:val="es-CR"/>
        </w:rPr>
        <w:tab/>
      </w:r>
      <w:r w:rsidR="00D72297">
        <w:rPr>
          <w:sz w:val="16"/>
          <w:szCs w:val="16"/>
          <w:lang w:val="es-CR"/>
        </w:rPr>
        <w:tab/>
      </w:r>
    </w:p>
    <w:p w14:paraId="58E42292" w14:textId="77777777" w:rsidR="00D72297" w:rsidRDefault="00D72297" w:rsidP="00715738">
      <w:pPr>
        <w:jc w:val="center"/>
        <w:rPr>
          <w:sz w:val="22"/>
          <w:szCs w:val="22"/>
        </w:rPr>
      </w:pPr>
    </w:p>
    <w:p w14:paraId="58E42293" w14:textId="77777777" w:rsidR="00D72297" w:rsidRPr="00944315" w:rsidRDefault="00D72297" w:rsidP="005143FB">
      <w:pPr>
        <w:rPr>
          <w:rFonts w:ascii="Georgia" w:hAnsi="Georgia" w:cs="Arial"/>
          <w:b/>
          <w:sz w:val="22"/>
          <w:szCs w:val="22"/>
          <w:lang w:val="es-MX"/>
        </w:rPr>
      </w:pPr>
      <w:r w:rsidRPr="00944315">
        <w:rPr>
          <w:rFonts w:ascii="Georgia" w:hAnsi="Georgia" w:cs="Arial"/>
          <w:b/>
          <w:sz w:val="22"/>
          <w:szCs w:val="22"/>
          <w:lang w:val="es-MX"/>
        </w:rPr>
        <w:t>OFICINA REGIONAL PARA AMERICA LATINA</w:t>
      </w:r>
    </w:p>
    <w:p w14:paraId="58E42294" w14:textId="77777777" w:rsidR="001B71C4" w:rsidRPr="00944315" w:rsidRDefault="001B71C4" w:rsidP="00C06D8D">
      <w:pPr>
        <w:rPr>
          <w:rFonts w:ascii="Georgia" w:hAnsi="Georgia" w:cs="Arial"/>
          <w:noProof/>
          <w:sz w:val="22"/>
          <w:szCs w:val="22"/>
          <w:lang w:val="es-CR" w:eastAsia="es-CR"/>
        </w:rPr>
      </w:pPr>
    </w:p>
    <w:p w14:paraId="58E42295" w14:textId="77777777" w:rsidR="00715738" w:rsidRPr="00944315" w:rsidRDefault="00715738" w:rsidP="00C06D8D">
      <w:pPr>
        <w:rPr>
          <w:rFonts w:ascii="Georgia" w:hAnsi="Georgia" w:cs="Arial"/>
          <w:sz w:val="22"/>
          <w:szCs w:val="22"/>
          <w:lang w:val="es-MX"/>
        </w:rPr>
      </w:pPr>
      <w:r w:rsidRPr="00944315">
        <w:rPr>
          <w:rFonts w:ascii="Georgia" w:hAnsi="Georgia" w:cs="Arial"/>
          <w:noProof/>
          <w:sz w:val="22"/>
          <w:szCs w:val="22"/>
          <w:lang w:val="es-CR" w:eastAsia="es-CR"/>
        </w:rPr>
        <w:t>DEC</w:t>
      </w:r>
      <w:r w:rsidR="009E6640" w:rsidRPr="00944315">
        <w:rPr>
          <w:rFonts w:ascii="Georgia" w:hAnsi="Georgia" w:cs="Arial"/>
          <w:noProof/>
          <w:sz w:val="22"/>
          <w:szCs w:val="22"/>
          <w:lang w:val="es-CR" w:eastAsia="es-CR"/>
        </w:rPr>
        <w:t>I</w:t>
      </w:r>
      <w:r w:rsidRPr="00944315">
        <w:rPr>
          <w:rFonts w:ascii="Georgia" w:hAnsi="Georgia" w:cs="Arial"/>
          <w:noProof/>
          <w:sz w:val="22"/>
          <w:szCs w:val="22"/>
          <w:lang w:val="es-CR" w:eastAsia="es-CR"/>
        </w:rPr>
        <w:t>SION DE COMPRAS Y SERVICIOS</w:t>
      </w:r>
      <w:r w:rsidR="00D72297" w:rsidRPr="00944315">
        <w:rPr>
          <w:rFonts w:ascii="Georgia" w:hAnsi="Georgia" w:cs="Arial"/>
          <w:sz w:val="22"/>
          <w:szCs w:val="22"/>
          <w:lang w:val="es-MX"/>
        </w:rPr>
        <w:t xml:space="preserve">   </w:t>
      </w:r>
    </w:p>
    <w:p w14:paraId="58E42296" w14:textId="77777777" w:rsidR="00715738" w:rsidRPr="00944315" w:rsidRDefault="00715738" w:rsidP="005143FB">
      <w:pPr>
        <w:pStyle w:val="Ttulo1"/>
        <w:ind w:left="3612" w:firstLine="708"/>
        <w:jc w:val="left"/>
        <w:rPr>
          <w:rFonts w:ascii="Georgia" w:hAnsi="Georgia" w:cs="Arial"/>
          <w:sz w:val="22"/>
          <w:szCs w:val="22"/>
          <w:lang w:val="es-MX"/>
        </w:rPr>
      </w:pPr>
    </w:p>
    <w:p w14:paraId="58E42297" w14:textId="2BDC8B75" w:rsidR="00E8690F" w:rsidRPr="00944315" w:rsidRDefault="00D72297" w:rsidP="00E8690F">
      <w:pPr>
        <w:pStyle w:val="Ttulo1"/>
        <w:jc w:val="left"/>
        <w:rPr>
          <w:rFonts w:ascii="Georgia" w:hAnsi="Georgia" w:cs="Arial"/>
          <w:sz w:val="22"/>
          <w:szCs w:val="22"/>
          <w:lang w:val="es-MX"/>
        </w:rPr>
      </w:pPr>
      <w:r w:rsidRPr="00944315">
        <w:rPr>
          <w:rFonts w:ascii="Georgia" w:hAnsi="Georgia" w:cs="Arial"/>
          <w:sz w:val="22"/>
          <w:szCs w:val="22"/>
          <w:lang w:val="es-MX"/>
        </w:rPr>
        <w:t>FECHA:</w:t>
      </w:r>
      <w:r w:rsidR="00A61FEA" w:rsidRPr="00944315">
        <w:rPr>
          <w:rFonts w:ascii="Georgia" w:hAnsi="Georgia" w:cs="Arial"/>
          <w:sz w:val="22"/>
          <w:szCs w:val="22"/>
          <w:lang w:val="es-MX"/>
        </w:rPr>
        <w:t xml:space="preserve"> </w:t>
      </w:r>
      <w:r w:rsidR="00974842">
        <w:rPr>
          <w:rFonts w:ascii="Georgia" w:hAnsi="Georgia" w:cs="Arial"/>
          <w:sz w:val="22"/>
          <w:szCs w:val="22"/>
          <w:lang w:val="es-MX"/>
        </w:rPr>
        <w:t>28</w:t>
      </w:r>
      <w:r w:rsidR="0006055A">
        <w:rPr>
          <w:rFonts w:ascii="Georgia" w:hAnsi="Georgia" w:cs="Arial"/>
          <w:sz w:val="22"/>
          <w:szCs w:val="22"/>
          <w:lang w:val="es-MX"/>
        </w:rPr>
        <w:t xml:space="preserve"> de </w:t>
      </w:r>
      <w:r w:rsidR="00974842">
        <w:rPr>
          <w:rFonts w:ascii="Georgia" w:hAnsi="Georgia" w:cs="Arial"/>
          <w:sz w:val="22"/>
          <w:szCs w:val="22"/>
          <w:lang w:val="es-MX"/>
        </w:rPr>
        <w:t>octu</w:t>
      </w:r>
      <w:r w:rsidR="0006055A">
        <w:rPr>
          <w:rFonts w:ascii="Georgia" w:hAnsi="Georgia" w:cs="Arial"/>
          <w:sz w:val="22"/>
          <w:szCs w:val="22"/>
          <w:lang w:val="es-MX"/>
        </w:rPr>
        <w:t>bre del 201</w:t>
      </w:r>
      <w:r w:rsidR="00974842">
        <w:rPr>
          <w:rFonts w:ascii="Georgia" w:hAnsi="Georgia" w:cs="Arial"/>
          <w:sz w:val="22"/>
          <w:szCs w:val="22"/>
          <w:lang w:val="es-MX"/>
        </w:rPr>
        <w:t>9</w:t>
      </w:r>
    </w:p>
    <w:p w14:paraId="58E42298" w14:textId="77777777" w:rsidR="00BF1546" w:rsidRPr="00944315" w:rsidRDefault="00BF1546" w:rsidP="00BF1546">
      <w:pPr>
        <w:rPr>
          <w:rFonts w:ascii="Georgia" w:hAnsi="Georgia"/>
          <w:lang w:val="es-MX"/>
        </w:rPr>
      </w:pPr>
    </w:p>
    <w:p w14:paraId="58E42299" w14:textId="77777777" w:rsidR="00D72297" w:rsidRPr="00944315" w:rsidRDefault="00D72297" w:rsidP="00E8690F">
      <w:pPr>
        <w:pStyle w:val="Ttulo1"/>
        <w:jc w:val="left"/>
        <w:rPr>
          <w:rFonts w:ascii="Georgia" w:hAnsi="Georgia" w:cs="Arial"/>
          <w:sz w:val="22"/>
          <w:szCs w:val="22"/>
          <w:lang w:val="es-HN"/>
        </w:rPr>
      </w:pPr>
      <w:r w:rsidRPr="00944315">
        <w:rPr>
          <w:rFonts w:ascii="Georgia" w:hAnsi="Georgia" w:cs="Arial"/>
          <w:sz w:val="22"/>
          <w:szCs w:val="22"/>
          <w:lang w:val="es-HN"/>
        </w:rPr>
        <w:t>DECISION</w:t>
      </w:r>
      <w:r w:rsidR="00A61FEA" w:rsidRPr="00944315">
        <w:rPr>
          <w:rFonts w:ascii="Georgia" w:hAnsi="Georgia" w:cs="Arial"/>
          <w:sz w:val="22"/>
          <w:szCs w:val="22"/>
          <w:lang w:val="es-HN"/>
        </w:rPr>
        <w:t xml:space="preserve">: </w:t>
      </w:r>
      <w:r w:rsidRPr="00944315">
        <w:rPr>
          <w:rFonts w:ascii="Georgia" w:hAnsi="Georgia" w:cs="Arial"/>
          <w:sz w:val="22"/>
          <w:szCs w:val="22"/>
          <w:lang w:val="es-HN"/>
        </w:rPr>
        <w:tab/>
      </w:r>
      <w:r w:rsidRPr="00944315">
        <w:rPr>
          <w:rFonts w:ascii="Georgia" w:hAnsi="Georgia" w:cs="Arial"/>
          <w:sz w:val="22"/>
          <w:szCs w:val="22"/>
          <w:lang w:val="es-HN"/>
        </w:rPr>
        <w:tab/>
      </w:r>
    </w:p>
    <w:p w14:paraId="58E4229A" w14:textId="77777777" w:rsidR="00D72297" w:rsidRPr="00944315" w:rsidRDefault="00D72297" w:rsidP="00D72297">
      <w:pPr>
        <w:pStyle w:val="Ttulo2"/>
        <w:rPr>
          <w:rFonts w:ascii="Georgia" w:hAnsi="Georgia" w:cs="Arial"/>
          <w:b w:val="0"/>
          <w:sz w:val="22"/>
          <w:szCs w:val="22"/>
          <w:lang w:val="es-MX"/>
        </w:rPr>
      </w:pPr>
      <w:r w:rsidRPr="00944315">
        <w:rPr>
          <w:rFonts w:ascii="Georgia" w:hAnsi="Georgia" w:cs="Arial"/>
          <w:sz w:val="22"/>
          <w:szCs w:val="22"/>
          <w:lang w:val="es-MX"/>
        </w:rPr>
        <w:t>_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961"/>
      </w:tblGrid>
      <w:tr w:rsidR="00D72297" w:rsidRPr="00944315" w14:paraId="58E422A2" w14:textId="77777777" w:rsidTr="00E8690F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29B" w14:textId="77777777" w:rsidR="00D72297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PROCESO DE COMPRA/ADQUISION</w:t>
            </w:r>
          </w:p>
          <w:p w14:paraId="58E4229C" w14:textId="77777777" w:rsidR="00C06D8D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Realizado por:</w:t>
            </w:r>
          </w:p>
          <w:p w14:paraId="58E4229D" w14:textId="77777777" w:rsidR="00BF1546" w:rsidRDefault="003D737C">
            <w:pPr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>Giovanni Magaña</w:t>
            </w:r>
          </w:p>
          <w:p w14:paraId="58E4229E" w14:textId="77777777" w:rsidR="00211CBF" w:rsidRPr="00944315" w:rsidRDefault="003D737C">
            <w:pPr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>Sonia Larin</w:t>
            </w:r>
          </w:p>
          <w:p w14:paraId="58E4229F" w14:textId="77777777" w:rsidR="00917F7A" w:rsidRPr="00944315" w:rsidRDefault="00917F7A" w:rsidP="006763B3">
            <w:pPr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2A0" w14:textId="77777777" w:rsidR="00D72297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Responsable para la implementación y seguimiento:</w:t>
            </w:r>
          </w:p>
          <w:p w14:paraId="58E422A1" w14:textId="77777777" w:rsidR="00A11F39" w:rsidRPr="00944315" w:rsidRDefault="00A11F39" w:rsidP="00A61FEA">
            <w:pPr>
              <w:rPr>
                <w:rFonts w:ascii="Georgia" w:hAnsi="Georgia" w:cs="Arial"/>
                <w:sz w:val="22"/>
                <w:szCs w:val="22"/>
              </w:rPr>
            </w:pPr>
            <w:r>
              <w:rPr>
                <w:rFonts w:ascii="Georgia" w:hAnsi="Georgia" w:cs="Arial"/>
                <w:sz w:val="22"/>
                <w:szCs w:val="22"/>
              </w:rPr>
              <w:t xml:space="preserve">Oficina </w:t>
            </w:r>
            <w:r w:rsidR="003D737C">
              <w:rPr>
                <w:rFonts w:ascii="Georgia" w:hAnsi="Georgia" w:cs="Arial"/>
                <w:sz w:val="22"/>
                <w:szCs w:val="22"/>
              </w:rPr>
              <w:t>país El Salvador</w:t>
            </w:r>
          </w:p>
        </w:tc>
      </w:tr>
      <w:tr w:rsidR="00D72297" w:rsidRPr="00944315" w14:paraId="58E422AA" w14:textId="77777777" w:rsidTr="00E8690F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2A3" w14:textId="77777777" w:rsidR="00D72297" w:rsidRPr="00944315" w:rsidRDefault="00C06D8D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Aprobado por </w:t>
            </w:r>
          </w:p>
          <w:p w14:paraId="58E422A4" w14:textId="77777777" w:rsidR="00C06D8D" w:rsidRPr="00944315" w:rsidRDefault="00C06D8D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A5" w14:textId="439BBE0F" w:rsidR="00D72297" w:rsidRPr="00173157" w:rsidRDefault="00173157" w:rsidP="002467EC">
            <w:r>
              <w:rPr>
                <w:rFonts w:ascii="Georgia" w:hAnsi="Georgia" w:cs="Arial"/>
                <w:sz w:val="22"/>
                <w:szCs w:val="22"/>
                <w:lang w:val="es-MX"/>
              </w:rPr>
              <w:t xml:space="preserve">Pía </w:t>
            </w:r>
            <w:r w:rsidRPr="00897185">
              <w:rPr>
                <w:lang w:val="es-GT"/>
              </w:rPr>
              <w:t>Stavås</w:t>
            </w:r>
            <w:r>
              <w:rPr>
                <w:lang w:val="es-GT"/>
              </w:rPr>
              <w:t xml:space="preserve"> Meier</w:t>
            </w:r>
            <w:r>
              <w:rPr>
                <w:rFonts w:ascii="Georgia" w:hAnsi="Georgia" w:cs="Arial"/>
                <w:sz w:val="22"/>
                <w:szCs w:val="22"/>
                <w:lang w:val="es-MX"/>
              </w:rPr>
              <w:t>/</w:t>
            </w:r>
            <w:r w:rsidR="00151142" w:rsidRPr="00944315">
              <w:rPr>
                <w:rFonts w:ascii="Georgia" w:hAnsi="Georgia" w:cs="Arial"/>
                <w:sz w:val="22"/>
                <w:szCs w:val="22"/>
                <w:lang w:val="es-MX"/>
              </w:rPr>
              <w:t>Reina Yanes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2A6" w14:textId="77777777" w:rsidR="00D72297" w:rsidRPr="00944315" w:rsidRDefault="00D72297">
            <w:pPr>
              <w:rPr>
                <w:rFonts w:ascii="Georgia" w:hAnsi="Georgia" w:cs="Arial"/>
                <w:b/>
                <w:sz w:val="22"/>
                <w:szCs w:val="22"/>
                <w:lang w:val="pt-BR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pt-BR"/>
              </w:rPr>
              <w:t>Informar a:</w:t>
            </w:r>
          </w:p>
          <w:p w14:paraId="58E422A7" w14:textId="77777777" w:rsidR="00571179" w:rsidRDefault="003D737C" w:rsidP="00571179">
            <w:pPr>
              <w:rPr>
                <w:rFonts w:ascii="Georgia" w:hAnsi="Georgia" w:cs="Arial"/>
                <w:sz w:val="22"/>
                <w:szCs w:val="22"/>
                <w:lang w:val="pt-BR"/>
              </w:rPr>
            </w:pPr>
            <w:r>
              <w:rPr>
                <w:rFonts w:ascii="Georgia" w:hAnsi="Georgia" w:cs="Arial"/>
                <w:sz w:val="22"/>
                <w:szCs w:val="22"/>
                <w:lang w:val="pt-BR"/>
              </w:rPr>
              <w:t>Oficina país El Salvador</w:t>
            </w:r>
          </w:p>
          <w:p w14:paraId="58E422A8" w14:textId="3B927857" w:rsidR="00511DDA" w:rsidRPr="00944315" w:rsidRDefault="00A612CC" w:rsidP="00571179">
            <w:pPr>
              <w:rPr>
                <w:rFonts w:ascii="Georgia" w:hAnsi="Georgia" w:cs="Arial"/>
                <w:sz w:val="22"/>
                <w:szCs w:val="22"/>
                <w:lang w:val="pt-BR"/>
              </w:rPr>
            </w:pPr>
            <w:r>
              <w:rPr>
                <w:rFonts w:ascii="Georgia" w:hAnsi="Georgia" w:cs="Arial"/>
                <w:sz w:val="22"/>
                <w:szCs w:val="22"/>
                <w:lang w:val="pt-BR"/>
              </w:rPr>
              <w:t>Oficina regional</w:t>
            </w:r>
          </w:p>
          <w:p w14:paraId="45FA3422" w14:textId="09C7F3DE" w:rsidR="00D72297" w:rsidRDefault="004D2042" w:rsidP="001F7D1C">
            <w:pPr>
              <w:rPr>
                <w:rFonts w:ascii="Georgia" w:hAnsi="Georgia" w:cs="Arial"/>
                <w:b/>
                <w:sz w:val="22"/>
                <w:szCs w:val="22"/>
              </w:rPr>
            </w:pPr>
            <w:r w:rsidRPr="00944315">
              <w:rPr>
                <w:rFonts w:ascii="Georgia" w:hAnsi="Georgia" w:cs="Arial"/>
                <w:sz w:val="22"/>
                <w:szCs w:val="22"/>
              </w:rPr>
              <w:t xml:space="preserve">Oferente: </w:t>
            </w:r>
            <w:r w:rsidR="00A612CC">
              <w:rPr>
                <w:rFonts w:ascii="Georgia" w:hAnsi="Georgia" w:cs="Arial"/>
                <w:sz w:val="22"/>
                <w:szCs w:val="22"/>
              </w:rPr>
              <w:t xml:space="preserve"> </w:t>
            </w:r>
            <w:r w:rsidR="00A612CC">
              <w:rPr>
                <w:rFonts w:ascii="Georgia" w:hAnsi="Georgia" w:cs="Arial"/>
                <w:b/>
                <w:sz w:val="22"/>
                <w:szCs w:val="22"/>
              </w:rPr>
              <w:t>Morales y Morales y Asociados con representación internacional S</w:t>
            </w:r>
            <w:r w:rsidR="0006055A">
              <w:rPr>
                <w:rFonts w:ascii="Georgia" w:hAnsi="Georgia" w:cs="Arial"/>
                <w:b/>
                <w:sz w:val="22"/>
                <w:szCs w:val="22"/>
              </w:rPr>
              <w:t xml:space="preserve">MS </w:t>
            </w:r>
            <w:r w:rsidR="00120532">
              <w:rPr>
                <w:rFonts w:ascii="Georgia" w:hAnsi="Georgia" w:cs="Arial"/>
                <w:b/>
                <w:sz w:val="22"/>
                <w:szCs w:val="22"/>
              </w:rPr>
              <w:t>International.</w:t>
            </w:r>
          </w:p>
          <w:p w14:paraId="58E422A9" w14:textId="0CD0EBFE" w:rsidR="00120532" w:rsidRPr="00944315" w:rsidRDefault="00120532" w:rsidP="001F7D1C">
            <w:pPr>
              <w:rPr>
                <w:rFonts w:ascii="Georgia" w:hAnsi="Georgia" w:cs="Arial"/>
                <w:sz w:val="22"/>
                <w:szCs w:val="22"/>
              </w:rPr>
            </w:pPr>
          </w:p>
        </w:tc>
      </w:tr>
      <w:tr w:rsidR="00D72297" w:rsidRPr="00944315" w14:paraId="58E422D5" w14:textId="77777777" w:rsidTr="00E8690F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2AB" w14:textId="77777777" w:rsidR="0054273B" w:rsidRDefault="00D72297" w:rsidP="0054273B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Bienes/servicios cotizados y montos: </w:t>
            </w:r>
          </w:p>
          <w:p w14:paraId="58E422AC" w14:textId="77777777" w:rsidR="006D3301" w:rsidRDefault="006D3301" w:rsidP="0054273B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06BEF631" w14:textId="646E591A" w:rsidR="00E304AC" w:rsidRDefault="007A3C0C" w:rsidP="009E5566">
            <w:pPr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La oficina país We Effect El </w:t>
            </w:r>
            <w:r w:rsidR="0056343C">
              <w:rPr>
                <w:rFonts w:ascii="Georgia" w:hAnsi="Georgia"/>
                <w:sz w:val="22"/>
                <w:szCs w:val="22"/>
              </w:rPr>
              <w:t>Salvador,</w:t>
            </w:r>
            <w:r>
              <w:rPr>
                <w:rFonts w:ascii="Georgia" w:hAnsi="Georgia"/>
                <w:sz w:val="22"/>
                <w:szCs w:val="22"/>
              </w:rPr>
              <w:t xml:space="preserve"> </w:t>
            </w:r>
            <w:r w:rsidR="00244A94">
              <w:rPr>
                <w:rFonts w:ascii="Georgia" w:hAnsi="Georgia"/>
                <w:sz w:val="22"/>
                <w:szCs w:val="22"/>
              </w:rPr>
              <w:t xml:space="preserve">en el año 2018 aperturó proceso de selección de firma auditora para los proyectos </w:t>
            </w:r>
            <w:r w:rsidR="00175CBB">
              <w:rPr>
                <w:rFonts w:ascii="Georgia" w:hAnsi="Georgia"/>
                <w:sz w:val="22"/>
                <w:szCs w:val="22"/>
              </w:rPr>
              <w:t xml:space="preserve">de las organizaciones socias y asistencia técnica, resultando </w:t>
            </w:r>
            <w:r w:rsidR="00EE3588">
              <w:rPr>
                <w:rFonts w:ascii="Georgia" w:hAnsi="Georgia"/>
                <w:sz w:val="22"/>
                <w:szCs w:val="22"/>
              </w:rPr>
              <w:t xml:space="preserve">como ganadora de este proceso la firma auditora Morales y Morales Asociados quien posee representación internacional de SMS y cuenta con todas las credenciales </w:t>
            </w:r>
            <w:r w:rsidR="00150E28">
              <w:rPr>
                <w:rFonts w:ascii="Georgia" w:hAnsi="Georgia"/>
                <w:sz w:val="22"/>
                <w:szCs w:val="22"/>
              </w:rPr>
              <w:t xml:space="preserve">y aprobaciones </w:t>
            </w:r>
            <w:r w:rsidR="00EE3588">
              <w:rPr>
                <w:rFonts w:ascii="Georgia" w:hAnsi="Georgia"/>
                <w:sz w:val="22"/>
                <w:szCs w:val="22"/>
              </w:rPr>
              <w:t xml:space="preserve">vigentes para el ejercicio de la auditoría, basado en la Ley Reguladora del Ejercicio de la Contaduría </w:t>
            </w:r>
            <w:r w:rsidR="0056343C">
              <w:rPr>
                <w:rFonts w:ascii="Georgia" w:hAnsi="Georgia"/>
                <w:sz w:val="22"/>
                <w:szCs w:val="22"/>
              </w:rPr>
              <w:t>Pública</w:t>
            </w:r>
            <w:r w:rsidR="00E304AC">
              <w:rPr>
                <w:rFonts w:ascii="Georgia" w:hAnsi="Georgia"/>
                <w:sz w:val="22"/>
                <w:szCs w:val="22"/>
              </w:rPr>
              <w:t>.</w:t>
            </w:r>
          </w:p>
          <w:p w14:paraId="714F82DD" w14:textId="2BB06BF3" w:rsidR="00490414" w:rsidRDefault="00E304AC" w:rsidP="009E5566">
            <w:pPr>
              <w:jc w:val="both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sz w:val="22"/>
                <w:szCs w:val="22"/>
              </w:rPr>
              <w:t xml:space="preserve">En el año 2019 </w:t>
            </w:r>
            <w:r w:rsidR="006A700C">
              <w:rPr>
                <w:rFonts w:ascii="Georgia" w:hAnsi="Georgia"/>
                <w:sz w:val="22"/>
                <w:szCs w:val="22"/>
              </w:rPr>
              <w:t>la oficina país El Salvador, c</w:t>
            </w:r>
            <w:r>
              <w:rPr>
                <w:rFonts w:ascii="Georgia" w:hAnsi="Georgia"/>
                <w:sz w:val="22"/>
                <w:szCs w:val="22"/>
              </w:rPr>
              <w:t xml:space="preserve">onsidera </w:t>
            </w:r>
            <w:r w:rsidR="006A700C">
              <w:rPr>
                <w:rFonts w:ascii="Georgia" w:hAnsi="Georgia"/>
                <w:sz w:val="22"/>
                <w:szCs w:val="22"/>
              </w:rPr>
              <w:t xml:space="preserve">oportuno que esta firma </w:t>
            </w:r>
            <w:r w:rsidR="0056343C">
              <w:rPr>
                <w:rFonts w:ascii="Georgia" w:hAnsi="Georgia"/>
                <w:sz w:val="22"/>
                <w:szCs w:val="22"/>
              </w:rPr>
              <w:t>continúe</w:t>
            </w:r>
            <w:r w:rsidR="006A700C">
              <w:rPr>
                <w:rFonts w:ascii="Georgia" w:hAnsi="Georgia"/>
                <w:sz w:val="22"/>
                <w:szCs w:val="22"/>
              </w:rPr>
              <w:t xml:space="preserve"> con </w:t>
            </w:r>
            <w:r>
              <w:rPr>
                <w:rFonts w:ascii="Georgia" w:hAnsi="Georgia"/>
                <w:sz w:val="22"/>
                <w:szCs w:val="22"/>
              </w:rPr>
              <w:t xml:space="preserve">el proceso de </w:t>
            </w:r>
            <w:r w:rsidR="0056343C">
              <w:rPr>
                <w:rFonts w:ascii="Georgia" w:hAnsi="Georgia"/>
                <w:sz w:val="22"/>
                <w:szCs w:val="22"/>
              </w:rPr>
              <w:t>auditoría</w:t>
            </w:r>
            <w:r>
              <w:rPr>
                <w:rFonts w:ascii="Georgia" w:hAnsi="Georgia"/>
                <w:sz w:val="22"/>
                <w:szCs w:val="22"/>
              </w:rPr>
              <w:t xml:space="preserve"> de proyectos año 2019, </w:t>
            </w:r>
            <w:r w:rsidR="00490414">
              <w:rPr>
                <w:rFonts w:ascii="Georgia" w:hAnsi="Georgia"/>
                <w:sz w:val="22"/>
                <w:szCs w:val="22"/>
              </w:rPr>
              <w:t xml:space="preserve">la cual </w:t>
            </w:r>
            <w:r w:rsidR="0056343C">
              <w:rPr>
                <w:rFonts w:ascii="Georgia" w:hAnsi="Georgia"/>
                <w:sz w:val="22"/>
                <w:szCs w:val="22"/>
              </w:rPr>
              <w:t>está</w:t>
            </w:r>
            <w:r w:rsidR="00490414">
              <w:rPr>
                <w:rFonts w:ascii="Georgia" w:hAnsi="Georgia"/>
                <w:sz w:val="22"/>
                <w:szCs w:val="22"/>
              </w:rPr>
              <w:t xml:space="preserve"> regida por</w:t>
            </w:r>
            <w:r>
              <w:rPr>
                <w:rFonts w:ascii="Georgia" w:hAnsi="Georgia"/>
                <w:sz w:val="22"/>
                <w:szCs w:val="22"/>
              </w:rPr>
              <w:t xml:space="preserve"> directrices especiales enviadas desde la sede We Effect en Estocolmo</w:t>
            </w:r>
            <w:r w:rsidR="00EC073D">
              <w:rPr>
                <w:rFonts w:ascii="Georgia" w:hAnsi="Georgia"/>
                <w:sz w:val="22"/>
                <w:szCs w:val="22"/>
              </w:rPr>
              <w:t xml:space="preserve">. </w:t>
            </w:r>
          </w:p>
          <w:p w14:paraId="58E422AE" w14:textId="77777777" w:rsidR="001509E0" w:rsidRPr="00270293" w:rsidRDefault="001509E0">
            <w:pPr>
              <w:jc w:val="both"/>
              <w:rPr>
                <w:rFonts w:ascii="Georgia" w:hAnsi="Georgia" w:cs="Arial"/>
                <w:b/>
                <w:sz w:val="22"/>
                <w:szCs w:val="22"/>
              </w:rPr>
            </w:pPr>
          </w:p>
          <w:p w14:paraId="58E422AF" w14:textId="77F8C0A1" w:rsidR="00D72297" w:rsidRDefault="00734337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Oferta recibida</w:t>
            </w:r>
          </w:p>
          <w:p w14:paraId="58E422B0" w14:textId="77777777" w:rsidR="003D737C" w:rsidRDefault="003D737C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B1" w14:textId="35DE193E" w:rsidR="0006055A" w:rsidRPr="0006055A" w:rsidRDefault="0042219A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 xml:space="preserve">La oferta de servicios de </w:t>
            </w:r>
            <w:r w:rsidR="0056343C">
              <w:rPr>
                <w:rFonts w:ascii="Georgia" w:hAnsi="Georgia" w:cs="Arial"/>
                <w:sz w:val="22"/>
                <w:szCs w:val="22"/>
                <w:lang w:val="es-MX"/>
              </w:rPr>
              <w:t>auditoría</w:t>
            </w:r>
            <w:r>
              <w:rPr>
                <w:rFonts w:ascii="Georgia" w:hAnsi="Georgia" w:cs="Arial"/>
                <w:sz w:val="22"/>
                <w:szCs w:val="22"/>
                <w:lang w:val="es-MX"/>
              </w:rPr>
              <w:t xml:space="preserve"> externa de la firma Morales y Morales Asociados, </w:t>
            </w:r>
            <w:r w:rsidR="004C1D36">
              <w:rPr>
                <w:rFonts w:ascii="Georgia" w:hAnsi="Georgia" w:cs="Arial"/>
                <w:sz w:val="22"/>
                <w:szCs w:val="22"/>
                <w:lang w:val="es-MX"/>
              </w:rPr>
              <w:t xml:space="preserve">asciende a </w:t>
            </w:r>
            <w:r w:rsidR="0056343C">
              <w:rPr>
                <w:rFonts w:ascii="Georgia" w:hAnsi="Georgia" w:cs="Arial"/>
                <w:sz w:val="22"/>
                <w:szCs w:val="22"/>
                <w:lang w:val="es-MX"/>
              </w:rPr>
              <w:t>la cantidad</w:t>
            </w:r>
            <w:r w:rsidR="00D3203F">
              <w:rPr>
                <w:rFonts w:ascii="Georgia" w:hAnsi="Georgia" w:cs="Arial"/>
                <w:sz w:val="22"/>
                <w:szCs w:val="22"/>
                <w:lang w:val="es-MX"/>
              </w:rPr>
              <w:t xml:space="preserve"> de $ 21,000.00</w:t>
            </w:r>
            <w:r w:rsidR="00AE65A0">
              <w:rPr>
                <w:rFonts w:ascii="Georgia" w:hAnsi="Georgia" w:cs="Arial"/>
                <w:sz w:val="22"/>
                <w:szCs w:val="22"/>
                <w:lang w:val="es-MX"/>
              </w:rPr>
              <w:t xml:space="preserve">, </w:t>
            </w:r>
            <w:r w:rsidR="004C1D36">
              <w:rPr>
                <w:rFonts w:ascii="Georgia" w:hAnsi="Georgia" w:cs="Arial"/>
                <w:sz w:val="22"/>
                <w:szCs w:val="22"/>
                <w:lang w:val="es-MX"/>
              </w:rPr>
              <w:t xml:space="preserve">la cual </w:t>
            </w:r>
            <w:r w:rsidR="00D3203F">
              <w:rPr>
                <w:rFonts w:ascii="Georgia" w:hAnsi="Georgia" w:cs="Arial"/>
                <w:sz w:val="22"/>
                <w:szCs w:val="22"/>
                <w:lang w:val="es-MX"/>
              </w:rPr>
              <w:t>incluye</w:t>
            </w:r>
            <w:r w:rsidR="003E2B61">
              <w:rPr>
                <w:rFonts w:ascii="Georgia" w:hAnsi="Georgia" w:cs="Arial"/>
                <w:sz w:val="22"/>
                <w:szCs w:val="22"/>
                <w:lang w:val="es-MX"/>
              </w:rPr>
              <w:t xml:space="preserve">: </w:t>
            </w:r>
            <w:r w:rsidR="0056343C">
              <w:rPr>
                <w:rFonts w:ascii="Georgia" w:hAnsi="Georgia" w:cs="Arial"/>
                <w:sz w:val="22"/>
                <w:szCs w:val="22"/>
                <w:lang w:val="es-MX"/>
              </w:rPr>
              <w:t>revisión</w:t>
            </w:r>
            <w:r w:rsidR="00D3203F">
              <w:rPr>
                <w:rFonts w:ascii="Georgia" w:hAnsi="Georgia" w:cs="Arial"/>
                <w:sz w:val="22"/>
                <w:szCs w:val="22"/>
                <w:lang w:val="es-MX"/>
              </w:rPr>
              <w:t xml:space="preserve"> de los proyectos P3102, </w:t>
            </w:r>
            <w:r w:rsidR="00FC1A8D">
              <w:rPr>
                <w:rFonts w:ascii="Georgia" w:hAnsi="Georgia" w:cs="Arial"/>
                <w:sz w:val="22"/>
                <w:szCs w:val="22"/>
                <w:lang w:val="es-MX"/>
              </w:rPr>
              <w:t xml:space="preserve">P3104, P3105, P3106, P3108 y P3120 (Asistencia Técnica) </w:t>
            </w:r>
            <w:r w:rsidR="006E1896">
              <w:rPr>
                <w:rFonts w:ascii="Georgia" w:hAnsi="Georgia" w:cs="Arial"/>
                <w:sz w:val="22"/>
                <w:szCs w:val="22"/>
                <w:lang w:val="es-MX"/>
              </w:rPr>
              <w:t xml:space="preserve">más la </w:t>
            </w:r>
            <w:r w:rsidR="0056343C">
              <w:rPr>
                <w:rFonts w:ascii="Georgia" w:hAnsi="Georgia" w:cs="Arial"/>
                <w:sz w:val="22"/>
                <w:szCs w:val="22"/>
                <w:lang w:val="es-MX"/>
              </w:rPr>
              <w:t>revisión</w:t>
            </w:r>
            <w:r w:rsidR="006E1896">
              <w:rPr>
                <w:rFonts w:ascii="Georgia" w:hAnsi="Georgia" w:cs="Arial"/>
                <w:sz w:val="22"/>
                <w:szCs w:val="22"/>
                <w:lang w:val="es-MX"/>
              </w:rPr>
              <w:t xml:space="preserve"> documental de los fondos revolventes manejados por la organización Red Unión de Mujeres y fondos preobras administrados por FUNDASAL</w:t>
            </w:r>
            <w:r w:rsidR="007766A6">
              <w:rPr>
                <w:rFonts w:ascii="Georgia" w:hAnsi="Georgia" w:cs="Arial"/>
                <w:sz w:val="22"/>
                <w:szCs w:val="22"/>
                <w:lang w:val="es-MX"/>
              </w:rPr>
              <w:t>.</w:t>
            </w:r>
          </w:p>
          <w:p w14:paraId="58E422C7" w14:textId="77777777" w:rsidR="00936694" w:rsidRDefault="00936694" w:rsidP="00435576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C8" w14:textId="77777777" w:rsidR="00B46C91" w:rsidRPr="00944315" w:rsidRDefault="00B46C91" w:rsidP="00435576">
            <w:pPr>
              <w:jc w:val="both"/>
              <w:rPr>
                <w:rFonts w:ascii="Georgia" w:hAnsi="Georgia" w:cs="Arial"/>
                <w:b/>
                <w:sz w:val="22"/>
                <w:szCs w:val="22"/>
              </w:rPr>
            </w:pPr>
          </w:p>
          <w:p w14:paraId="58E422C9" w14:textId="77777777" w:rsidR="00435576" w:rsidRPr="00944315" w:rsidRDefault="00435576" w:rsidP="00435576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>Justificación:</w:t>
            </w:r>
          </w:p>
          <w:p w14:paraId="58E422CB" w14:textId="26B5E290" w:rsidR="00AC3EA0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  <w:r>
              <w:rPr>
                <w:rFonts w:ascii="Georgia" w:hAnsi="Georgia" w:cs="Arial"/>
                <w:sz w:val="22"/>
                <w:szCs w:val="22"/>
                <w:lang w:val="es-MX"/>
              </w:rPr>
              <w:t>La oferta</w:t>
            </w:r>
            <w:r w:rsidR="00E172A7">
              <w:rPr>
                <w:rFonts w:ascii="Georgia" w:hAnsi="Georgia" w:cs="Arial"/>
                <w:sz w:val="22"/>
                <w:szCs w:val="22"/>
                <w:lang w:val="es-MX"/>
              </w:rPr>
              <w:t xml:space="preserve"> </w:t>
            </w:r>
            <w:r w:rsidR="0056343C">
              <w:rPr>
                <w:rFonts w:ascii="Georgia" w:hAnsi="Georgia" w:cs="Arial"/>
                <w:sz w:val="22"/>
                <w:szCs w:val="22"/>
                <w:lang w:val="es-MX"/>
              </w:rPr>
              <w:t>económica</w:t>
            </w:r>
            <w:r>
              <w:rPr>
                <w:rFonts w:ascii="Georgia" w:hAnsi="Georgia" w:cs="Arial"/>
                <w:sz w:val="22"/>
                <w:szCs w:val="22"/>
                <w:lang w:val="es-MX"/>
              </w:rPr>
              <w:t xml:space="preserve"> presentada por </w:t>
            </w:r>
            <w:r w:rsidR="00217FC4">
              <w:rPr>
                <w:rFonts w:ascii="Georgia" w:hAnsi="Georgia" w:cs="Arial"/>
                <w:sz w:val="22"/>
                <w:szCs w:val="22"/>
                <w:lang w:val="es-MX"/>
              </w:rPr>
              <w:t>la firma Morales y Morales</w:t>
            </w:r>
            <w:r w:rsidR="00C97264">
              <w:rPr>
                <w:rFonts w:ascii="Georgia" w:hAnsi="Georgia" w:cs="Arial"/>
                <w:sz w:val="22"/>
                <w:szCs w:val="22"/>
                <w:lang w:val="es-MX"/>
              </w:rPr>
              <w:t xml:space="preserve"> Asociados,</w:t>
            </w:r>
            <w:r w:rsidR="00B60169">
              <w:rPr>
                <w:rFonts w:ascii="Georgia" w:hAnsi="Georgia" w:cs="Arial"/>
                <w:sz w:val="22"/>
                <w:szCs w:val="22"/>
                <w:lang w:val="es-MX"/>
              </w:rPr>
              <w:t xml:space="preserve"> </w:t>
            </w:r>
            <w:r w:rsidR="00767A24">
              <w:rPr>
                <w:rFonts w:ascii="Georgia" w:hAnsi="Georgia" w:cs="Arial"/>
                <w:sz w:val="22"/>
                <w:szCs w:val="22"/>
                <w:lang w:val="es-MX"/>
              </w:rPr>
              <w:t xml:space="preserve">es </w:t>
            </w:r>
            <w:r w:rsidR="00BE01BF">
              <w:rPr>
                <w:rFonts w:ascii="Georgia" w:hAnsi="Georgia" w:cs="Arial"/>
                <w:sz w:val="22"/>
                <w:szCs w:val="22"/>
                <w:lang w:val="es-MX"/>
              </w:rPr>
              <w:t>accesible</w:t>
            </w:r>
            <w:r w:rsidR="00767A24">
              <w:rPr>
                <w:rFonts w:ascii="Georgia" w:hAnsi="Georgia" w:cs="Arial"/>
                <w:sz w:val="22"/>
                <w:szCs w:val="22"/>
                <w:lang w:val="es-MX"/>
              </w:rPr>
              <w:t xml:space="preserve"> a los </w:t>
            </w:r>
            <w:r w:rsidR="0056343C">
              <w:rPr>
                <w:rFonts w:ascii="Georgia" w:hAnsi="Georgia" w:cs="Arial"/>
                <w:sz w:val="22"/>
                <w:szCs w:val="22"/>
                <w:lang w:val="es-MX"/>
              </w:rPr>
              <w:t>presupuestos de</w:t>
            </w:r>
            <w:r w:rsidR="003E2B61">
              <w:rPr>
                <w:rFonts w:ascii="Georgia" w:hAnsi="Georgia" w:cs="Arial"/>
                <w:sz w:val="22"/>
                <w:szCs w:val="22"/>
                <w:lang w:val="es-MX"/>
              </w:rPr>
              <w:t xml:space="preserve"> los proyectos de las organizaciones socias y </w:t>
            </w:r>
            <w:r w:rsidR="00FA3D41">
              <w:rPr>
                <w:rFonts w:ascii="Georgia" w:hAnsi="Georgia" w:cs="Arial"/>
                <w:sz w:val="22"/>
                <w:szCs w:val="22"/>
                <w:lang w:val="es-MX"/>
              </w:rPr>
              <w:t xml:space="preserve">oficina país. </w:t>
            </w:r>
            <w:r w:rsidR="009901BC">
              <w:rPr>
                <w:rFonts w:ascii="Georgia" w:hAnsi="Georgia" w:cs="Arial"/>
                <w:sz w:val="22"/>
                <w:szCs w:val="22"/>
                <w:lang w:val="es-MX"/>
              </w:rPr>
              <w:t>Además,</w:t>
            </w:r>
            <w:r w:rsidR="00FA3D41">
              <w:rPr>
                <w:rFonts w:ascii="Georgia" w:hAnsi="Georgia" w:cs="Arial"/>
                <w:sz w:val="22"/>
                <w:szCs w:val="22"/>
                <w:lang w:val="es-MX"/>
              </w:rPr>
              <w:t xml:space="preserve"> </w:t>
            </w:r>
            <w:r w:rsidR="00AF1C88">
              <w:rPr>
                <w:rFonts w:ascii="Georgia" w:hAnsi="Georgia" w:cs="Arial"/>
                <w:sz w:val="22"/>
                <w:szCs w:val="22"/>
                <w:lang w:val="es-MX"/>
              </w:rPr>
              <w:t xml:space="preserve">la firma </w:t>
            </w:r>
            <w:r w:rsidR="004C07F9">
              <w:rPr>
                <w:rFonts w:ascii="Georgia" w:hAnsi="Georgia" w:cs="Arial"/>
                <w:sz w:val="22"/>
                <w:szCs w:val="22"/>
                <w:lang w:val="es-MX"/>
              </w:rPr>
              <w:t xml:space="preserve">cuenta con </w:t>
            </w:r>
            <w:r w:rsidR="00A32C36">
              <w:rPr>
                <w:rFonts w:ascii="Georgia" w:hAnsi="Georgia" w:cs="Arial"/>
                <w:sz w:val="22"/>
                <w:szCs w:val="22"/>
                <w:lang w:val="es-MX"/>
              </w:rPr>
              <w:t>1 a</w:t>
            </w:r>
            <w:r w:rsidR="004C07F9">
              <w:rPr>
                <w:rFonts w:ascii="Georgia" w:hAnsi="Georgia" w:cs="Arial"/>
                <w:sz w:val="22"/>
                <w:szCs w:val="22"/>
                <w:lang w:val="es-MX"/>
              </w:rPr>
              <w:t xml:space="preserve">ño de experiencia en la </w:t>
            </w:r>
            <w:r w:rsidR="009901BC">
              <w:rPr>
                <w:rFonts w:ascii="Georgia" w:hAnsi="Georgia" w:cs="Arial"/>
                <w:sz w:val="22"/>
                <w:szCs w:val="22"/>
                <w:lang w:val="es-MX"/>
              </w:rPr>
              <w:t>revisión</w:t>
            </w:r>
            <w:r w:rsidR="004C07F9">
              <w:rPr>
                <w:rFonts w:ascii="Georgia" w:hAnsi="Georgia" w:cs="Arial"/>
                <w:sz w:val="22"/>
                <w:szCs w:val="22"/>
                <w:lang w:val="es-MX"/>
              </w:rPr>
              <w:t xml:space="preserve"> de nuestros procesos internos </w:t>
            </w:r>
            <w:r w:rsidR="00A32C36">
              <w:rPr>
                <w:rFonts w:ascii="Georgia" w:hAnsi="Georgia" w:cs="Arial"/>
                <w:sz w:val="22"/>
                <w:szCs w:val="22"/>
                <w:lang w:val="es-MX"/>
              </w:rPr>
              <w:t>comprendiendo</w:t>
            </w:r>
            <w:r w:rsidR="006E744A">
              <w:rPr>
                <w:rFonts w:ascii="Georgia" w:hAnsi="Georgia" w:cs="Arial"/>
                <w:sz w:val="22"/>
                <w:szCs w:val="22"/>
                <w:lang w:val="es-MX"/>
              </w:rPr>
              <w:t xml:space="preserve"> la dinámica de nuestro trabajo.                                                                                                                                                                  </w:t>
            </w:r>
          </w:p>
          <w:p w14:paraId="58E422CC" w14:textId="77777777" w:rsidR="00B46C91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14:paraId="58E422CD" w14:textId="77777777" w:rsidR="00B46C91" w:rsidRPr="00944315" w:rsidRDefault="00B46C91" w:rsidP="00B46C91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GT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GT"/>
              </w:rPr>
              <w:t>Decisión:</w:t>
            </w:r>
          </w:p>
          <w:p w14:paraId="58E422CE" w14:textId="5B214DE7" w:rsidR="00B46C91" w:rsidRPr="00944315" w:rsidRDefault="00B46C91" w:rsidP="00B46C91">
            <w:pPr>
              <w:jc w:val="both"/>
              <w:rPr>
                <w:rFonts w:ascii="Georgia" w:hAnsi="Georgia"/>
                <w:sz w:val="22"/>
                <w:szCs w:val="22"/>
              </w:rPr>
            </w:pPr>
            <w:r w:rsidRPr="00944315">
              <w:rPr>
                <w:rFonts w:ascii="Georgia" w:hAnsi="Georgia" w:cs="Arial"/>
                <w:sz w:val="22"/>
                <w:szCs w:val="22"/>
                <w:lang w:val="es-MX"/>
              </w:rPr>
              <w:t xml:space="preserve">La Dirección Regional </w:t>
            </w:r>
            <w:r>
              <w:rPr>
                <w:rFonts w:ascii="Georgia" w:hAnsi="Georgia" w:cs="Arial"/>
                <w:sz w:val="22"/>
                <w:szCs w:val="22"/>
                <w:lang w:val="es-MX"/>
              </w:rPr>
              <w:t>y la Contralora Region</w:t>
            </w:r>
            <w:r w:rsidR="00217FC4">
              <w:rPr>
                <w:rFonts w:ascii="Georgia" w:hAnsi="Georgia" w:cs="Arial"/>
                <w:sz w:val="22"/>
                <w:szCs w:val="22"/>
                <w:lang w:val="es-MX"/>
              </w:rPr>
              <w:t xml:space="preserve">al, aprueban la oferta de Morales y Morales/SMS El Salvador </w:t>
            </w:r>
            <w:r w:rsidR="00AD3047">
              <w:rPr>
                <w:rFonts w:ascii="Georgia" w:hAnsi="Georgia" w:cs="Arial"/>
                <w:sz w:val="22"/>
                <w:szCs w:val="22"/>
                <w:lang w:val="es-MX"/>
              </w:rPr>
              <w:t xml:space="preserve">por el monto de $ 21,000.00 </w:t>
            </w:r>
            <w:r w:rsidR="00217FC4">
              <w:rPr>
                <w:rFonts w:ascii="Georgia" w:hAnsi="Georgia" w:cs="Arial"/>
                <w:sz w:val="22"/>
                <w:szCs w:val="22"/>
                <w:lang w:val="es-MX"/>
              </w:rPr>
              <w:t xml:space="preserve">para la realización de la </w:t>
            </w:r>
            <w:r w:rsidR="009901BC">
              <w:rPr>
                <w:rFonts w:ascii="Georgia" w:hAnsi="Georgia" w:cs="Arial"/>
                <w:sz w:val="22"/>
                <w:szCs w:val="22"/>
                <w:lang w:val="es-MX"/>
              </w:rPr>
              <w:t>auditoría</w:t>
            </w:r>
            <w:r w:rsidR="00217FC4">
              <w:rPr>
                <w:rFonts w:ascii="Georgia" w:hAnsi="Georgia" w:cs="Arial"/>
                <w:sz w:val="22"/>
                <w:szCs w:val="22"/>
                <w:lang w:val="es-MX"/>
              </w:rPr>
              <w:t xml:space="preserve"> externa de proyectos año 201</w:t>
            </w:r>
            <w:r w:rsidR="006E744A">
              <w:rPr>
                <w:rFonts w:ascii="Georgia" w:hAnsi="Georgia" w:cs="Arial"/>
                <w:sz w:val="22"/>
                <w:szCs w:val="22"/>
                <w:lang w:val="es-MX"/>
              </w:rPr>
              <w:t xml:space="preserve">9 </w:t>
            </w:r>
            <w:r w:rsidR="00217FC4">
              <w:rPr>
                <w:rFonts w:ascii="Georgia" w:hAnsi="Georgia" w:cs="Arial"/>
                <w:sz w:val="22"/>
                <w:szCs w:val="22"/>
                <w:lang w:val="es-MX"/>
              </w:rPr>
              <w:t>en El Salvador.</w:t>
            </w:r>
          </w:p>
          <w:p w14:paraId="58E422CF" w14:textId="77777777" w:rsidR="00B46C91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14:paraId="58E422D0" w14:textId="77777777" w:rsidR="00B46C91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  <w:p w14:paraId="58E422D1" w14:textId="77777777" w:rsidR="00B46C91" w:rsidRPr="00944315" w:rsidRDefault="00B46C91" w:rsidP="00D819EC">
            <w:pPr>
              <w:jc w:val="both"/>
              <w:rPr>
                <w:rFonts w:ascii="Georgia" w:hAnsi="Georgia" w:cs="Arial"/>
                <w:sz w:val="22"/>
                <w:szCs w:val="22"/>
              </w:rPr>
            </w:pPr>
          </w:p>
          <w:p w14:paraId="58E422D2" w14:textId="52350CA2" w:rsidR="00E97751" w:rsidRDefault="00E8690F" w:rsidP="00FF34F3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Documentación </w:t>
            </w:r>
            <w:r w:rsidR="00571179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soporte: </w:t>
            </w:r>
            <w:r w:rsidR="00217FC4">
              <w:rPr>
                <w:rFonts w:ascii="Georgia" w:hAnsi="Georgia" w:cs="Arial"/>
                <w:b/>
                <w:sz w:val="22"/>
                <w:szCs w:val="22"/>
                <w:lang w:val="es-MX"/>
              </w:rPr>
              <w:t>cotizaci</w:t>
            </w:r>
            <w:r w:rsidR="005B1D4D">
              <w:rPr>
                <w:rFonts w:ascii="Georgia" w:hAnsi="Georgia" w:cs="Arial"/>
                <w:b/>
                <w:sz w:val="22"/>
                <w:szCs w:val="22"/>
                <w:lang w:val="es-MX"/>
              </w:rPr>
              <w:t>ón</w:t>
            </w:r>
            <w:r w:rsidR="005F2C28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 recibida</w:t>
            </w:r>
            <w:r w:rsidR="00217FC4">
              <w:rPr>
                <w:rFonts w:ascii="Georgia" w:hAnsi="Georgia" w:cs="Arial"/>
                <w:b/>
                <w:sz w:val="22"/>
                <w:szCs w:val="22"/>
                <w:lang w:val="es-MX"/>
              </w:rPr>
              <w:t>, términos de referencia e instrucciones de auditoria.</w:t>
            </w:r>
          </w:p>
          <w:p w14:paraId="58E422D3" w14:textId="77777777" w:rsidR="00E97751" w:rsidRDefault="00E97751" w:rsidP="00FF34F3">
            <w:pPr>
              <w:jc w:val="both"/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D4" w14:textId="77777777" w:rsidR="00E97751" w:rsidRPr="00944315" w:rsidRDefault="00E97751" w:rsidP="00FF34F3">
            <w:pPr>
              <w:jc w:val="both"/>
              <w:rPr>
                <w:rFonts w:ascii="Georgia" w:hAnsi="Georgia" w:cs="Arial"/>
                <w:sz w:val="22"/>
                <w:szCs w:val="22"/>
                <w:lang w:val="es-MX"/>
              </w:rPr>
            </w:pPr>
          </w:p>
        </w:tc>
      </w:tr>
      <w:tr w:rsidR="00D819EC" w:rsidRPr="00BF1546" w14:paraId="58E422DD" w14:textId="77777777" w:rsidTr="00E8690F">
        <w:tc>
          <w:tcPr>
            <w:tcW w:w="10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2D6" w14:textId="77777777" w:rsidR="00D819EC" w:rsidRPr="00944315" w:rsidRDefault="00D819EC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D7" w14:textId="77777777" w:rsidR="001C0FAD" w:rsidRPr="00944315" w:rsidRDefault="001C0FAD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D8" w14:textId="77777777" w:rsidR="001C0FAD" w:rsidRPr="00944315" w:rsidRDefault="001C0FAD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D9" w14:textId="77777777" w:rsidR="001C0FAD" w:rsidRPr="00AD3047" w:rsidRDefault="001C0FAD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  <w:p w14:paraId="58E422DA" w14:textId="6D42EA9C" w:rsidR="001C0FAD" w:rsidRPr="00944315" w:rsidRDefault="00AD3047" w:rsidP="001C0FAD">
            <w:pPr>
              <w:rPr>
                <w:rFonts w:ascii="Georgia" w:hAnsi="Georgia" w:cs="Arial"/>
                <w:b/>
                <w:sz w:val="22"/>
                <w:szCs w:val="22"/>
                <w:lang w:val="es-CR"/>
              </w:rPr>
            </w:pPr>
            <w:r w:rsidRPr="00AD3047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Pía </w:t>
            </w:r>
            <w:r w:rsidRPr="00AD3047">
              <w:rPr>
                <w:b/>
                <w:lang w:val="es-GT"/>
              </w:rPr>
              <w:t>Stavås Meier</w:t>
            </w:r>
            <w:r w:rsidR="001C0FAD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ab/>
            </w:r>
            <w:r w:rsidR="001C0FAD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ab/>
            </w:r>
            <w:r w:rsidR="001C0FAD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ab/>
            </w:r>
            <w:r w:rsidR="001C0FAD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ab/>
              <w:t xml:space="preserve">       </w:t>
            </w:r>
            <w:r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                          </w:t>
            </w:r>
            <w:bookmarkStart w:id="0" w:name="_GoBack"/>
            <w:bookmarkEnd w:id="0"/>
            <w:r w:rsidR="001C0FAD" w:rsidRPr="00944315">
              <w:rPr>
                <w:rFonts w:ascii="Georgia" w:hAnsi="Georgia" w:cs="Arial"/>
                <w:b/>
                <w:sz w:val="22"/>
                <w:szCs w:val="22"/>
                <w:lang w:val="es-MX"/>
              </w:rPr>
              <w:t xml:space="preserve">     Reyna Yanes</w:t>
            </w:r>
          </w:p>
          <w:p w14:paraId="58E422DB" w14:textId="77777777" w:rsidR="001C0FAD" w:rsidRPr="00944315" w:rsidRDefault="001C0FAD" w:rsidP="001C0FAD">
            <w:pPr>
              <w:rPr>
                <w:rFonts w:ascii="Georgia" w:hAnsi="Georgia" w:cs="Arial"/>
                <w:b/>
                <w:sz w:val="22"/>
                <w:szCs w:val="22"/>
                <w:lang w:val="es-CR"/>
              </w:rPr>
            </w:pPr>
            <w:r w:rsidRPr="00944315">
              <w:rPr>
                <w:rFonts w:ascii="Georgia" w:hAnsi="Georgia" w:cs="Arial"/>
                <w:b/>
                <w:sz w:val="22"/>
                <w:szCs w:val="22"/>
                <w:lang w:val="es-CR"/>
              </w:rPr>
              <w:t>Directora Regional</w:t>
            </w:r>
            <w:r w:rsidRPr="00944315">
              <w:rPr>
                <w:rFonts w:ascii="Georgia" w:hAnsi="Georgia" w:cs="Arial"/>
                <w:b/>
                <w:sz w:val="22"/>
                <w:szCs w:val="22"/>
                <w:lang w:val="es-CR"/>
              </w:rPr>
              <w:tab/>
            </w:r>
            <w:r w:rsidRPr="00944315">
              <w:rPr>
                <w:rFonts w:ascii="Georgia" w:hAnsi="Georgia" w:cs="Arial"/>
                <w:b/>
                <w:sz w:val="22"/>
                <w:szCs w:val="22"/>
                <w:lang w:val="es-CR"/>
              </w:rPr>
              <w:tab/>
            </w:r>
            <w:r w:rsidRPr="00944315">
              <w:rPr>
                <w:rFonts w:ascii="Georgia" w:hAnsi="Georgia" w:cs="Arial"/>
                <w:b/>
                <w:sz w:val="22"/>
                <w:szCs w:val="22"/>
                <w:lang w:val="es-CR"/>
              </w:rPr>
              <w:tab/>
            </w:r>
            <w:r w:rsidRPr="00944315">
              <w:rPr>
                <w:rFonts w:ascii="Georgia" w:hAnsi="Georgia" w:cs="Arial"/>
                <w:b/>
                <w:sz w:val="22"/>
                <w:szCs w:val="22"/>
                <w:lang w:val="es-CR"/>
              </w:rPr>
              <w:tab/>
            </w:r>
            <w:r w:rsidRPr="00944315">
              <w:rPr>
                <w:rFonts w:ascii="Georgia" w:hAnsi="Georgia" w:cs="Arial"/>
                <w:b/>
                <w:sz w:val="22"/>
                <w:szCs w:val="22"/>
                <w:lang w:val="es-CR"/>
              </w:rPr>
              <w:tab/>
            </w:r>
            <w:r w:rsidRPr="00944315">
              <w:rPr>
                <w:rFonts w:ascii="Georgia" w:hAnsi="Georgia" w:cs="Arial"/>
                <w:b/>
                <w:sz w:val="22"/>
                <w:szCs w:val="22"/>
                <w:lang w:val="es-CR"/>
              </w:rPr>
              <w:tab/>
              <w:t>Contralora Regional</w:t>
            </w:r>
          </w:p>
          <w:p w14:paraId="58E422DC" w14:textId="77777777" w:rsidR="001C0FAD" w:rsidRPr="00944315" w:rsidRDefault="001C0FAD">
            <w:pPr>
              <w:rPr>
                <w:rFonts w:ascii="Georgia" w:hAnsi="Georgia" w:cs="Arial"/>
                <w:b/>
                <w:sz w:val="22"/>
                <w:szCs w:val="22"/>
                <w:lang w:val="es-MX"/>
              </w:rPr>
            </w:pPr>
          </w:p>
        </w:tc>
      </w:tr>
    </w:tbl>
    <w:p w14:paraId="58E422DE" w14:textId="77777777" w:rsidR="00F12FD0" w:rsidRPr="00F12FD0" w:rsidRDefault="00F12FD0" w:rsidP="00EC0B94">
      <w:pPr>
        <w:rPr>
          <w:rFonts w:ascii="Arial" w:hAnsi="Arial" w:cs="Arial"/>
          <w:b/>
          <w:szCs w:val="22"/>
          <w:lang w:val="es-MX"/>
        </w:rPr>
      </w:pPr>
    </w:p>
    <w:p w14:paraId="58E422DF" w14:textId="77777777" w:rsidR="001B71C4" w:rsidRDefault="001B71C4" w:rsidP="00EC0B94">
      <w:pPr>
        <w:rPr>
          <w:rFonts w:ascii="Arial" w:hAnsi="Arial" w:cs="Arial"/>
          <w:b/>
          <w:szCs w:val="22"/>
          <w:lang w:val="es-MX"/>
        </w:rPr>
      </w:pPr>
    </w:p>
    <w:p w14:paraId="58E422E0" w14:textId="77777777" w:rsidR="001B71C4" w:rsidRDefault="001B71C4" w:rsidP="00EC0B94">
      <w:pPr>
        <w:rPr>
          <w:rFonts w:ascii="Arial" w:hAnsi="Arial" w:cs="Arial"/>
          <w:b/>
          <w:szCs w:val="22"/>
          <w:lang w:val="es-MX"/>
        </w:rPr>
      </w:pPr>
    </w:p>
    <w:sectPr w:rsidR="001B71C4" w:rsidSect="00D819EC">
      <w:pgSz w:w="12240" w:h="15840" w:code="1"/>
      <w:pgMar w:top="1134" w:right="1701" w:bottom="953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FE258" w14:textId="77777777" w:rsidR="0004470A" w:rsidRDefault="0004470A" w:rsidP="00D72297">
      <w:r>
        <w:separator/>
      </w:r>
    </w:p>
  </w:endnote>
  <w:endnote w:type="continuationSeparator" w:id="0">
    <w:p w14:paraId="7A2FDECB" w14:textId="77777777" w:rsidR="0004470A" w:rsidRDefault="0004470A" w:rsidP="00D72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282D4" w14:textId="77777777" w:rsidR="0004470A" w:rsidRDefault="0004470A" w:rsidP="00D72297">
      <w:r>
        <w:separator/>
      </w:r>
    </w:p>
  </w:footnote>
  <w:footnote w:type="continuationSeparator" w:id="0">
    <w:p w14:paraId="17E2B581" w14:textId="77777777" w:rsidR="0004470A" w:rsidRDefault="0004470A" w:rsidP="00D72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2B5E"/>
    <w:multiLevelType w:val="hybridMultilevel"/>
    <w:tmpl w:val="ECE47D08"/>
    <w:lvl w:ilvl="0" w:tplc="100A001B">
      <w:start w:val="1"/>
      <w:numFmt w:val="lowerRoman"/>
      <w:lvlText w:val="%1."/>
      <w:lvlJc w:val="righ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A65D6"/>
    <w:multiLevelType w:val="hybridMultilevel"/>
    <w:tmpl w:val="E876A58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C2D66"/>
    <w:multiLevelType w:val="hybridMultilevel"/>
    <w:tmpl w:val="275C5A54"/>
    <w:lvl w:ilvl="0" w:tplc="FFC4B9EC">
      <w:start w:val="4"/>
      <w:numFmt w:val="bullet"/>
      <w:lvlText w:val="-"/>
      <w:lvlJc w:val="left"/>
      <w:pPr>
        <w:ind w:left="720" w:hanging="360"/>
      </w:pPr>
      <w:rPr>
        <w:rFonts w:ascii="Arial" w:eastAsia="HG Mincho Light J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97FF1"/>
    <w:multiLevelType w:val="hybridMultilevel"/>
    <w:tmpl w:val="C434AD7C"/>
    <w:lvl w:ilvl="0" w:tplc="81727D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940C6"/>
    <w:multiLevelType w:val="hybridMultilevel"/>
    <w:tmpl w:val="A18AC778"/>
    <w:lvl w:ilvl="0" w:tplc="86E466FE">
      <w:start w:val="4"/>
      <w:numFmt w:val="bullet"/>
      <w:lvlText w:val="-"/>
      <w:lvlJc w:val="left"/>
      <w:pPr>
        <w:ind w:left="644" w:hanging="360"/>
      </w:pPr>
      <w:rPr>
        <w:rFonts w:ascii="Georgia" w:eastAsia="HG Mincho Light J" w:hAnsi="Georgia" w:cs="Times New Roman" w:hint="default"/>
        <w:sz w:val="22"/>
      </w:rPr>
    </w:lvl>
    <w:lvl w:ilvl="1" w:tplc="1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GT" w:vendorID="64" w:dllVersion="0" w:nlCheck="1" w:checkStyle="0"/>
  <w:activeWritingStyle w:appName="MSWord" w:lang="es-HN" w:vendorID="64" w:dllVersion="0" w:nlCheck="1" w:checkStyle="0"/>
  <w:activeWritingStyle w:appName="MSWord" w:lang="es-CR" w:vendorID="64" w:dllVersion="0" w:nlCheck="1" w:checkStyle="0"/>
  <w:activeWritingStyle w:appName="MSWord" w:lang="es-MX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GT" w:vendorID="64" w:dllVersion="6" w:nlCheck="1" w:checkStyle="1"/>
  <w:activeWritingStyle w:appName="MSWord" w:lang="es-CR" w:vendorID="64" w:dllVersion="6" w:nlCheck="1" w:checkStyle="1"/>
  <w:activeWritingStyle w:appName="MSWord" w:lang="es-HN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297"/>
    <w:rsid w:val="0001053F"/>
    <w:rsid w:val="00012E9F"/>
    <w:rsid w:val="0004470A"/>
    <w:rsid w:val="00046FDE"/>
    <w:rsid w:val="00055353"/>
    <w:rsid w:val="0006055A"/>
    <w:rsid w:val="00063786"/>
    <w:rsid w:val="000726F5"/>
    <w:rsid w:val="000765EF"/>
    <w:rsid w:val="00081403"/>
    <w:rsid w:val="00084013"/>
    <w:rsid w:val="00087418"/>
    <w:rsid w:val="0009194E"/>
    <w:rsid w:val="000C4B3E"/>
    <w:rsid w:val="000D2FCE"/>
    <w:rsid w:val="000D3EA6"/>
    <w:rsid w:val="000E0FFB"/>
    <w:rsid w:val="00106C6B"/>
    <w:rsid w:val="00107CE9"/>
    <w:rsid w:val="001135A5"/>
    <w:rsid w:val="00120526"/>
    <w:rsid w:val="00120532"/>
    <w:rsid w:val="00141D9A"/>
    <w:rsid w:val="001509E0"/>
    <w:rsid w:val="00150E28"/>
    <w:rsid w:val="00151142"/>
    <w:rsid w:val="00161BA1"/>
    <w:rsid w:val="00173157"/>
    <w:rsid w:val="00174872"/>
    <w:rsid w:val="00175CBB"/>
    <w:rsid w:val="00180E72"/>
    <w:rsid w:val="00195C09"/>
    <w:rsid w:val="001B71C4"/>
    <w:rsid w:val="001C0FAD"/>
    <w:rsid w:val="001D2A36"/>
    <w:rsid w:val="001E2CE1"/>
    <w:rsid w:val="001E7944"/>
    <w:rsid w:val="001E7E0D"/>
    <w:rsid w:val="001F56AE"/>
    <w:rsid w:val="001F741F"/>
    <w:rsid w:val="001F7D1C"/>
    <w:rsid w:val="00211CBF"/>
    <w:rsid w:val="00217FC4"/>
    <w:rsid w:val="002305E5"/>
    <w:rsid w:val="00244292"/>
    <w:rsid w:val="00244A94"/>
    <w:rsid w:val="002467EC"/>
    <w:rsid w:val="00253A16"/>
    <w:rsid w:val="002548FC"/>
    <w:rsid w:val="0027024C"/>
    <w:rsid w:val="00270293"/>
    <w:rsid w:val="00284CB7"/>
    <w:rsid w:val="002E4E27"/>
    <w:rsid w:val="002E51D2"/>
    <w:rsid w:val="002F3E7F"/>
    <w:rsid w:val="00322D06"/>
    <w:rsid w:val="003445D6"/>
    <w:rsid w:val="003460AE"/>
    <w:rsid w:val="00350261"/>
    <w:rsid w:val="00354062"/>
    <w:rsid w:val="00354A2D"/>
    <w:rsid w:val="00387638"/>
    <w:rsid w:val="003C1C45"/>
    <w:rsid w:val="003D1C56"/>
    <w:rsid w:val="003D737C"/>
    <w:rsid w:val="003E20B2"/>
    <w:rsid w:val="003E2B61"/>
    <w:rsid w:val="0040496D"/>
    <w:rsid w:val="00410BD3"/>
    <w:rsid w:val="004155AC"/>
    <w:rsid w:val="0042219A"/>
    <w:rsid w:val="00435576"/>
    <w:rsid w:val="004540F7"/>
    <w:rsid w:val="00465E7F"/>
    <w:rsid w:val="00483887"/>
    <w:rsid w:val="00490414"/>
    <w:rsid w:val="004C07F9"/>
    <w:rsid w:val="004C1D36"/>
    <w:rsid w:val="004D2042"/>
    <w:rsid w:val="004D46CB"/>
    <w:rsid w:val="004F25AB"/>
    <w:rsid w:val="004F5DB9"/>
    <w:rsid w:val="0050638B"/>
    <w:rsid w:val="00511DDA"/>
    <w:rsid w:val="005143FB"/>
    <w:rsid w:val="005146B1"/>
    <w:rsid w:val="0054273B"/>
    <w:rsid w:val="00555336"/>
    <w:rsid w:val="0056343C"/>
    <w:rsid w:val="00571179"/>
    <w:rsid w:val="00573286"/>
    <w:rsid w:val="005932AB"/>
    <w:rsid w:val="005A3BF0"/>
    <w:rsid w:val="005B1D4D"/>
    <w:rsid w:val="005B516F"/>
    <w:rsid w:val="005D753E"/>
    <w:rsid w:val="005E5070"/>
    <w:rsid w:val="005F2C28"/>
    <w:rsid w:val="00611016"/>
    <w:rsid w:val="006315B2"/>
    <w:rsid w:val="006763B3"/>
    <w:rsid w:val="006876C1"/>
    <w:rsid w:val="0068778E"/>
    <w:rsid w:val="006A700C"/>
    <w:rsid w:val="006D3301"/>
    <w:rsid w:val="006E1896"/>
    <w:rsid w:val="006E6A79"/>
    <w:rsid w:val="006E744A"/>
    <w:rsid w:val="006F3F12"/>
    <w:rsid w:val="00701A78"/>
    <w:rsid w:val="00707907"/>
    <w:rsid w:val="00715738"/>
    <w:rsid w:val="00715F1D"/>
    <w:rsid w:val="0072594B"/>
    <w:rsid w:val="00734337"/>
    <w:rsid w:val="0073765F"/>
    <w:rsid w:val="00751DC9"/>
    <w:rsid w:val="00767A24"/>
    <w:rsid w:val="00770F1E"/>
    <w:rsid w:val="007766A6"/>
    <w:rsid w:val="00785C94"/>
    <w:rsid w:val="007A3C0C"/>
    <w:rsid w:val="007B26E8"/>
    <w:rsid w:val="007B340A"/>
    <w:rsid w:val="007B64F2"/>
    <w:rsid w:val="007C2FEA"/>
    <w:rsid w:val="007F29EF"/>
    <w:rsid w:val="00803542"/>
    <w:rsid w:val="00813D8C"/>
    <w:rsid w:val="00814709"/>
    <w:rsid w:val="00824D07"/>
    <w:rsid w:val="008339B4"/>
    <w:rsid w:val="008A257C"/>
    <w:rsid w:val="008A33D6"/>
    <w:rsid w:val="008B2F70"/>
    <w:rsid w:val="008B78F2"/>
    <w:rsid w:val="008E431E"/>
    <w:rsid w:val="009001B1"/>
    <w:rsid w:val="009024AF"/>
    <w:rsid w:val="0091204E"/>
    <w:rsid w:val="00917F7A"/>
    <w:rsid w:val="00936694"/>
    <w:rsid w:val="00944315"/>
    <w:rsid w:val="009456A1"/>
    <w:rsid w:val="0095770D"/>
    <w:rsid w:val="00962604"/>
    <w:rsid w:val="00974842"/>
    <w:rsid w:val="00974BBE"/>
    <w:rsid w:val="00985A39"/>
    <w:rsid w:val="00985BF2"/>
    <w:rsid w:val="009901BC"/>
    <w:rsid w:val="009902BC"/>
    <w:rsid w:val="009C50B4"/>
    <w:rsid w:val="009D72F8"/>
    <w:rsid w:val="009E0BC2"/>
    <w:rsid w:val="009E5566"/>
    <w:rsid w:val="009E6640"/>
    <w:rsid w:val="009E7B22"/>
    <w:rsid w:val="009F30BA"/>
    <w:rsid w:val="009F35E4"/>
    <w:rsid w:val="009F61EC"/>
    <w:rsid w:val="00A01112"/>
    <w:rsid w:val="00A11F39"/>
    <w:rsid w:val="00A22876"/>
    <w:rsid w:val="00A26FD2"/>
    <w:rsid w:val="00A32C36"/>
    <w:rsid w:val="00A36B29"/>
    <w:rsid w:val="00A60B81"/>
    <w:rsid w:val="00A612CC"/>
    <w:rsid w:val="00A61FEA"/>
    <w:rsid w:val="00A70309"/>
    <w:rsid w:val="00A723F1"/>
    <w:rsid w:val="00A875E6"/>
    <w:rsid w:val="00A9687E"/>
    <w:rsid w:val="00AB0534"/>
    <w:rsid w:val="00AC2140"/>
    <w:rsid w:val="00AC3EA0"/>
    <w:rsid w:val="00AD3047"/>
    <w:rsid w:val="00AE65A0"/>
    <w:rsid w:val="00AF1C88"/>
    <w:rsid w:val="00B05614"/>
    <w:rsid w:val="00B178B6"/>
    <w:rsid w:val="00B340DA"/>
    <w:rsid w:val="00B4105C"/>
    <w:rsid w:val="00B43346"/>
    <w:rsid w:val="00B46C91"/>
    <w:rsid w:val="00B52CCA"/>
    <w:rsid w:val="00B57F59"/>
    <w:rsid w:val="00B60169"/>
    <w:rsid w:val="00B738D2"/>
    <w:rsid w:val="00B76598"/>
    <w:rsid w:val="00B90AF1"/>
    <w:rsid w:val="00B956ED"/>
    <w:rsid w:val="00BA78C7"/>
    <w:rsid w:val="00BB02AE"/>
    <w:rsid w:val="00BD4749"/>
    <w:rsid w:val="00BE01BF"/>
    <w:rsid w:val="00BF1546"/>
    <w:rsid w:val="00BF353F"/>
    <w:rsid w:val="00BF385F"/>
    <w:rsid w:val="00C06D8D"/>
    <w:rsid w:val="00C11C0E"/>
    <w:rsid w:val="00C14989"/>
    <w:rsid w:val="00C46C8E"/>
    <w:rsid w:val="00C6224E"/>
    <w:rsid w:val="00C67837"/>
    <w:rsid w:val="00C81165"/>
    <w:rsid w:val="00C91041"/>
    <w:rsid w:val="00C970F1"/>
    <w:rsid w:val="00C97264"/>
    <w:rsid w:val="00CA2418"/>
    <w:rsid w:val="00CA7E53"/>
    <w:rsid w:val="00CD5601"/>
    <w:rsid w:val="00CF2BB9"/>
    <w:rsid w:val="00CF7D7C"/>
    <w:rsid w:val="00D1653B"/>
    <w:rsid w:val="00D203D9"/>
    <w:rsid w:val="00D3203F"/>
    <w:rsid w:val="00D41348"/>
    <w:rsid w:val="00D55CEA"/>
    <w:rsid w:val="00D67976"/>
    <w:rsid w:val="00D7038E"/>
    <w:rsid w:val="00D72297"/>
    <w:rsid w:val="00D819EC"/>
    <w:rsid w:val="00DA21E0"/>
    <w:rsid w:val="00DB106B"/>
    <w:rsid w:val="00DC4EDD"/>
    <w:rsid w:val="00DD7233"/>
    <w:rsid w:val="00DE133E"/>
    <w:rsid w:val="00DF0782"/>
    <w:rsid w:val="00DF7543"/>
    <w:rsid w:val="00E15BCD"/>
    <w:rsid w:val="00E172A7"/>
    <w:rsid w:val="00E2476D"/>
    <w:rsid w:val="00E304AC"/>
    <w:rsid w:val="00E86887"/>
    <w:rsid w:val="00E8690F"/>
    <w:rsid w:val="00E8761C"/>
    <w:rsid w:val="00E94904"/>
    <w:rsid w:val="00E97751"/>
    <w:rsid w:val="00EA4029"/>
    <w:rsid w:val="00EC073D"/>
    <w:rsid w:val="00EC0B94"/>
    <w:rsid w:val="00EC5BB7"/>
    <w:rsid w:val="00EC6EBB"/>
    <w:rsid w:val="00EE3588"/>
    <w:rsid w:val="00F10359"/>
    <w:rsid w:val="00F12FD0"/>
    <w:rsid w:val="00F16161"/>
    <w:rsid w:val="00F22632"/>
    <w:rsid w:val="00F46B89"/>
    <w:rsid w:val="00F653ED"/>
    <w:rsid w:val="00F7229E"/>
    <w:rsid w:val="00F747E4"/>
    <w:rsid w:val="00FA3D41"/>
    <w:rsid w:val="00FA5811"/>
    <w:rsid w:val="00FA693C"/>
    <w:rsid w:val="00FC0190"/>
    <w:rsid w:val="00FC1A8D"/>
    <w:rsid w:val="00FC3E25"/>
    <w:rsid w:val="00FC57E2"/>
    <w:rsid w:val="00FD138C"/>
    <w:rsid w:val="00FD3B11"/>
    <w:rsid w:val="00FD6068"/>
    <w:rsid w:val="00FE1376"/>
    <w:rsid w:val="00FF34F3"/>
    <w:rsid w:val="00FF57CF"/>
    <w:rsid w:val="00FF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8E42291"/>
  <w15:docId w15:val="{860FC126-A4E5-4672-898B-E02C806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HN" w:eastAsia="es-H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7229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72297"/>
    <w:pPr>
      <w:keepNext/>
      <w:jc w:val="right"/>
      <w:outlineLvl w:val="0"/>
    </w:pPr>
    <w:rPr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D72297"/>
    <w:pPr>
      <w:keepNext/>
      <w:ind w:left="4320"/>
      <w:jc w:val="center"/>
      <w:outlineLvl w:val="1"/>
    </w:pPr>
    <w:rPr>
      <w:b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72297"/>
    <w:rPr>
      <w:b/>
      <w:sz w:val="24"/>
      <w:lang w:val="es-ES_tradnl" w:eastAsia="es-ES"/>
    </w:rPr>
  </w:style>
  <w:style w:type="character" w:customStyle="1" w:styleId="Ttulo2Car">
    <w:name w:val="Título 2 Car"/>
    <w:basedOn w:val="Fuentedeprrafopredeter"/>
    <w:link w:val="Ttulo2"/>
    <w:semiHidden/>
    <w:rsid w:val="00D72297"/>
    <w:rPr>
      <w:b/>
      <w:lang w:val="en-US" w:eastAsia="es-ES"/>
    </w:rPr>
  </w:style>
  <w:style w:type="paragraph" w:styleId="Encabezado">
    <w:name w:val="header"/>
    <w:basedOn w:val="Normal"/>
    <w:link w:val="EncabezadoCar"/>
    <w:unhideWhenUsed/>
    <w:rsid w:val="00D7229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D7229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D7229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72297"/>
    <w:rPr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nhideWhenUsed/>
    <w:rsid w:val="00D72297"/>
    <w:rPr>
      <w:sz w:val="22"/>
      <w:szCs w:val="20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D72297"/>
    <w:rPr>
      <w:sz w:val="22"/>
      <w:lang w:val="es-MX" w:eastAsia="es-ES"/>
    </w:rPr>
  </w:style>
  <w:style w:type="paragraph" w:styleId="Textodeglobo">
    <w:name w:val="Balloon Text"/>
    <w:basedOn w:val="Normal"/>
    <w:link w:val="TextodegloboCar"/>
    <w:rsid w:val="007157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15738"/>
    <w:rPr>
      <w:rFonts w:ascii="Tahoma" w:hAnsi="Tahoma" w:cs="Tahoma"/>
      <w:sz w:val="16"/>
      <w:szCs w:val="16"/>
      <w:lang w:val="es-ES" w:eastAsia="es-ES"/>
    </w:rPr>
  </w:style>
  <w:style w:type="character" w:styleId="Refdecomentario">
    <w:name w:val="annotation reference"/>
    <w:basedOn w:val="Fuentedeprrafopredeter"/>
    <w:semiHidden/>
    <w:unhideWhenUsed/>
    <w:rsid w:val="0038763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8763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387638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876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87638"/>
    <w:rPr>
      <w:b/>
      <w:bCs/>
      <w:lang w:val="es-ES" w:eastAsia="es-ES"/>
    </w:rPr>
  </w:style>
  <w:style w:type="paragraph" w:styleId="Prrafodelista">
    <w:name w:val="List Paragraph"/>
    <w:basedOn w:val="Normal"/>
    <w:uiPriority w:val="34"/>
    <w:qFormat/>
    <w:rsid w:val="004540F7"/>
    <w:pPr>
      <w:ind w:left="720"/>
      <w:contextualSpacing/>
    </w:pPr>
  </w:style>
  <w:style w:type="table" w:styleId="Tablaconcuadrcula">
    <w:name w:val="Table Grid"/>
    <w:basedOn w:val="Tablanormal"/>
    <w:rsid w:val="00725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Reyna</dc:creator>
  <cp:lastModifiedBy>Sonia Larín</cp:lastModifiedBy>
  <cp:revision>80</cp:revision>
  <cp:lastPrinted>2017-03-31T19:24:00Z</cp:lastPrinted>
  <dcterms:created xsi:type="dcterms:W3CDTF">2017-07-27T16:27:00Z</dcterms:created>
  <dcterms:modified xsi:type="dcterms:W3CDTF">2019-11-03T05:56:00Z</dcterms:modified>
</cp:coreProperties>
</file>