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200"/></w:pPr><w:r><w:drawing><wp:inline distT="0" distB="0" distL="0" distR="0"><wp:extent cx="533400" cy="5334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7" cstate="none"/><a:srcRect/><a:stretch><a:fillRect/></a:stretch></pic:blipFill><pic:spPr bwMode="auto"><a:xfrm><a:off x="0" y="0"/><a:ext cx="533400" cy="533400"/></a:xfrm><a:prstGeom prst="rect"><a:avLst/></a:prstGeom></pic:spPr></pic:pic></a:graphicData></a:graphic></wp:inline></w:drawing></w:r><w:r><w:rPr><w:b/><w:bCs/><w:color w:val="0F172A"/><w:sz w:val="26"/><w:szCs w:val="26"/></w:rPr><w:t xml:space="preserve">   GESchool — Gérer. Apprendre. Réussir.</w:t></w:r></w:p><w:p><w:pPr><w:spacing w:after="140" w:before="240"/></w:pPr><w:r><w:rPr><w:b/><w:bCs/><w:color w:val="0F172A"/><w:sz w:val="34"/><w:szCs w:val="34"/></w:rPr><w:t xml:space="preserve">Convention de partenariat / affiliation — GESchool</w:t></w:r></w:p><w:p><w:pPr><w:spacing w:after="140"/></w:pPr><w:r><w:rPr><w:color w:val="374151"/><w:sz w:val="21"/><w:szCs w:val="21"/></w:rPr><w:t xml:space="preserve">Entre GESchool, plateforme de gestion scolaire à Brazzaville, République du Congo (ci-après l&apos;« Éditeur »), et [Nom &amp; prénom(s) de l&apos;affilié], [pièce d&apos;identité n°], [ville / quartier], [téléphone], [email] (ci-après l&apos;« Affilié »).</w:t></w:r></w:p><w:p><w:pPr><w:spacing w:after="100" w:before="320"/></w:pPr><w:r><w:rPr><w:b/><w:bCs/><w:color w:val="F97316"/><w:sz w:val="24"/><w:szCs w:val="24"/></w:rPr><w:t xml:space="preserve">Article 1 — Objet</w:t></w:r></w:p><w:p><w:pPr><w:spacing w:after="140"/></w:pPr><w:r><w:rPr><w:color w:val="374151"/><w:sz w:val="21"/><w:szCs w:val="21"/></w:rPr><w:t xml:space="preserve">L&apos;Affilié recommande les établissements scolaires à l&apos;Éditeur, qui leur propose la plateforme GESchool.</w:t></w:r></w:p><w:p><w:pPr><w:spacing w:after="100" w:before="320"/></w:pPr><w:r><w:rPr><w:b/><w:bCs/><w:color w:val="F97316"/><w:sz w:val="24"/><w:szCs w:val="24"/></w:rPr><w:t xml:space="preserve">Article 2 — Commission</w:t></w:r></w:p><w:p><w:pPr><w:spacing w:after="140"/></w:pPr><w:r><w:rPr><w:color w:val="374151"/><w:sz w:val="21"/><w:szCs w:val="21"/></w:rPr><w:t xml:space="preserve">L&apos;Affilié reçoit, par élève actif dans un établissement qu&apos;il a recommandé :</w:t></w:r></w:p><w:p><w:pPr><w:pStyle w:val="ListParagraph"/><w:numPr><w:ilvl w:val="0"/><w:numId w:val="1"/></w:numPr><w:spacing w:after="80"/></w:pPr><w:r><w:rPr><w:color w:val="374151"/><w:sz w:val="21"/><w:szCs w:val="21"/></w:rPr><w:t xml:space="preserve">500 FCFA par élève à l&apos;inscription (une seule fois) ;</w:t></w:r></w:p><w:p><w:pPr><w:pStyle w:val="ListParagraph"/><w:numPr><w:ilvl w:val="0"/><w:numId w:val="1"/></w:numPr><w:spacing w:after="80"/></w:pPr><w:r><w:rPr><w:color w:val="374151"/><w:sz w:val="21"/><w:szCs w:val="21"/></w:rPr><w:t xml:space="preserve">250 FCFA par élève, chaque mois, tant que l&apos;établissement reste actif.</w:t></w:r></w:p><w:p><w:pPr><w:spacing w:after="140"/></w:pPr><w:r><w:rPr><w:color w:val="374151"/><w:sz w:val="21"/><w:szCs w:val="21"/></w:rPr><w:t xml:space="preserve">La commission est calculée sur l&apos;effectif réellement actif et payant. Un établissement ne peut être rattaché qu&apos;à un seul affilié.</w:t></w:r></w:p><w:p><w:pPr><w:spacing w:after="100" w:before="320"/></w:pPr><w:r><w:rPr><w:b/><w:bCs/><w:color w:val="F97316"/><w:sz w:val="24"/><w:szCs w:val="24"/></w:rPr><w:t xml:space="preserve">Article 3 — Durée</w:t></w:r></w:p><w:p><w:pPr><w:spacing w:after="140"/></w:pPr><w:r><w:rPr><w:color w:val="374151"/><w:sz w:val="21"/><w:szCs w:val="21"/></w:rPr><w:t xml:space="preserve">La présente convention est conclue pour une durée de 12 mois, renouvelable par tacite reconduction.</w:t></w:r></w:p><w:p><w:pPr><w:spacing w:after="100" w:before="320"/></w:pPr><w:r><w:rPr><w:b/><w:bCs/><w:color w:val="F97316"/><w:sz w:val="24"/><w:szCs w:val="24"/></w:rPr><w:t xml:space="preserve">Article 4 — Obligations de l&apos;Affilié</w:t></w:r></w:p><w:p><w:pPr><w:pStyle w:val="ListParagraph"/><w:numPr><w:ilvl w:val="0"/><w:numId w:val="1"/></w:numPr><w:spacing w:after="80"/></w:pPr><w:r><w:rPr><w:color w:val="374151"/><w:sz w:val="21"/><w:szCs w:val="21"/></w:rPr><w:t xml:space="preserve">Présenter GESchool de manière loyale et exacte, sans promesse mensongère.</w:t></w:r></w:p><w:p><w:pPr><w:pStyle w:val="ListParagraph"/><w:numPr><w:ilvl w:val="0"/><w:numId w:val="1"/></w:numPr><w:spacing w:after="80"/></w:pPr><w:r><w:rPr><w:color w:val="374151"/><w:sz w:val="21"/><w:szCs w:val="21"/></w:rPr><w:t xml:space="preserve">Ne pas se présenter comme un agent ou représentant officiel de l&apos;Éditeur.</w:t></w:r></w:p><w:p><w:pPr><w:pStyle w:val="ListParagraph"/><w:numPr><w:ilvl w:val="0"/><w:numId w:val="1"/></w:numPr><w:spacing w:after="80"/></w:pPr><w:r><w:rPr><w:color w:val="374151"/><w:sz w:val="21"/><w:szCs w:val="21"/></w:rPr><w:t xml:space="preserve">Ne pas engager l&apos;Éditeur sans autorisation écrite.</w:t></w:r></w:p><w:p><w:pPr><w:pStyle w:val="ListParagraph"/><w:numPr><w:ilvl w:val="0"/><w:numId w:val="1"/></w:numPr><w:spacing w:after="80"/></w:pPr><w:r><w:rPr><w:color w:val="374151"/><w:sz w:val="21"/><w:szCs w:val="21"/></w:rPr><w:t xml:space="preserve">Transmettre les coordonnées des établissements recommandés pour leur inscription.</w:t></w:r></w:p><w:p><w:pPr><w:spacing w:after="100" w:before="320"/></w:pPr><w:r><w:rPr><w:b/><w:bCs/><w:color w:val="F97316"/><w:sz w:val="24"/><w:szCs w:val="24"/></w:rPr><w:t xml:space="preserve">Article 5 — Paiement de la commission</w:t></w:r></w:p><w:p><w:pPr><w:spacing w:after="140"/></w:pPr><w:r><w:rPr><w:color w:val="374151"/><w:sz w:val="21"/><w:szCs w:val="21"/></w:rPr><w:t xml:space="preserve">La commission due est versée chaque mois, par virement ou mobile money, sur la base d&apos;un relevé des établissements et effectifs actifs fourni par l&apos;Éditeur.</w:t></w:r></w:p><w:p><w:pPr><w:spacing w:after="100" w:before="320"/></w:pPr><w:r><w:rPr><w:b/><w:bCs/><w:color w:val="F97316"/><w:sz w:val="24"/><w:szCs w:val="24"/></w:rPr><w:t xml:space="preserve">Article 6 — Suivi</w:t></w:r></w:p><w:p><w:pPr><w:spacing w:after="140"/></w:pPr><w:r><w:rPr><w:color w:val="374151"/><w:sz w:val="21"/><w:szCs w:val="21"/></w:rPr><w:t xml:space="preserve">L&apos;Affilié peut suivre les établissements qu&apos;il a recommandés et l&apos;effectif comptabilisé.</w:t></w:r></w:p><w:p><w:pPr><w:spacing w:after="100" w:before="320"/></w:pPr><w:r><w:rPr><w:b/><w:bCs/><w:color w:val="F97316"/><w:sz w:val="24"/><w:szCs w:val="24"/></w:rPr><w:t xml:space="preserve">Article 7 — Résiliation</w:t></w:r></w:p><w:p><w:pPr><w:spacing w:after="140"/></w:pPr><w:r><w:rPr><w:color w:val="374151"/><w:sz w:val="21"/><w:szCs w:val="21"/></w:rPr><w:t xml:space="preserve">Chaque partie peut résilier la présente convention par préavis écrit de trente (30) jours. Les commissions dues jusqu&apos;à la date de fin restent payables.</w:t></w:r></w:p><w:p><w:pPr><w:spacing w:after="100" w:before="320"/></w:pPr><w:r><w:rPr><w:b/><w:bCs/><w:color w:val="F97316"/><w:sz w:val="24"/><w:szCs w:val="24"/></w:rPr><w:t xml:space="preserve">Article 8 — Confidentialité et limites</w:t></w:r></w:p><w:p><w:pPr><w:spacing w:after="140"/></w:pPr><w:r><w:rPr><w:color w:val="374151"/><w:sz w:val="21"/><w:szCs w:val="21"/></w:rPr><w:t xml:space="preserve">La commission est personnelle et non cessible. L&apos;Affilié s&apos;engage à ne pas divulguer les informations commerciales et tarifaires internes de l&apos;Éditeur.</w:t></w:r></w:p><w:p><w:pPr><w:spacing w:after="100" w:before="320"/></w:pPr><w:r><w:rPr><w:b/><w:bCs/><w:color w:val="F97316"/><w:sz w:val="24"/><w:szCs w:val="24"/></w:rPr><w:t xml:space="preserve">Article 9 — Droit applicable</w:t></w:r></w:p><w:p><w:pPr><w:spacing w:after="140"/></w:pPr><w:r><w:rPr><w:color w:val="374151"/><w:sz w:val="21"/><w:szCs w:val="21"/></w:rPr><w:t xml:space="preserve">La présente convention est régie par le droit de la République du Congo. Tout litige relève des juridictions compétentes de Brazzaville.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/w:tblGrid><w:tr><0/></w:tr></w:tbl><w:p><w:pPr><w:spacing w:after="120"/></w:pPr><w:r><w:rPr><w:sz w:val="2"/><w:szCs w:val="2"/></w:rPr><w:t xml:space="preserve"></w:t></w:r></w:p><w:p><w:pPr><w:spacing w:after="140"/></w:pPr><w:r><w:rPr><w:i/><w:iCs/><w:color w:val="64748B"/><w:sz w:val="18"/><w:szCs w:val="18"/></w:rPr><w:t xml:space="preserve">Fait à : [______] le [____/____/20__] — en deux exemplaires originaux.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3666cadedfe9846dcd2a2bb903dd26c20761e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Convention de partenariat</dc:title>
  <dc:creator>GESchool</dc:creator>
  <cp:lastModifiedBy>Un-named</cp:lastModifiedBy>
  <cp:revision>1</cp:revision>
  <dcterms:created xsi:type="dcterms:W3CDTF">2026-08-16T23:11:08.332Z</dcterms:created>
  <dcterms:modified xsi:type="dcterms:W3CDTF">2026-08-16T23:11:08.332Z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