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ffui9dl3le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ANALYSIS TEAM – PROJECT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il00ukxg626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ANALYSIS TEAM – PROJECT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mlspiy8o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RemoteHealth is a digital healthcare platform providing remote consultations, patient monitoring, and care coordination. As a Data Analyst on the RemoteHealth team, your role is to transform healthcare data into insights that improve patient outcomes, operational efficiency, and decision-making.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portfolio series consists of three independent but complementary projects, each designed to reflect real-world healthcare analytics work.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Each project must result in: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clean dataset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Analysis &amp; insights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Visualizations/dashboards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written report suitable for presentation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g9mh9ev4x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EXPECTATION (MANDATORY)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must include: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problem statement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explanation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process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outputs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Business-focused recommendations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0wezp2abqe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bcbzgktcq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 Health Risk Analysis &amp; Stratification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kxijzksbiw2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Deadline: Tuesday, 10th February, 2026 by 3pm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ol13q8bgc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55c5ybkof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RemoteHealth wants to proactively identify patients who are at </w:t>
      </w:r>
      <w:r w:rsidDel="00000000" w:rsidR="00000000" w:rsidRPr="00000000">
        <w:rPr>
          <w:b w:val="1"/>
          <w:bCs w:val="1"/>
          <w:rtl w:val="0"/>
        </w:rPr>
        <w:t xml:space="preserve">high health risk</w:t>
      </w:r>
      <w:r w:rsidDel="00000000" w:rsidR="00000000" w:rsidRPr="00000000">
        <w:rPr>
          <w:rtl w:val="0"/>
        </w:rPr>
        <w:t xml:space="preserve"> based on their vitals and medical history to: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emergencies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patient outcomes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t2ston3q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patient demographic and vitals data to: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at-risk patients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patients into </w:t>
      </w:r>
      <w:r w:rsidDel="00000000" w:rsidR="00000000" w:rsidRPr="00000000">
        <w:rPr>
          <w:b w:val="1"/>
          <w:bCs w:val="1"/>
          <w:rtl w:val="0"/>
        </w:rPr>
        <w:t xml:space="preserve">Low, Medium, and High Risk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data-backed recommendations for proactive care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qx9rpyl0l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Questions to Answer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patients have abnormal vitals?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 groups show higher health risks?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chronic conditions are most associated with high-risk vitals?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patients fall into each risk category?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6hmevwnxz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Provided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hl6ouuu8y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Dataset 1: Patients</w:t>
      </w:r>
    </w:p>
    <w:tbl>
      <w:tblPr>
        <w:tblStyle w:val="Table1"/>
        <w:tblW w:w="6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0"/>
        <w:gridCol w:w="750"/>
        <w:gridCol w:w="1110"/>
        <w:gridCol w:w="1185"/>
        <w:gridCol w:w="2310"/>
        <w:tblGridChange w:id="0">
          <w:tblGrid>
            <w:gridCol w:w="1260"/>
            <w:gridCol w:w="750"/>
            <w:gridCol w:w="1110"/>
            <w:gridCol w:w="1185"/>
            <w:gridCol w:w="2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Chronic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P001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Lagos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Hypertension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P002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Abuja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P003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Port Harcourt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P004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Ibadan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Heart Disease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P005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Enugu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Hypertension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P006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Uyo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P007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Owerri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bntwbc3bc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Dataset 2: Vitals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8.6799371398638"/>
        <w:gridCol w:w="1240.4819277108434"/>
        <w:gridCol w:w="1343.4468308014666"/>
        <w:gridCol w:w="1446.41173389209"/>
        <w:gridCol w:w="1284.6097433211105"/>
        <w:gridCol w:w="1534.6673651126243"/>
        <w:gridCol w:w="1431.702462022001"/>
        <w:tblGridChange w:id="0">
          <w:tblGrid>
            <w:gridCol w:w="1078.6799371398638"/>
            <w:gridCol w:w="1240.4819277108434"/>
            <w:gridCol w:w="1343.4468308014666"/>
            <w:gridCol w:w="1446.41173389209"/>
            <w:gridCol w:w="1284.6097433211105"/>
            <w:gridCol w:w="1534.6673651126243"/>
            <w:gridCol w:w="1431.702462022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Vitals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Systolic BP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Diastolic BP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Glucose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V001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P001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2026-01-10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V002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P002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2026-01-10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V003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P003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2026-01-11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V004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P004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2026-01-11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V005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P005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2026-01-12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V006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P006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2026-01-12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V007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P007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2026-01-13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rzb1phwkm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merge datasets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health risk thresholds (clearly documented)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risk levels to patients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visual summaries: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by age group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of chronic condition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actionable recommendations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7a0hozou2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dataset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classification table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or charts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page analytical report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gxk3240pa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2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6czdsbdu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 Engagement &amp; Missed Appointment Analysis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/>
      </w:pPr>
      <w:bookmarkStart w:colFirst="0" w:colLast="0" w:name="_l1orws1ocua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Deadline: Sunday, 15th February, 2026 by 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51pui4fy4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RemoteHealth has noticed an increase in </w:t>
      </w:r>
      <w:r w:rsidDel="00000000" w:rsidR="00000000" w:rsidRPr="00000000">
        <w:rPr>
          <w:b w:val="1"/>
          <w:bCs w:val="1"/>
          <w:rtl w:val="0"/>
        </w:rPr>
        <w:t xml:space="preserve">missed and cancelled appointments</w:t>
      </w:r>
      <w:r w:rsidDel="00000000" w:rsidR="00000000" w:rsidRPr="00000000">
        <w:rPr>
          <w:rtl w:val="0"/>
        </w:rPr>
        <w:t xml:space="preserve">, impacting care continuity and revenue.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2kessplcv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consultation data to: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engagement patterns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patients miss appointments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data-driven engagement strategies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6uu7wbxi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Questions to Answer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patients miss appointments the most?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missed visits related to age or consultation type?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consultation type has the highest completion rate?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repeat offenders?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68896nl5k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Provided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oj028j84n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Dataset 3: Consultations</w:t>
      </w:r>
    </w:p>
    <w:tbl>
      <w:tblPr>
        <w:tblStyle w:val="Table3"/>
        <w:tblW w:w="6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0"/>
        <w:gridCol w:w="1265"/>
        <w:gridCol w:w="1520"/>
        <w:gridCol w:w="1355"/>
        <w:gridCol w:w="1280"/>
        <w:tblGridChange w:id="0">
          <w:tblGrid>
            <w:gridCol w:w="1280"/>
            <w:gridCol w:w="1265"/>
            <w:gridCol w:w="1520"/>
            <w:gridCol w:w="135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C001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P001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2026-01-08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C002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P002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2026-01-09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Missed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C003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P003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2026-01-10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C004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P004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2026-01-11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C005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P005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2026-01-12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C006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P002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2026-01-13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Missed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C007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P007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2026-01-14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Missed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3phmp7c0w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completion, missed, and cancellation rates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patients by engagement level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high-risk disengaged patients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appointment trends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engagement improvements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x30e2162p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metrics table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dashboards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insight report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strategy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psllpvbwz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3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x8qtyav7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Operations &amp; Care Optimization Analysis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/>
      </w:pPr>
      <w:bookmarkStart w:colFirst="0" w:colLast="0" w:name="_dy6yperbqjj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Deadline: Friday, 20th February, 2026 by 11:59pm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x44bqmla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RemoteHealth leadership needs insights to optimize: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delivery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overload on healthcare providers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1qgpra4b3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patient and consultation data to: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high-demand patient segments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operational strain points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operational improvements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el4zy5tx9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Dataset Provided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0ncyo9fybi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Dataset 4: Providers</w:t>
      </w:r>
    </w:p>
    <w:tbl>
      <w:tblPr>
        <w:tblStyle w:val="Table4"/>
        <w:tblW w:w="43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5"/>
        <w:gridCol w:w="1820"/>
        <w:gridCol w:w="1040"/>
        <w:tblGridChange w:id="0">
          <w:tblGrid>
            <w:gridCol w:w="1445"/>
            <w:gridCol w:w="182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General Practice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Lagos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Endocrinology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Abuja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Cardiology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Ibadan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1skz4n9uh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Dataset 5: Provider Assignments</w:t>
      </w:r>
    </w:p>
    <w:tbl>
      <w:tblPr>
        <w:tblStyle w:val="Table5"/>
        <w:tblW w:w="27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5"/>
        <w:gridCol w:w="1265"/>
        <w:tblGridChange w:id="0">
          <w:tblGrid>
            <w:gridCol w:w="144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P003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P002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P007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P004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P005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mfespb4o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patient load per provider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overburdened specialties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health risk to care demand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provider utilization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optimization strategies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bl22ee171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utilization dashboard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insights report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Optimization recommendations</w:t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y0w4bglcja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CYBERSECURITY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>
          <w:b w:val="1"/>
          <w:bCs w:val="1"/>
        </w:rPr>
      </w:pPr>
      <w:bookmarkStart w:colFirst="0" w:colLast="0" w:name="_n2le7grkrsuw" w:id="37"/>
      <w:bookmarkEnd w:id="37"/>
      <w:r w:rsidDel="00000000" w:rsidR="00000000" w:rsidRPr="00000000">
        <w:rPr>
          <w:b w:val="1"/>
          <w:bCs w:val="1"/>
          <w:rtl w:val="0"/>
        </w:rPr>
        <w:t xml:space="preserve">CYBERSECURITY TASKS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Research and present on a recent CVE - Deep dive into a recent Common Vulnerabilities and Exposures entry. Understand how it works, create a proof of concept in your lab, and document mitigation strategies.</w:t>
      </w:r>
    </w:p>
    <w:p w:rsidR="00000000" w:rsidDel="00000000" w:rsidP="00000000" w:rsidRDefault="00000000" w:rsidRPr="00000000" w14:paraId="00000116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Deadline: Tuesday, 10th February 2026 by 3 pm.</w:t>
      </w:r>
    </w:p>
    <w:p w:rsidR="00000000" w:rsidDel="00000000" w:rsidP="00000000" w:rsidRDefault="00000000" w:rsidRPr="00000000" w14:paraId="0000011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password strength checker: Code a tool that evaluates password complexity, checks against common password lists, and suggests improvements. Add features to check whether passwords have been part of known breaches using APIs like HaveIBeenPwned.</w:t>
      </w:r>
    </w:p>
    <w:p w:rsidR="00000000" w:rsidDel="00000000" w:rsidP="00000000" w:rsidRDefault="00000000" w:rsidRPr="00000000" w14:paraId="00000119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Deadline: Sunday, 15th February 2026 by 6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security automation script:  Write Python scripts to automate routine security tasks like log analysis, vulnerability scanning with tools like Nmap, or generating security reports from scan results.</w:t>
      </w:r>
    </w:p>
    <w:p w:rsidR="00000000" w:rsidDel="00000000" w:rsidP="00000000" w:rsidRDefault="00000000" w:rsidRPr="00000000" w14:paraId="0000011C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Deadline: Friday, 20th February, 2026 by 11:59pm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