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ED5113" w14:textId="77777777" w:rsidR="00116B91" w:rsidRDefault="005903A3">
      <w:pPr>
        <w:spacing w:after="360" w:line="259" w:lineRule="auto"/>
        <w:ind w:left="0" w:firstLine="0"/>
      </w:pPr>
      <w:r>
        <w:rPr>
          <w:b/>
          <w:color w:val="216D67"/>
          <w:sz w:val="19"/>
        </w:rPr>
        <w:t>TECHNICAL REFERENCE</w:t>
      </w:r>
      <w:r>
        <w:t xml:space="preserve"> </w:t>
      </w:r>
    </w:p>
    <w:p w14:paraId="2F4C2C2E" w14:textId="77777777" w:rsidR="00116B91" w:rsidRDefault="005903A3">
      <w:pPr>
        <w:pStyle w:val="Heading1"/>
      </w:pPr>
      <w:r>
        <w:t xml:space="preserve">CSENSES Report Builder — Code Guide </w:t>
      </w:r>
    </w:p>
    <w:p w14:paraId="1847B83B" w14:textId="77777777" w:rsidR="00116B91" w:rsidRDefault="005903A3">
      <w:pPr>
        <w:spacing w:after="199" w:line="259" w:lineRule="auto"/>
        <w:ind w:left="0" w:firstLine="0"/>
      </w:pPr>
      <w:r>
        <w:rPr>
          <w:i/>
          <w:color w:val="66717A"/>
          <w:sz w:val="28"/>
        </w:rPr>
        <w:t xml:space="preserve">A concise orientation for teammates reviewing the report builder </w:t>
      </w:r>
    </w:p>
    <w:p w14:paraId="127368E8" w14:textId="77777777" w:rsidR="00116B91" w:rsidRDefault="005903A3">
      <w:pPr>
        <w:spacing w:after="80" w:line="259" w:lineRule="auto"/>
        <w:ind w:left="-5" w:hanging="10"/>
      </w:pPr>
      <w:r>
        <w:rPr>
          <w:b/>
          <w:sz w:val="21"/>
        </w:rPr>
        <w:t xml:space="preserve">Scope: </w:t>
      </w:r>
      <w:r>
        <w:rPr>
          <w:sz w:val="21"/>
        </w:rPr>
        <w:t>Current main branch, commit e15cf32</w:t>
      </w:r>
      <w:r>
        <w:t xml:space="preserve"> </w:t>
      </w:r>
    </w:p>
    <w:p w14:paraId="708C4BF8" w14:textId="77777777" w:rsidR="00116B91" w:rsidRDefault="005903A3">
      <w:pPr>
        <w:spacing w:after="80" w:line="259" w:lineRule="auto"/>
        <w:ind w:left="-5" w:hanging="10"/>
      </w:pPr>
      <w:r>
        <w:rPr>
          <w:b/>
          <w:sz w:val="21"/>
        </w:rPr>
        <w:t xml:space="preserve">Reviewed: </w:t>
      </w:r>
      <w:r>
        <w:rPr>
          <w:sz w:val="21"/>
        </w:rPr>
        <w:t>September 23, 2026</w:t>
      </w:r>
      <w:r>
        <w:t xml:space="preserve"> </w:t>
      </w:r>
    </w:p>
    <w:p w14:paraId="514B5211" w14:textId="77777777" w:rsidR="00116B91" w:rsidRDefault="005903A3">
      <w:pPr>
        <w:spacing w:after="143" w:line="259" w:lineRule="auto"/>
        <w:ind w:left="-5" w:hanging="10"/>
      </w:pPr>
      <w:r>
        <w:rPr>
          <w:b/>
          <w:sz w:val="21"/>
        </w:rPr>
        <w:t xml:space="preserve">Primary files: </w:t>
      </w:r>
      <w:r>
        <w:rPr>
          <w:sz w:val="21"/>
        </w:rPr>
        <w:t>index.html · app.js · styles.css</w:t>
      </w:r>
      <w:r>
        <w:t xml:space="preserve"> </w:t>
      </w:r>
    </w:p>
    <w:p w14:paraId="51984272" w14:textId="77777777" w:rsidR="00116B91" w:rsidRDefault="005903A3">
      <w:pPr>
        <w:spacing w:after="0" w:line="259" w:lineRule="auto"/>
        <w:ind w:left="0" w:firstLine="0"/>
      </w:pPr>
      <w:r>
        <w:t xml:space="preserve"> </w:t>
      </w:r>
    </w:p>
    <w:p w14:paraId="5939FB4F" w14:textId="77777777" w:rsidR="00116B91" w:rsidRDefault="005903A3">
      <w:pPr>
        <w:spacing w:after="284" w:line="259" w:lineRule="auto"/>
        <w:ind w:left="-29" w:right="-42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C5F45D7" wp14:editId="6E075598">
                <wp:extent cx="5980176" cy="21337"/>
                <wp:effectExtent l="0" t="0" r="0" b="0"/>
                <wp:docPr id="9102" name="Group 9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21337"/>
                          <a:chOff x="0" y="0"/>
                          <a:chExt cx="5980176" cy="21337"/>
                        </a:xfrm>
                      </wpg:grpSpPr>
                      <wps:wsp>
                        <wps:cNvPr id="10760" name="Shape 10760"/>
                        <wps:cNvSpPr/>
                        <wps:spPr>
                          <a:xfrm>
                            <a:off x="0" y="0"/>
                            <a:ext cx="5980176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21337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4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02" style="width:470.88pt;height:1.68005pt;mso-position-horizontal-relative:char;mso-position-vertical-relative:line" coordsize="59801,213">
                <v:shape id="Shape 10761" style="position:absolute;width:59801;height:213;left:0;top:0;" coordsize="5980176,21337" path="m0,0l5980176,0l5980176,21337l0,21337l0,0">
                  <v:stroke weight="0pt" endcap="flat" joinstyle="miter" miterlimit="10" on="false" color="#000000" opacity="0"/>
                  <v:fill on="true" color="#2e74b4"/>
                </v:shape>
              </v:group>
            </w:pict>
          </mc:Fallback>
        </mc:AlternateContent>
      </w:r>
    </w:p>
    <w:p w14:paraId="206AF51F" w14:textId="77777777" w:rsidR="00116B91" w:rsidRDefault="005903A3">
      <w:pPr>
        <w:shd w:val="clear" w:color="auto" w:fill="F3F6F9"/>
        <w:spacing w:after="121" w:line="271" w:lineRule="auto"/>
        <w:ind w:left="115" w:right="78" w:hanging="10"/>
      </w:pPr>
      <w:r>
        <w:rPr>
          <w:b/>
          <w:color w:val="1E4D77"/>
          <w:sz w:val="21"/>
        </w:rPr>
        <w:t xml:space="preserve">In one sentence: </w:t>
      </w:r>
      <w:r>
        <w:rPr>
          <w:sz w:val="21"/>
        </w:rPr>
        <w:t>This is a framework-free browser application that turns sensor selections and daily readings into three printable environmental report formats.</w:t>
      </w:r>
      <w:r>
        <w:t xml:space="preserve"> </w:t>
      </w:r>
    </w:p>
    <w:p w14:paraId="424A5D8F" w14:textId="77777777" w:rsidR="00116B91" w:rsidRDefault="005903A3">
      <w:pPr>
        <w:spacing w:after="496" w:line="259" w:lineRule="auto"/>
        <w:ind w:left="0" w:firstLine="0"/>
      </w:pPr>
      <w:r>
        <w:t xml:space="preserve"> </w:t>
      </w:r>
    </w:p>
    <w:p w14:paraId="39F412BD" w14:textId="77777777" w:rsidR="00116B91" w:rsidRDefault="005903A3">
      <w:pPr>
        <w:pStyle w:val="Heading2"/>
        <w:ind w:left="-5"/>
      </w:pPr>
      <w:r>
        <w:t xml:space="preserve">1. What runs where </w:t>
      </w:r>
    </w:p>
    <w:p w14:paraId="637FA3B1" w14:textId="77777777" w:rsidR="00116B91" w:rsidRDefault="005903A3">
      <w:pPr>
        <w:spacing w:after="0"/>
        <w:ind w:left="0" w:firstLine="0"/>
      </w:pPr>
      <w:r>
        <w:rPr>
          <w:b/>
        </w:rPr>
        <w:t xml:space="preserve">The application is mostly client-side. </w:t>
      </w:r>
      <w:r>
        <w:t xml:space="preserve">The browser owns state, filtering, aggregation, charts, maps, notes, and print/PDF output. There is no compile step and no frontend framework. </w:t>
      </w:r>
    </w:p>
    <w:tbl>
      <w:tblPr>
        <w:tblStyle w:val="TableGrid"/>
        <w:tblW w:w="9358" w:type="dxa"/>
        <w:tblInd w:w="1" w:type="dxa"/>
        <w:tblCellMar>
          <w:top w:w="79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00"/>
        <w:gridCol w:w="4949"/>
        <w:gridCol w:w="3109"/>
      </w:tblGrid>
      <w:tr w:rsidR="00116B91" w14:paraId="4E52A394" w14:textId="77777777">
        <w:trPr>
          <w:trHeight w:val="428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32B79EA2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b/>
                <w:color w:val="1E4D77"/>
                <w:sz w:val="19"/>
              </w:rPr>
              <w:t>Layer</w:t>
            </w:r>
            <w:r>
              <w:t xml:space="preserve"> 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494D84D1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b/>
                <w:color w:val="1E4D77"/>
                <w:sz w:val="19"/>
              </w:rPr>
              <w:t>Responsibility</w:t>
            </w:r>
            <w:r>
              <w:t xml:space="preserve"> 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3DED2935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b/>
                <w:color w:val="1E4D77"/>
                <w:sz w:val="19"/>
              </w:rPr>
              <w:t>Start here</w:t>
            </w:r>
            <w:r>
              <w:t xml:space="preserve"> </w:t>
            </w:r>
          </w:p>
        </w:tc>
      </w:tr>
      <w:tr w:rsidR="00116B91" w14:paraId="52C33BAB" w14:textId="77777777">
        <w:trPr>
          <w:trHeight w:val="440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4FFD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Structure</w:t>
            </w:r>
            <w:r>
              <w:t xml:space="preserve"> 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73FA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Controls and the three report templates</w:t>
            </w:r>
            <w:r>
              <w:t xml:space="preserve"> 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1A36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index.html: 1–544</w:t>
            </w:r>
            <w:r>
              <w:t xml:space="preserve"> </w:t>
            </w:r>
          </w:p>
        </w:tc>
      </w:tr>
      <w:tr w:rsidR="00116B91" w14:paraId="305DDB48" w14:textId="77777777">
        <w:trPr>
          <w:trHeight w:val="408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F5DA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Behavior</w:t>
            </w:r>
            <w:r>
              <w:t xml:space="preserve"> 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60CB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State, catalogs, API calls, aggregation, rendering, events</w:t>
            </w:r>
            <w:r>
              <w:t xml:space="preserve"> 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3938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app.js: 1–4838</w:t>
            </w:r>
            <w:r>
              <w:t xml:space="preserve"> </w:t>
            </w:r>
          </w:p>
        </w:tc>
      </w:tr>
      <w:tr w:rsidR="00116B91" w14:paraId="0CD3625D" w14:textId="77777777">
        <w:trPr>
          <w:trHeight w:val="408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2D01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Presentation</w:t>
            </w:r>
            <w:r>
              <w:t xml:space="preserve"> 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3CA8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Screen layout, report pages, responsive and print rules</w:t>
            </w:r>
            <w:r>
              <w:t xml:space="preserve"> 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C2D6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styles.css: 1–2033</w:t>
            </w:r>
            <w:r>
              <w:t xml:space="preserve"> </w:t>
            </w:r>
          </w:p>
        </w:tc>
      </w:tr>
      <w:tr w:rsidR="00116B91" w14:paraId="7EE50379" w14:textId="77777777">
        <w:trPr>
          <w:trHeight w:val="403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3C5D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Local server</w:t>
            </w:r>
            <w:r>
              <w:t xml:space="preserve"> 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8691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Static files plus optional protected proxy routes</w:t>
            </w:r>
            <w:r>
              <w:t xml:space="preserve"> 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26CA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local-server.mjs: 1–168</w:t>
            </w:r>
            <w:r>
              <w:t xml:space="preserve"> </w:t>
            </w:r>
          </w:p>
        </w:tc>
      </w:tr>
      <w:tr w:rsidR="00116B91" w14:paraId="0F2C2FB8" w14:textId="77777777">
        <w:trPr>
          <w:trHeight w:val="408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2EF8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Deployment</w:t>
            </w:r>
            <w:r>
              <w:t xml:space="preserve"> 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BD3C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Security headers, SPA fallback, internal-route blocking</w:t>
            </w:r>
            <w:r>
              <w:t xml:space="preserve"> 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51CF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staticwebapp.config.json: 1–20</w:t>
            </w:r>
            <w:r>
              <w:t xml:space="preserve"> </w:t>
            </w:r>
          </w:p>
        </w:tc>
      </w:tr>
    </w:tbl>
    <w:p w14:paraId="2D2F5E31" w14:textId="77777777" w:rsidR="00116B91" w:rsidRDefault="005903A3">
      <w:pPr>
        <w:spacing w:after="496" w:line="259" w:lineRule="auto"/>
        <w:ind w:left="0" w:firstLine="0"/>
      </w:pPr>
      <w:r>
        <w:t xml:space="preserve"> </w:t>
      </w:r>
    </w:p>
    <w:p w14:paraId="0D3D480F" w14:textId="77777777" w:rsidR="00116B91" w:rsidRDefault="005903A3">
      <w:pPr>
        <w:pStyle w:val="Heading2"/>
        <w:ind w:left="-5"/>
      </w:pPr>
      <w:r>
        <w:t xml:space="preserve">2. End-to-end behavior </w:t>
      </w:r>
    </w:p>
    <w:p w14:paraId="03021B27" w14:textId="77777777" w:rsidR="00116B91" w:rsidRDefault="005903A3">
      <w:pPr>
        <w:numPr>
          <w:ilvl w:val="0"/>
          <w:numId w:val="1"/>
        </w:numPr>
        <w:ind w:hanging="270"/>
      </w:pPr>
      <w:r>
        <w:rPr>
          <w:b/>
          <w:color w:val="1E4D77"/>
        </w:rPr>
        <w:t xml:space="preserve">Initialize. </w:t>
      </w:r>
      <w:r>
        <w:t xml:space="preserve">Built-in sensor/cluster catalogs and sample readings populate the first view; live catalogs then replace or augment them when available (app.js: 4819–4834). </w:t>
      </w:r>
    </w:p>
    <w:p w14:paraId="02D86763" w14:textId="77777777" w:rsidR="00116B91" w:rsidRDefault="005903A3">
      <w:pPr>
        <w:numPr>
          <w:ilvl w:val="0"/>
          <w:numId w:val="1"/>
        </w:numPr>
        <w:ind w:hanging="270"/>
      </w:pPr>
      <w:r>
        <w:rPr>
          <w:b/>
          <w:color w:val="1E4D77"/>
        </w:rPr>
        <w:t xml:space="preserve">Collect selections. </w:t>
      </w:r>
      <w:r>
        <w:t xml:space="preserve">Controls write into DOM elements, while durable UI state lives in the state object at the top of app.js. </w:t>
      </w:r>
    </w:p>
    <w:p w14:paraId="4302E7A1" w14:textId="77777777" w:rsidR="00116B91" w:rsidRDefault="005903A3">
      <w:pPr>
        <w:numPr>
          <w:ilvl w:val="0"/>
          <w:numId w:val="1"/>
        </w:numPr>
        <w:spacing w:after="0" w:line="299" w:lineRule="auto"/>
        <w:ind w:hanging="270"/>
      </w:pPr>
      <w:r>
        <w:rPr>
          <w:b/>
          <w:color w:val="1E4D77"/>
        </w:rPr>
        <w:lastRenderedPageBreak/>
        <w:t xml:space="preserve">Load readings. </w:t>
      </w:r>
      <w:r>
        <w:t xml:space="preserve">loadApiData() resolves selected locations, requests daily readings with bounded concurrency and timeouts, normalizes the payload, and merges it into state.rows (app.js: 3424– 3813). </w:t>
      </w:r>
    </w:p>
    <w:p w14:paraId="617CF1D5" w14:textId="77777777" w:rsidR="00116B91" w:rsidRDefault="005903A3">
      <w:pPr>
        <w:numPr>
          <w:ilvl w:val="0"/>
          <w:numId w:val="1"/>
        </w:numPr>
        <w:ind w:hanging="270"/>
      </w:pPr>
      <w:r>
        <w:rPr>
          <w:b/>
          <w:color w:val="1E4D77"/>
        </w:rPr>
        <w:t xml:space="preserve">Summarize. </w:t>
      </w:r>
      <w:r>
        <w:t xml:space="preserve">Rows are filtered to the selected period/location and averaged by date before standards, counts, peaks, notes, and comparisons are calculated (app.js: 957–2114). </w:t>
      </w:r>
    </w:p>
    <w:p w14:paraId="11567596" w14:textId="77777777" w:rsidR="00116B91" w:rsidRDefault="005903A3">
      <w:pPr>
        <w:numPr>
          <w:ilvl w:val="0"/>
          <w:numId w:val="1"/>
        </w:numPr>
        <w:spacing w:after="451"/>
        <w:ind w:hanging="270"/>
      </w:pPr>
      <w:r>
        <w:rPr>
          <w:b/>
          <w:color w:val="1E4D77"/>
        </w:rPr>
        <w:t xml:space="preserve">Render and export. </w:t>
      </w:r>
      <w:r>
        <w:t xml:space="preserve">render() refreshes text, calendar, image, trend chart, sensor map, and snapshot map; Export PDF waits for map rendering and calls window.print() (app.js: 4152–4160, 4811–4816). </w:t>
      </w:r>
    </w:p>
    <w:p w14:paraId="3CE9C2F9" w14:textId="77777777" w:rsidR="00116B91" w:rsidRDefault="005903A3">
      <w:pPr>
        <w:pStyle w:val="Heading2"/>
        <w:spacing w:after="0"/>
        <w:ind w:left="-5"/>
      </w:pPr>
      <w:r>
        <w:t xml:space="preserve">3. The three report templates </w:t>
      </w:r>
    </w:p>
    <w:tbl>
      <w:tblPr>
        <w:tblStyle w:val="TableGrid"/>
        <w:tblW w:w="9358" w:type="dxa"/>
        <w:tblInd w:w="1" w:type="dxa"/>
        <w:tblCellMar>
          <w:top w:w="5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8"/>
        <w:gridCol w:w="4601"/>
        <w:gridCol w:w="3059"/>
      </w:tblGrid>
      <w:tr w:rsidR="00116B91" w14:paraId="65428EB0" w14:textId="77777777">
        <w:trPr>
          <w:trHeight w:val="397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6EE9AF3C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b/>
                <w:color w:val="1E4D77"/>
                <w:sz w:val="19"/>
              </w:rPr>
              <w:t>Template</w:t>
            </w:r>
            <w:r>
              <w:t xml:space="preserve">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15F47667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b/>
                <w:color w:val="1E4D77"/>
                <w:sz w:val="19"/>
              </w:rPr>
              <w:t>What the user sees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5E6F0C95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b/>
                <w:color w:val="1E4D77"/>
                <w:sz w:val="19"/>
              </w:rPr>
              <w:t>Primary renderer</w:t>
            </w:r>
            <w:r>
              <w:t xml:space="preserve"> </w:t>
            </w:r>
          </w:p>
        </w:tc>
      </w:tr>
      <w:tr w:rsidR="00116B91" w14:paraId="2DBEBA6A" w14:textId="77777777">
        <w:trPr>
          <w:trHeight w:val="675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8D89E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 · Composite calendar</w:t>
            </w:r>
            <w:r>
              <w:t xml:space="preserve">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07B4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One location/month, standards-colored daily calendar, three summary cards, photo, note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6A37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renderCalendar(); metricSummaryStats()</w:t>
            </w:r>
            <w:r>
              <w:t xml:space="preserve"> </w:t>
            </w:r>
          </w:p>
        </w:tc>
      </w:tr>
      <w:tr w:rsidR="00116B91" w14:paraId="3F6156A8" w14:textId="77777777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246B5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 · Trends</w:t>
            </w:r>
            <w:r>
              <w:t xml:space="preserve">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4B32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Multiple locations across a month, standards bands, line chart, comparison summaries, photo, note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94E7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renderTrendChart(); updateComparisonSummary()</w:t>
            </w:r>
            <w:r>
              <w:t xml:space="preserve"> </w:t>
            </w:r>
          </w:p>
        </w:tc>
      </w:tr>
      <w:tr w:rsidR="00116B91" w14:paraId="528F2B8D" w14:textId="77777777">
        <w:trPr>
          <w:trHeight w:val="643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644B9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 · Snapshot</w:t>
            </w:r>
            <w:r>
              <w:t xml:space="preserve">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730F1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Interactive/printable sensor map for one day or month, selected observation areas, note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6F30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renderSnapshotMap(); selectedMappedSensors()</w:t>
            </w:r>
            <w:r>
              <w:t xml:space="preserve"> </w:t>
            </w:r>
          </w:p>
        </w:tc>
      </w:tr>
      <w:tr w:rsidR="00116B91" w14:paraId="01C6474A" w14:textId="77777777">
        <w:trPr>
          <w:trHeight w:val="643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69305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Optional appendix</w:t>
            </w:r>
            <w:r>
              <w:t xml:space="preserve"> </w:t>
            </w:r>
          </w:p>
        </w:tc>
        <w:tc>
          <w:tcPr>
            <w:tcW w:w="4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0CA6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Selected sensors on a second printable map page; used by Templates 1 and 2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EA03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renderSensorMap(); renderStaticSensorPrintMap()</w:t>
            </w:r>
            <w:r>
              <w:t xml:space="preserve"> </w:t>
            </w:r>
          </w:p>
        </w:tc>
      </w:tr>
    </w:tbl>
    <w:p w14:paraId="2EA99F53" w14:textId="77777777" w:rsidR="00116B91" w:rsidRDefault="005903A3">
      <w:pPr>
        <w:spacing w:after="496" w:line="259" w:lineRule="auto"/>
        <w:ind w:left="0" w:firstLine="0"/>
      </w:pPr>
      <w:r>
        <w:t xml:space="preserve"> </w:t>
      </w:r>
    </w:p>
    <w:p w14:paraId="3C520AE5" w14:textId="77777777" w:rsidR="00116B91" w:rsidRDefault="005903A3">
      <w:pPr>
        <w:pStyle w:val="Heading2"/>
        <w:ind w:left="-5"/>
      </w:pPr>
      <w:r>
        <w:t xml:space="preserve">4. app.js — important functional blocks </w:t>
      </w:r>
    </w:p>
    <w:p w14:paraId="3278D892" w14:textId="77777777" w:rsidR="00116B91" w:rsidRDefault="005903A3">
      <w:pPr>
        <w:spacing w:after="0"/>
        <w:ind w:left="0" w:firstLine="0"/>
      </w:pPr>
      <w:r>
        <w:t xml:space="preserve">Review by subsystem instead of reading all 4,838 lines sequentially. Line ranges refer to the reviewed commit. </w:t>
      </w:r>
    </w:p>
    <w:tbl>
      <w:tblPr>
        <w:tblStyle w:val="TableGrid"/>
        <w:tblW w:w="9358" w:type="dxa"/>
        <w:tblInd w:w="1" w:type="dxa"/>
        <w:tblCellMar>
          <w:top w:w="46" w:type="dxa"/>
          <w:left w:w="11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098"/>
        <w:gridCol w:w="3401"/>
        <w:gridCol w:w="4859"/>
      </w:tblGrid>
      <w:tr w:rsidR="00116B91" w14:paraId="5133790E" w14:textId="77777777">
        <w:trPr>
          <w:trHeight w:val="397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611929A9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b/>
                <w:color w:val="1E4D77"/>
                <w:sz w:val="19"/>
              </w:rPr>
              <w:t>Lines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1D602352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b/>
                <w:color w:val="1E4D77"/>
                <w:sz w:val="19"/>
              </w:rPr>
              <w:t>Subsystem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0C37BBFC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b/>
                <w:color w:val="1E4D77"/>
                <w:sz w:val="19"/>
              </w:rPr>
              <w:t>Why it matters</w:t>
            </w:r>
            <w:r>
              <w:t xml:space="preserve"> </w:t>
            </w:r>
          </w:p>
        </w:tc>
      </w:tr>
      <w:tr w:rsidR="00116B91" w14:paraId="00ACB353" w14:textId="77777777">
        <w:trPr>
          <w:trHeight w:val="675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7E501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1–680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925D1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State, DOM references, constants, catalogs, standards, sample rows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C7D39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Defines the shared data model and most hard-coded defaults.</w:t>
            </w:r>
            <w:r>
              <w:t xml:space="preserve"> </w:t>
            </w:r>
          </w:p>
        </w:tc>
      </w:tr>
      <w:tr w:rsidR="00116B91" w14:paraId="3D6CCB0F" w14:textId="77777777">
        <w:trPr>
          <w:trHeight w:val="643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832CB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681–956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8611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CSV/DBF parsing and remote catalog loading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03D4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Unifies built-in shapefile metadata with API sensor/cluster catalogs.</w:t>
            </w:r>
            <w:r>
              <w:t xml:space="preserve"> </w:t>
            </w:r>
          </w:p>
        </w:tc>
      </w:tr>
      <w:tr w:rsidR="00116B91" w14:paraId="07EDF8EC" w14:textId="77777777">
        <w:trPr>
          <w:trHeight w:val="643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6DFA2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957–1426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13E2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Row normalization, date/metric helpers, filtering and location options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D8A43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Creates the common row shape used by every report.</w:t>
            </w:r>
            <w:r>
              <w:t xml:space="preserve"> </w:t>
            </w:r>
          </w:p>
        </w:tc>
      </w:tr>
      <w:tr w:rsidR="00116B91" w14:paraId="75AEF3F0" w14:textId="77777777">
        <w:trPr>
          <w:trHeight w:val="643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31B46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1427–1933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2659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Custom clusters, search, comparison selection/series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D69B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Controls which sensors are grouped and compared.</w:t>
            </w:r>
            <w:r>
              <w:t xml:space="preserve"> </w:t>
            </w:r>
          </w:p>
        </w:tc>
      </w:tr>
      <w:tr w:rsidR="00116B91" w14:paraId="0DFCFF08" w14:textId="77777777">
        <w:trPr>
          <w:trHeight w:val="648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13326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1934–2454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277A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Standards, summary statistics, calendar and trend chart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31AA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Converts values into categories, colors, counts, peaks, and plotted series.</w:t>
            </w:r>
            <w:r>
              <w:t xml:space="preserve"> </w:t>
            </w:r>
          </w:p>
        </w:tc>
      </w:tr>
      <w:tr w:rsidR="00116B91" w14:paraId="0240954D" w14:textId="77777777">
        <w:trPr>
          <w:trHeight w:val="643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9931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2455–3366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1CAFD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Photo/canvas drawing and map engines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0BC0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Draws report images, map tiles, markers, labels, scale bars, and print fallbacks.</w:t>
            </w:r>
            <w:r>
              <w:t xml:space="preserve"> </w:t>
            </w:r>
          </w:p>
        </w:tc>
      </w:tr>
      <w:tr w:rsidR="00116B91" w14:paraId="0ACE8184" w14:textId="77777777">
        <w:trPr>
          <w:trHeight w:val="643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C6891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3367–3814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41FE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Dates, defaults, API URL construction, fetch/merge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48A68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Owns the live-data path and its timeout/error behavior.</w:t>
            </w:r>
            <w:r>
              <w:t xml:space="preserve"> </w:t>
            </w:r>
          </w:p>
        </w:tc>
      </w:tr>
      <w:tr w:rsidR="00116B91" w14:paraId="69DB4A3F" w14:textId="77777777">
        <w:trPr>
          <w:trHeight w:val="397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2F4B4E3D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b/>
                <w:color w:val="1E4D77"/>
                <w:sz w:val="19"/>
              </w:rPr>
              <w:t>Lines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77055738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b/>
                <w:color w:val="1E4D77"/>
                <w:sz w:val="19"/>
              </w:rPr>
              <w:t>Subsystem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22EFF01D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b/>
                <w:color w:val="1E4D77"/>
                <w:sz w:val="19"/>
              </w:rPr>
              <w:t>Why it matters</w:t>
            </w:r>
            <w:r>
              <w:t xml:space="preserve"> </w:t>
            </w:r>
          </w:p>
        </w:tc>
      </w:tr>
      <w:tr w:rsidR="00116B91" w14:paraId="76B55A41" w14:textId="77777777">
        <w:trPr>
          <w:trHeight w:val="675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C3831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3815–4282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7974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Comparison copy, generated notes, render loop, note editor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4462F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Synchronizes computed content with visible report text.</w:t>
            </w:r>
            <w:r>
              <w:t xml:space="preserve"> </w:t>
            </w:r>
          </w:p>
        </w:tc>
      </w:tr>
      <w:tr w:rsidR="00116B91" w14:paraId="4A8B97E6" w14:textId="77777777">
        <w:trPr>
          <w:trHeight w:val="643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46002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4283–4838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F1E4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Template switching, events, photo lookup, startup</w:t>
            </w:r>
            <w:r>
              <w:t xml:space="preserve"> 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5E0A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Wires user actions to state changes and re-rendering.</w:t>
            </w:r>
            <w:r>
              <w:t xml:space="preserve"> </w:t>
            </w:r>
          </w:p>
        </w:tc>
      </w:tr>
    </w:tbl>
    <w:p w14:paraId="684F2C77" w14:textId="77777777" w:rsidR="00116B91" w:rsidRDefault="005903A3">
      <w:pPr>
        <w:spacing w:after="496" w:line="259" w:lineRule="auto"/>
        <w:ind w:left="0" w:firstLine="0"/>
      </w:pPr>
      <w:r>
        <w:t xml:space="preserve"> </w:t>
      </w:r>
    </w:p>
    <w:p w14:paraId="4069D03C" w14:textId="77777777" w:rsidR="00116B91" w:rsidRDefault="005903A3">
      <w:pPr>
        <w:pStyle w:val="Heading2"/>
        <w:ind w:left="-5"/>
      </w:pPr>
      <w:r>
        <w:t xml:space="preserve">5. The live-data path </w:t>
      </w:r>
    </w:p>
    <w:p w14:paraId="36666311" w14:textId="77777777" w:rsidR="00116B91" w:rsidRDefault="005903A3">
      <w:pPr>
        <w:spacing w:after="34"/>
        <w:ind w:left="0" w:firstLine="0"/>
      </w:pPr>
      <w:r>
        <w:rPr>
          <w:b/>
        </w:rPr>
        <w:t xml:space="preserve">Metric routing. </w:t>
      </w:r>
      <w:r>
        <w:t xml:space="preserve">PM2.5/PM10 use the AQ namespace; Heat Index/Noise use the NU namespace. </w:t>
      </w:r>
    </w:p>
    <w:p w14:paraId="10F351C7" w14:textId="77777777" w:rsidR="00116B91" w:rsidRDefault="005903A3">
      <w:pPr>
        <w:spacing w:after="118"/>
        <w:ind w:left="0" w:firstLine="0"/>
      </w:pPr>
      <w:r>
        <w:t xml:space="preserve">Individual selections call </w:t>
      </w:r>
      <w:r>
        <w:rPr>
          <w:rFonts w:ascii="Consolas" w:eastAsia="Consolas" w:hAnsi="Consolas" w:cs="Consolas"/>
          <w:sz w:val="19"/>
          <w:shd w:val="clear" w:color="auto" w:fill="F2F3F7"/>
        </w:rPr>
        <w:t>/{namespace}/daily-readings</w:t>
      </w:r>
      <w:r>
        <w:t xml:space="preserve">; predefined clusters call </w:t>
      </w:r>
      <w:r>
        <w:rPr>
          <w:rFonts w:ascii="Consolas" w:eastAsia="Consolas" w:hAnsi="Consolas" w:cs="Consolas"/>
          <w:sz w:val="19"/>
          <w:shd w:val="clear" w:color="auto" w:fill="F2F3F7"/>
        </w:rPr>
        <w:t>/{namespace}/cluster-daily-readings</w:t>
      </w:r>
      <w:r>
        <w:t xml:space="preserve"> (app.js: 758–784, 3424–3475). </w:t>
      </w:r>
    </w:p>
    <w:p w14:paraId="61950786" w14:textId="77777777" w:rsidR="00116B91" w:rsidRDefault="005903A3">
      <w:pPr>
        <w:numPr>
          <w:ilvl w:val="0"/>
          <w:numId w:val="2"/>
        </w:numPr>
        <w:ind w:hanging="270"/>
      </w:pPr>
      <w:r>
        <w:t xml:space="preserve">The UI's “1 month” choice still requests aggregation=1day, then calculates the monthly report from daily rows in the browser. </w:t>
      </w:r>
    </w:p>
    <w:p w14:paraId="2D4E7D6B" w14:textId="77777777" w:rsidR="00116B91" w:rsidRDefault="005903A3">
      <w:pPr>
        <w:numPr>
          <w:ilvl w:val="0"/>
          <w:numId w:val="2"/>
        </w:numPr>
        <w:ind w:hanging="270"/>
      </w:pPr>
      <w:r>
        <w:t xml:space="preserve">Template 3's one-day request extends the API end date by one day when required, then filters returned rows back to the selected day. </w:t>
      </w:r>
    </w:p>
    <w:p w14:paraId="372E2E44" w14:textId="77777777" w:rsidR="00116B91" w:rsidRDefault="005903A3">
      <w:pPr>
        <w:numPr>
          <w:ilvl w:val="0"/>
          <w:numId w:val="2"/>
        </w:numPr>
        <w:ind w:hanging="270"/>
      </w:pPr>
      <w:r>
        <w:t xml:space="preserve">At most four sensor requests run concurrently. Individual and whole-batch limits are both 100 seconds. </w:t>
      </w:r>
    </w:p>
    <w:p w14:paraId="01B1A99E" w14:textId="77777777" w:rsidR="00116B91" w:rsidRDefault="005903A3">
      <w:pPr>
        <w:numPr>
          <w:ilvl w:val="0"/>
          <w:numId w:val="2"/>
        </w:numPr>
        <w:ind w:hanging="270"/>
      </w:pPr>
      <w:r>
        <w:t xml:space="preserve">A newer load aborts the previous load. Partial success is accepted; failed or empty locations are reported in the status message. </w:t>
      </w:r>
    </w:p>
    <w:p w14:paraId="17C4CDBF" w14:textId="77777777" w:rsidR="00116B91" w:rsidRDefault="005903A3">
      <w:pPr>
        <w:numPr>
          <w:ilvl w:val="0"/>
          <w:numId w:val="2"/>
        </w:numPr>
        <w:spacing w:after="115"/>
        <w:ind w:hanging="270"/>
      </w:pPr>
      <w:r>
        <w:t xml:space="preserve">mergeLoadedRows() replaces only the selected metric/date/location slice, which preserves unrelated metrics already in state.rows. </w:t>
      </w:r>
    </w:p>
    <w:p w14:paraId="7415C678" w14:textId="77777777" w:rsidR="00116B91" w:rsidRDefault="005903A3">
      <w:pPr>
        <w:spacing w:after="191"/>
        <w:ind w:left="0" w:firstLine="0"/>
      </w:pPr>
      <w:r>
        <w:rPr>
          <w:b/>
        </w:rPr>
        <w:t xml:space="preserve">Common row shape: </w:t>
      </w:r>
      <w:r>
        <w:rPr>
          <w:rFonts w:ascii="Consolas" w:eastAsia="Consolas" w:hAnsi="Consolas" w:cs="Consolas"/>
          <w:sz w:val="19"/>
          <w:shd w:val="clear" w:color="auto" w:fill="F2F3F7"/>
        </w:rPr>
        <w:t>{ date, cluster, sensorId, air, pm10, heat, noise }</w:t>
      </w:r>
      <w:r>
        <w:t xml:space="preserve">. Multiple rows for one date/location are averaged by averageRowsByDate() before display. </w:t>
      </w:r>
    </w:p>
    <w:p w14:paraId="026BCF47" w14:textId="77777777" w:rsidR="00116B91" w:rsidRDefault="005903A3">
      <w:pPr>
        <w:shd w:val="clear" w:color="auto" w:fill="FFF7E6"/>
        <w:spacing w:after="121" w:line="271" w:lineRule="auto"/>
        <w:ind w:left="115" w:right="78" w:hanging="10"/>
      </w:pPr>
      <w:r>
        <w:rPr>
          <w:b/>
          <w:color w:val="7A5A00"/>
          <w:sz w:val="21"/>
        </w:rPr>
        <w:t xml:space="preserve">Backend dependency: </w:t>
      </w:r>
      <w:r>
        <w:rPr>
          <w:sz w:val="21"/>
        </w:rPr>
        <w:t>Predefined clusters rely on cluster-daily-readings. The cluster catalog does not expose membership, so the browser cannot reconstruct a failed predefined cluster from individual sensors.</w:t>
      </w:r>
      <w:r>
        <w:t xml:space="preserve"> </w:t>
      </w:r>
    </w:p>
    <w:p w14:paraId="7CFB76A2" w14:textId="77777777" w:rsidR="00116B91" w:rsidRDefault="005903A3">
      <w:pPr>
        <w:spacing w:after="496" w:line="259" w:lineRule="auto"/>
        <w:ind w:left="0" w:firstLine="0"/>
      </w:pPr>
      <w:r>
        <w:t xml:space="preserve"> </w:t>
      </w:r>
    </w:p>
    <w:p w14:paraId="56032C9F" w14:textId="77777777" w:rsidR="00116B91" w:rsidRDefault="005903A3">
      <w:pPr>
        <w:pStyle w:val="Heading2"/>
        <w:ind w:left="-5"/>
      </w:pPr>
      <w:r>
        <w:lastRenderedPageBreak/>
        <w:t xml:space="preserve">6. Rendering and standards </w:t>
      </w:r>
    </w:p>
    <w:p w14:paraId="52D3C5A0" w14:textId="77777777" w:rsidR="00116B91" w:rsidRDefault="005903A3">
      <w:pPr>
        <w:ind w:left="0" w:firstLine="0"/>
      </w:pPr>
      <w:r>
        <w:rPr>
          <w:b/>
        </w:rPr>
        <w:t xml:space="preserve">Single refresh point. </w:t>
      </w:r>
      <w:r>
        <w:t xml:space="preserve">Most interactions end at render(), which calls updateText(), calendar rendering, both hero canvases, the trend chart, the optional sensor map, and the snapshot map. If a control changes but the report does not, verify that the handler updates the correct state/DOM value and reaches render(). </w:t>
      </w:r>
    </w:p>
    <w:tbl>
      <w:tblPr>
        <w:tblStyle w:val="TableGrid"/>
        <w:tblW w:w="9358" w:type="dxa"/>
        <w:tblInd w:w="1" w:type="dxa"/>
        <w:tblCellMar>
          <w:top w:w="81" w:type="dxa"/>
          <w:left w:w="119" w:type="dxa"/>
          <w:bottom w:w="0" w:type="dxa"/>
          <w:right w:w="190" w:type="dxa"/>
        </w:tblCellMar>
        <w:tblLook w:val="04A0" w:firstRow="1" w:lastRow="0" w:firstColumn="1" w:lastColumn="0" w:noHBand="0" w:noVBand="1"/>
      </w:tblPr>
      <w:tblGrid>
        <w:gridCol w:w="2197"/>
        <w:gridCol w:w="7161"/>
      </w:tblGrid>
      <w:tr w:rsidR="00116B91" w14:paraId="243B0772" w14:textId="77777777">
        <w:trPr>
          <w:trHeight w:val="428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21515A40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b/>
                <w:color w:val="1E4D77"/>
                <w:sz w:val="19"/>
              </w:rPr>
              <w:t>Concern</w:t>
            </w:r>
            <w:r>
              <w:t xml:space="preserve"> 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49001BE5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b/>
                <w:color w:val="1E4D77"/>
                <w:sz w:val="19"/>
              </w:rPr>
              <w:t>Implementation</w:t>
            </w:r>
            <w:r>
              <w:t xml:space="preserve"> </w:t>
            </w:r>
          </w:p>
        </w:tc>
      </w:tr>
      <w:tr w:rsidR="00116B91" w14:paraId="619E720D" w14:textId="77777777">
        <w:trPr>
          <w:trHeight w:val="675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95F6F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Standards</w:t>
            </w:r>
            <w:r>
              <w:t xml:space="preserve"> 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CF96" w14:textId="77777777" w:rsidR="00116B91" w:rsidRDefault="005903A3">
            <w:pPr>
              <w:spacing w:after="0" w:line="259" w:lineRule="auto"/>
              <w:ind w:left="1" w:firstLine="0"/>
              <w:jc w:val="both"/>
            </w:pPr>
            <w:r>
              <w:rPr>
                <w:sz w:val="18"/>
              </w:rPr>
              <w:t>metricStandards and heatIndexBands define category bounds, labels, recommendations, and colors.</w:t>
            </w:r>
            <w:r>
              <w:t xml:space="preserve"> </w:t>
            </w:r>
          </w:p>
        </w:tc>
      </w:tr>
      <w:tr w:rsidR="00116B91" w14:paraId="76664EAC" w14:textId="77777777">
        <w:trPr>
          <w:trHeight w:val="408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3E48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Calendar</w:t>
            </w:r>
            <w:r>
              <w:t xml:space="preserve"> 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16AA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renderCalendar() creates one cell per day and assigns the selected metric's standard band.</w:t>
            </w:r>
            <w:r>
              <w:t xml:space="preserve"> </w:t>
            </w:r>
          </w:p>
        </w:tc>
      </w:tr>
      <w:tr w:rsidR="00116B91" w14:paraId="026A038E" w14:textId="77777777">
        <w:trPr>
          <w:trHeight w:val="643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5114C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Trend chart</w:t>
            </w:r>
            <w:r>
              <w:t xml:space="preserve"> 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7157" w14:textId="77777777" w:rsidR="00116B91" w:rsidRDefault="005903A3">
            <w:pPr>
              <w:spacing w:after="0" w:line="259" w:lineRule="auto"/>
              <w:ind w:left="1" w:firstLine="0"/>
              <w:jc w:val="both"/>
            </w:pPr>
            <w:r>
              <w:rPr>
                <w:sz w:val="18"/>
              </w:rPr>
              <w:t>Canvas drawing with background standard bands, multiple colored series, and pointer tooltip lookup.</w:t>
            </w:r>
            <w:r>
              <w:t xml:space="preserve"> </w:t>
            </w:r>
          </w:p>
        </w:tc>
      </w:tr>
      <w:tr w:rsidR="00116B91" w14:paraId="7511F888" w14:textId="77777777">
        <w:trPr>
          <w:trHeight w:val="643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7161C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Maps</w:t>
            </w:r>
            <w:r>
              <w:t xml:space="preserve"> 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FA80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CARTO raster tiles are drawn onto canvas; custom marker/label placement and scale bars support print output.</w:t>
            </w:r>
            <w:r>
              <w:t xml:space="preserve"> </w:t>
            </w:r>
          </w:p>
        </w:tc>
      </w:tr>
      <w:tr w:rsidR="00116B91" w14:paraId="4CF498E2" w14:textId="77777777">
        <w:trPr>
          <w:trHeight w:val="648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87929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Notes</w:t>
            </w:r>
            <w:r>
              <w:t xml:space="preserve"> 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E832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A generated observation is used until the user edits; content is capped at 100 words and copied among template editors.</w:t>
            </w:r>
            <w:r>
              <w:t xml:space="preserve"> </w:t>
            </w:r>
          </w:p>
        </w:tc>
      </w:tr>
      <w:tr w:rsidR="00116B91" w14:paraId="2776605C" w14:textId="77777777">
        <w:trPr>
          <w:trHeight w:val="643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A0452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PDF</w:t>
            </w:r>
            <w:r>
              <w:t xml:space="preserve"> 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9F0C" w14:textId="77777777" w:rsidR="00116B91" w:rsidRDefault="005903A3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CSS @media print controls page size/layout; JavaScript only prepares maps and triggers the browser print dialog.</w:t>
            </w:r>
            <w:r>
              <w:t xml:space="preserve"> </w:t>
            </w:r>
          </w:p>
        </w:tc>
      </w:tr>
    </w:tbl>
    <w:p w14:paraId="035B6A77" w14:textId="77777777" w:rsidR="00116B91" w:rsidRDefault="005903A3">
      <w:pPr>
        <w:spacing w:after="491" w:line="259" w:lineRule="auto"/>
        <w:ind w:left="0" w:firstLine="0"/>
      </w:pPr>
      <w:r>
        <w:t xml:space="preserve"> </w:t>
      </w:r>
    </w:p>
    <w:p w14:paraId="650FFDD1" w14:textId="77777777" w:rsidR="00116B91" w:rsidRDefault="005903A3">
      <w:pPr>
        <w:pStyle w:val="Heading2"/>
        <w:spacing w:after="0"/>
        <w:ind w:left="-5"/>
      </w:pPr>
      <w:r>
        <w:t xml:space="preserve">7. Where to make common changes </w:t>
      </w:r>
    </w:p>
    <w:tbl>
      <w:tblPr>
        <w:tblStyle w:val="TableGrid"/>
        <w:tblW w:w="9358" w:type="dxa"/>
        <w:tblInd w:w="1" w:type="dxa"/>
        <w:tblCellMar>
          <w:top w:w="52" w:type="dxa"/>
          <w:left w:w="119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3600"/>
        <w:gridCol w:w="3059"/>
      </w:tblGrid>
      <w:tr w:rsidR="00116B91" w14:paraId="4BCB2C00" w14:textId="77777777">
        <w:trPr>
          <w:trHeight w:val="397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318929AC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b/>
                <w:color w:val="1E4D77"/>
                <w:sz w:val="19"/>
              </w:rPr>
              <w:t>Change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761070CA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b/>
                <w:color w:val="1E4D77"/>
                <w:sz w:val="19"/>
              </w:rPr>
              <w:t>Primary location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5"/>
          </w:tcPr>
          <w:p w14:paraId="6FC3F642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b/>
                <w:color w:val="1E4D77"/>
                <w:sz w:val="19"/>
              </w:rPr>
              <w:t>Also inspect</w:t>
            </w:r>
            <w:r>
              <w:t xml:space="preserve"> </w:t>
            </w:r>
          </w:p>
        </w:tc>
      </w:tr>
      <w:tr w:rsidR="00116B91" w14:paraId="4EF9233B" w14:textId="77777777">
        <w:trPr>
          <w:trHeight w:val="675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3D6BD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Add or rename a control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1E93A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index.html controls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D245E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els map, event bindings, updateText(), styles.css</w:t>
            </w:r>
            <w:r>
              <w:t xml:space="preserve"> </w:t>
            </w:r>
          </w:p>
        </w:tc>
      </w:tr>
      <w:tr w:rsidR="00116B91" w14:paraId="4C5A2C1F" w14:textId="77777777">
        <w:trPr>
          <w:trHeight w:val="648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97CA7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Change a report section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FF3ED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Corresponding template markup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9C18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render function that targets its element IDs; print CSS</w:t>
            </w:r>
            <w:r>
              <w:t xml:space="preserve"> </w:t>
            </w:r>
          </w:p>
        </w:tc>
      </w:tr>
      <w:tr w:rsidR="00116B91" w14:paraId="694B103B" w14:textId="77777777">
        <w:trPr>
          <w:trHeight w:val="643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6E37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Add a metric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FC5C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Metric select + metric routing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4117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row normalization, units, standards, summaries, charts, API namespace</w:t>
            </w:r>
            <w:r>
              <w:t xml:space="preserve"> </w:t>
            </w:r>
          </w:p>
        </w:tc>
      </w:tr>
      <w:tr w:rsidR="00116B91" w14:paraId="26E61DC4" w14:textId="77777777">
        <w:trPr>
          <w:trHeight w:val="643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A9174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Change thresholds/colors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102B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metricStandards / heatIndexBands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1338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Summary labels and generated-note wording</w:t>
            </w:r>
            <w:r>
              <w:t xml:space="preserve"> </w:t>
            </w:r>
          </w:p>
        </w:tc>
      </w:tr>
      <w:tr w:rsidR="00116B91" w14:paraId="105B498B" w14:textId="77777777">
        <w:trPr>
          <w:trHeight w:val="643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0BA8C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Change location logic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7E9A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selectedLocation(), locationOptions()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2A971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Catalog normalization, comparison selection, map selection</w:t>
            </w:r>
            <w:r>
              <w:t xml:space="preserve"> </w:t>
            </w:r>
          </w:p>
        </w:tc>
      </w:tr>
      <w:tr w:rsidR="00116B91" w14:paraId="4691F0FF" w14:textId="77777777">
        <w:trPr>
          <w:trHeight w:val="648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105C8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Change API behavior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78A8C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buildApiReadingsUrl(), fetchRowsForSelection(), loadApiData()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DBE0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README contract and backend endpoint behavior</w:t>
            </w:r>
            <w:r>
              <w:t xml:space="preserve"> </w:t>
            </w:r>
          </w:p>
        </w:tc>
      </w:tr>
      <w:tr w:rsidR="00116B91" w14:paraId="54463C36" w14:textId="77777777">
        <w:trPr>
          <w:trHeight w:val="643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7518F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Change print/PDF layout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0BC81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styles.css @media print (from line 1552)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8DBB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Canvas sizes and print-map wait in print handler</w:t>
            </w:r>
            <w:r>
              <w:t xml:space="preserve"> </w:t>
            </w:r>
          </w:p>
        </w:tc>
      </w:tr>
      <w:tr w:rsidR="00116B91" w14:paraId="6C741FE1" w14:textId="77777777">
        <w:trPr>
          <w:trHeight w:val="643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0D86F" w14:textId="77777777" w:rsidR="00116B91" w:rsidRDefault="005903A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Add sensor photos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D49E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Picture options/mappings near app.js: 4535– 4679</w:t>
            </w:r>
            <w: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9761" w14:textId="77777777" w:rsidR="00116B91" w:rsidRDefault="005903A3">
            <w:pPr>
              <w:spacing w:after="0" w:line="259" w:lineRule="auto"/>
              <w:ind w:left="4" w:firstLine="0"/>
            </w:pPr>
            <w:r>
              <w:rPr>
                <w:sz w:val="18"/>
              </w:rPr>
              <w:t>assets or Sensor Photos/web; fallback behavior</w:t>
            </w:r>
            <w:r>
              <w:t xml:space="preserve"> </w:t>
            </w:r>
          </w:p>
        </w:tc>
      </w:tr>
    </w:tbl>
    <w:p w14:paraId="3DF7EB0E" w14:textId="77777777" w:rsidR="00116B91" w:rsidRDefault="005903A3">
      <w:pPr>
        <w:spacing w:after="0" w:line="259" w:lineRule="auto"/>
        <w:ind w:left="0" w:firstLine="0"/>
      </w:pPr>
      <w:r>
        <w:t xml:space="preserve"> </w:t>
      </w:r>
    </w:p>
    <w:p w14:paraId="6B015CB6" w14:textId="77777777" w:rsidR="00116B91" w:rsidRDefault="005903A3">
      <w:pPr>
        <w:pStyle w:val="Heading2"/>
        <w:ind w:left="-5"/>
      </w:pPr>
      <w:r>
        <w:t xml:space="preserve">8. Current caveats worth knowing </w:t>
      </w:r>
    </w:p>
    <w:p w14:paraId="2E4EB026" w14:textId="77777777" w:rsidR="00116B91" w:rsidRDefault="005903A3">
      <w:pPr>
        <w:numPr>
          <w:ilvl w:val="0"/>
          <w:numId w:val="3"/>
        </w:numPr>
        <w:ind w:hanging="270"/>
      </w:pPr>
      <w:r>
        <w:t xml:space="preserve">app.js is a single large global script. Functions share state directly, so apparently local changes can affect all three templates. </w:t>
      </w:r>
    </w:p>
    <w:p w14:paraId="1BC86937" w14:textId="77777777" w:rsidR="00116B91" w:rsidRDefault="005903A3">
      <w:pPr>
        <w:numPr>
          <w:ilvl w:val="0"/>
          <w:numId w:val="3"/>
        </w:numPr>
        <w:ind w:hanging="270"/>
      </w:pPr>
      <w:r>
        <w:t xml:space="preserve">CSV parsing/upload logic still exists in app.js, and README documents CSV input, but index.html currently has no csvUpload control; the feature is not reachable from the present UI. </w:t>
      </w:r>
    </w:p>
    <w:p w14:paraId="72791A6D" w14:textId="77777777" w:rsidR="00116B91" w:rsidRDefault="005903A3">
      <w:pPr>
        <w:numPr>
          <w:ilvl w:val="0"/>
          <w:numId w:val="3"/>
        </w:numPr>
        <w:ind w:hanging="270"/>
      </w:pPr>
      <w:r>
        <w:t xml:space="preserve">local-server.mjs exposes a protected QuantAQ proxy, but the current report UI builds its livereading URLs against the Common Senses sensor API instead. </w:t>
      </w:r>
    </w:p>
    <w:p w14:paraId="2AF7B153" w14:textId="77777777" w:rsidR="00116B91" w:rsidRDefault="005903A3">
      <w:pPr>
        <w:numPr>
          <w:ilvl w:val="0"/>
          <w:numId w:val="3"/>
        </w:numPr>
        <w:ind w:hanging="270"/>
      </w:pPr>
      <w:r>
        <w:t xml:space="preserve">Map tiles and live catalogs/readings need network access. Built-in catalogs/sample rows keep the interface usable when remote loading fails, but they are not live results. </w:t>
      </w:r>
    </w:p>
    <w:p w14:paraId="7B5A7C04" w14:textId="77777777" w:rsidR="00116B91" w:rsidRDefault="005903A3">
      <w:pPr>
        <w:numPr>
          <w:ilvl w:val="0"/>
          <w:numId w:val="3"/>
        </w:numPr>
        <w:ind w:hanging="270"/>
      </w:pPr>
      <w:r>
        <w:t xml:space="preserve">The note editor uses document.execCommand(), a legacy browser API. Test formatting after browser upgrades or editor changes. </w:t>
      </w:r>
    </w:p>
    <w:p w14:paraId="59548E80" w14:textId="77777777" w:rsidR="00116B91" w:rsidRDefault="005903A3">
      <w:pPr>
        <w:numPr>
          <w:ilvl w:val="0"/>
          <w:numId w:val="3"/>
        </w:numPr>
        <w:spacing w:after="454"/>
        <w:ind w:hanging="270"/>
      </w:pPr>
      <w:r>
        <w:t xml:space="preserve">There is no automated test suite in the repository; regression checks are currently manual. </w:t>
      </w:r>
    </w:p>
    <w:p w14:paraId="1BEBB7AB" w14:textId="77777777" w:rsidR="00116B91" w:rsidRDefault="005903A3">
      <w:pPr>
        <w:pStyle w:val="Heading2"/>
        <w:ind w:left="-5"/>
      </w:pPr>
      <w:r>
        <w:t xml:space="preserve">9. Focused review checklist </w:t>
      </w:r>
    </w:p>
    <w:p w14:paraId="3CF1D591" w14:textId="77777777" w:rsidR="00116B91" w:rsidRDefault="005903A3">
      <w:pPr>
        <w:numPr>
          <w:ilvl w:val="0"/>
          <w:numId w:val="4"/>
        </w:numPr>
        <w:ind w:hanging="270"/>
      </w:pPr>
      <w:r>
        <w:t xml:space="preserve">Open the tool through node local-server.mjs; do not test only by double-clicking index.html when API behavior matters. </w:t>
      </w:r>
    </w:p>
    <w:p w14:paraId="249AE93B" w14:textId="77777777" w:rsidR="00116B91" w:rsidRDefault="005903A3">
      <w:pPr>
        <w:numPr>
          <w:ilvl w:val="0"/>
          <w:numId w:val="4"/>
        </w:numPr>
        <w:ind w:hanging="270"/>
      </w:pPr>
      <w:r>
        <w:t xml:space="preserve">Exercise all four metrics across an individual sensor, predefined cluster, and custom cluster. </w:t>
      </w:r>
    </w:p>
    <w:p w14:paraId="65F22FD5" w14:textId="77777777" w:rsidR="00116B91" w:rsidRDefault="005903A3">
      <w:pPr>
        <w:numPr>
          <w:ilvl w:val="0"/>
          <w:numId w:val="4"/>
        </w:numPr>
        <w:ind w:hanging="270"/>
      </w:pPr>
      <w:r>
        <w:t xml:space="preserve">Switch among all three templates and verify month/day control changes, comparison defaults, notes, maps, and status messages. </w:t>
      </w:r>
    </w:p>
    <w:p w14:paraId="1721EF73" w14:textId="77777777" w:rsidR="00116B91" w:rsidRDefault="005903A3">
      <w:pPr>
        <w:numPr>
          <w:ilvl w:val="0"/>
          <w:numId w:val="4"/>
        </w:numPr>
        <w:ind w:hanging="270"/>
      </w:pPr>
      <w:r>
        <w:t xml:space="preserve">Export to PDF and inspect both screen-to-print changes and the optional sensor-map appendix. </w:t>
      </w:r>
    </w:p>
    <w:p w14:paraId="0BEBC5EE" w14:textId="77777777" w:rsidR="00116B91" w:rsidRDefault="005903A3">
      <w:pPr>
        <w:numPr>
          <w:ilvl w:val="0"/>
          <w:numId w:val="4"/>
        </w:numPr>
        <w:spacing w:after="201"/>
        <w:ind w:hanging="270"/>
      </w:pPr>
      <w:r>
        <w:t xml:space="preserve">Use internal/load-diagnostics.html locally when a failure appears to be API latency or timeout rather than rendering. </w:t>
      </w:r>
    </w:p>
    <w:p w14:paraId="6F14E2F2" w14:textId="77777777" w:rsidR="00116B91" w:rsidRDefault="005903A3">
      <w:pPr>
        <w:spacing w:after="0" w:line="259" w:lineRule="auto"/>
        <w:ind w:left="0" w:firstLine="0"/>
      </w:pPr>
      <w:r>
        <w:t xml:space="preserve"> </w:t>
      </w:r>
    </w:p>
    <w:p w14:paraId="0F53538E" w14:textId="77777777" w:rsidR="00116B91" w:rsidRDefault="005903A3">
      <w:pPr>
        <w:spacing w:after="4" w:line="259" w:lineRule="auto"/>
        <w:ind w:left="-29" w:right="-42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A6B983D" wp14:editId="7CBC24EA">
                <wp:extent cx="5980176" cy="6097"/>
                <wp:effectExtent l="0" t="0" r="0" b="0"/>
                <wp:docPr id="7982" name="Group 7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6097"/>
                          <a:chOff x="0" y="0"/>
                          <a:chExt cx="5980176" cy="6097"/>
                        </a:xfrm>
                      </wpg:grpSpPr>
                      <wps:wsp>
                        <wps:cNvPr id="10762" name="Shape 1076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D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2" style="width:470.88pt;height:0.480042pt;mso-position-horizontal-relative:char;mso-position-vertical-relative:line" coordsize="59801,60">
                <v:shape id="Shape 10763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d6dde5"/>
                </v:shape>
              </v:group>
            </w:pict>
          </mc:Fallback>
        </mc:AlternateContent>
      </w:r>
    </w:p>
    <w:p w14:paraId="0AB928CF" w14:textId="77777777" w:rsidR="00116B91" w:rsidRDefault="005903A3">
      <w:pPr>
        <w:spacing w:after="0" w:line="275" w:lineRule="auto"/>
        <w:ind w:left="0" w:firstLine="0"/>
      </w:pPr>
      <w:r>
        <w:rPr>
          <w:i/>
          <w:color w:val="66717A"/>
          <w:sz w:val="18"/>
        </w:rPr>
        <w:t>This guide intentionally groups related functions instead of documenting every helper. Update the referenced line ranges after major app.js restructuring.</w:t>
      </w:r>
      <w:r>
        <w:t xml:space="preserve"> </w:t>
      </w:r>
    </w:p>
    <w:sectPr w:rsidR="00116B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36" w:right="1453" w:bottom="1512" w:left="1440" w:header="659" w:footer="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881B01" w14:textId="77777777" w:rsidR="005903A3" w:rsidRDefault="005903A3">
      <w:pPr>
        <w:spacing w:after="0" w:line="240" w:lineRule="auto"/>
      </w:pPr>
      <w:r>
        <w:separator/>
      </w:r>
    </w:p>
  </w:endnote>
  <w:endnote w:type="continuationSeparator" w:id="0">
    <w:p w14:paraId="6274F3C6" w14:textId="77777777" w:rsidR="005903A3" w:rsidRDefault="00590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C3A960" w14:textId="77777777" w:rsidR="00116B91" w:rsidRDefault="005903A3">
    <w:pPr>
      <w:spacing w:after="0" w:line="259" w:lineRule="auto"/>
      <w:ind w:left="0" w:right="-14" w:firstLine="0"/>
      <w:jc w:val="right"/>
    </w:pPr>
    <w:r>
      <w:rPr>
        <w:color w:val="66717A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17A"/>
        <w:sz w:val="18"/>
      </w:rPr>
      <w:t>1</w:t>
    </w:r>
    <w:r>
      <w:rPr>
        <w:color w:val="66717A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231D9D" w14:textId="77777777" w:rsidR="00116B91" w:rsidRDefault="005903A3">
    <w:pPr>
      <w:spacing w:after="0" w:line="259" w:lineRule="auto"/>
      <w:ind w:left="0" w:right="-14" w:firstLine="0"/>
      <w:jc w:val="right"/>
    </w:pPr>
    <w:r>
      <w:rPr>
        <w:color w:val="66717A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17A"/>
        <w:sz w:val="18"/>
      </w:rPr>
      <w:t>1</w:t>
    </w:r>
    <w:r>
      <w:rPr>
        <w:color w:val="66717A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01833" w14:textId="77777777" w:rsidR="00116B91" w:rsidRDefault="005903A3">
    <w:pPr>
      <w:spacing w:after="0" w:line="259" w:lineRule="auto"/>
      <w:ind w:left="0" w:right="-14" w:firstLine="0"/>
      <w:jc w:val="right"/>
    </w:pPr>
    <w:r>
      <w:rPr>
        <w:color w:val="66717A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17A"/>
        <w:sz w:val="18"/>
      </w:rPr>
      <w:t>1</w:t>
    </w:r>
    <w:r>
      <w:rPr>
        <w:color w:val="66717A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C8AB5D" w14:textId="77777777" w:rsidR="005903A3" w:rsidRDefault="005903A3">
      <w:pPr>
        <w:spacing w:after="0" w:line="240" w:lineRule="auto"/>
      </w:pPr>
      <w:r>
        <w:separator/>
      </w:r>
    </w:p>
  </w:footnote>
  <w:footnote w:type="continuationSeparator" w:id="0">
    <w:p w14:paraId="50A286DD" w14:textId="77777777" w:rsidR="005903A3" w:rsidRDefault="00590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5C2B6F" w14:textId="77777777" w:rsidR="00116B91" w:rsidRDefault="005903A3">
    <w:pPr>
      <w:spacing w:after="0" w:line="259" w:lineRule="auto"/>
      <w:ind w:left="0" w:firstLine="0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483C3E" wp14:editId="703C1633">
              <wp:simplePos x="0" y="0"/>
              <wp:positionH relativeFrom="page">
                <wp:posOffset>896112</wp:posOffset>
              </wp:positionH>
              <wp:positionV relativeFrom="page">
                <wp:posOffset>630936</wp:posOffset>
              </wp:positionV>
              <wp:extent cx="5980176" cy="6096"/>
              <wp:effectExtent l="0" t="0" r="0" b="0"/>
              <wp:wrapSquare wrapText="bothSides"/>
              <wp:docPr id="10373" name="Group 10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0176" cy="6096"/>
                        <a:chOff x="0" y="0"/>
                        <a:chExt cx="5980176" cy="6096"/>
                      </a:xfrm>
                    </wpg:grpSpPr>
                    <wps:wsp>
                      <wps:cNvPr id="10768" name="Shape 10768"/>
                      <wps:cNvSpPr/>
                      <wps:spPr>
                        <a:xfrm>
                          <a:off x="0" y="0"/>
                          <a:ext cx="59801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0176" h="9144">
                              <a:moveTo>
                                <a:pt x="0" y="0"/>
                              </a:moveTo>
                              <a:lnTo>
                                <a:pt x="5980176" y="0"/>
                              </a:lnTo>
                              <a:lnTo>
                                <a:pt x="59801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DD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73" style="width:470.88pt;height:0.47998pt;position:absolute;mso-position-horizontal-relative:page;mso-position-horizontal:absolute;margin-left:70.56pt;mso-position-vertical-relative:page;margin-top:49.68pt;" coordsize="59801,60">
              <v:shape id="Shape 10769" style="position:absolute;width:59801;height:91;left:0;top:0;" coordsize="5980176,9144" path="m0,0l5980176,0l5980176,9144l0,9144l0,0">
                <v:stroke weight="0pt" endcap="flat" joinstyle="miter" miterlimit="10" on="false" color="#000000" opacity="0"/>
                <v:fill on="true" color="#d6dde5"/>
              </v:shape>
              <w10:wrap type="square"/>
            </v:group>
          </w:pict>
        </mc:Fallback>
      </mc:AlternateContent>
    </w:r>
    <w:r>
      <w:rPr>
        <w:b/>
        <w:color w:val="66717A"/>
        <w:sz w:val="17"/>
      </w:rPr>
      <w:t>CSENSES  |  CODE GUIDE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2D9F4F" w14:textId="77777777" w:rsidR="00116B91" w:rsidRDefault="005903A3">
    <w:pPr>
      <w:spacing w:after="0" w:line="259" w:lineRule="auto"/>
      <w:ind w:left="0" w:firstLine="0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2C9026" wp14:editId="64A2D1C0">
              <wp:simplePos x="0" y="0"/>
              <wp:positionH relativeFrom="page">
                <wp:posOffset>896112</wp:posOffset>
              </wp:positionH>
              <wp:positionV relativeFrom="page">
                <wp:posOffset>630936</wp:posOffset>
              </wp:positionV>
              <wp:extent cx="5980176" cy="6096"/>
              <wp:effectExtent l="0" t="0" r="0" b="0"/>
              <wp:wrapSquare wrapText="bothSides"/>
              <wp:docPr id="10356" name="Group 10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0176" cy="6096"/>
                        <a:chOff x="0" y="0"/>
                        <a:chExt cx="5980176" cy="6096"/>
                      </a:xfrm>
                    </wpg:grpSpPr>
                    <wps:wsp>
                      <wps:cNvPr id="10766" name="Shape 10766"/>
                      <wps:cNvSpPr/>
                      <wps:spPr>
                        <a:xfrm>
                          <a:off x="0" y="0"/>
                          <a:ext cx="59801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0176" h="9144">
                              <a:moveTo>
                                <a:pt x="0" y="0"/>
                              </a:moveTo>
                              <a:lnTo>
                                <a:pt x="5980176" y="0"/>
                              </a:lnTo>
                              <a:lnTo>
                                <a:pt x="59801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DD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56" style="width:470.88pt;height:0.47998pt;position:absolute;mso-position-horizontal-relative:page;mso-position-horizontal:absolute;margin-left:70.56pt;mso-position-vertical-relative:page;margin-top:49.68pt;" coordsize="59801,60">
              <v:shape id="Shape 10767" style="position:absolute;width:59801;height:91;left:0;top:0;" coordsize="5980176,9144" path="m0,0l5980176,0l5980176,9144l0,9144l0,0">
                <v:stroke weight="0pt" endcap="flat" joinstyle="miter" miterlimit="10" on="false" color="#000000" opacity="0"/>
                <v:fill on="true" color="#d6dde5"/>
              </v:shape>
              <w10:wrap type="square"/>
            </v:group>
          </w:pict>
        </mc:Fallback>
      </mc:AlternateContent>
    </w:r>
    <w:r>
      <w:rPr>
        <w:b/>
        <w:color w:val="66717A"/>
        <w:sz w:val="17"/>
      </w:rPr>
      <w:t>CSENSES  |  CODE GUIDE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0B6852" w14:textId="77777777" w:rsidR="00116B91" w:rsidRDefault="005903A3">
    <w:pPr>
      <w:spacing w:after="0" w:line="259" w:lineRule="auto"/>
      <w:ind w:left="0" w:firstLine="0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555ABAF" wp14:editId="52A838DB">
              <wp:simplePos x="0" y="0"/>
              <wp:positionH relativeFrom="page">
                <wp:posOffset>896112</wp:posOffset>
              </wp:positionH>
              <wp:positionV relativeFrom="page">
                <wp:posOffset>630936</wp:posOffset>
              </wp:positionV>
              <wp:extent cx="5980176" cy="6096"/>
              <wp:effectExtent l="0" t="0" r="0" b="0"/>
              <wp:wrapSquare wrapText="bothSides"/>
              <wp:docPr id="10339" name="Group 10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0176" cy="6096"/>
                        <a:chOff x="0" y="0"/>
                        <a:chExt cx="5980176" cy="6096"/>
                      </a:xfrm>
                    </wpg:grpSpPr>
                    <wps:wsp>
                      <wps:cNvPr id="10764" name="Shape 10764"/>
                      <wps:cNvSpPr/>
                      <wps:spPr>
                        <a:xfrm>
                          <a:off x="0" y="0"/>
                          <a:ext cx="59801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0176" h="9144">
                              <a:moveTo>
                                <a:pt x="0" y="0"/>
                              </a:moveTo>
                              <a:lnTo>
                                <a:pt x="5980176" y="0"/>
                              </a:lnTo>
                              <a:lnTo>
                                <a:pt x="59801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6DD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39" style="width:470.88pt;height:0.47998pt;position:absolute;mso-position-horizontal-relative:page;mso-position-horizontal:absolute;margin-left:70.56pt;mso-position-vertical-relative:page;margin-top:49.68pt;" coordsize="59801,60">
              <v:shape id="Shape 10765" style="position:absolute;width:59801;height:91;left:0;top:0;" coordsize="5980176,9144" path="m0,0l5980176,0l5980176,9144l0,9144l0,0">
                <v:stroke weight="0pt" endcap="flat" joinstyle="miter" miterlimit="10" on="false" color="#000000" opacity="0"/>
                <v:fill on="true" color="#d6dde5"/>
              </v:shape>
              <w10:wrap type="square"/>
            </v:group>
          </w:pict>
        </mc:Fallback>
      </mc:AlternateContent>
    </w:r>
    <w:r>
      <w:rPr>
        <w:b/>
        <w:color w:val="66717A"/>
        <w:sz w:val="17"/>
      </w:rPr>
      <w:t>CSENSES  |  CODE GUIDE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A39D7"/>
    <w:multiLevelType w:val="hybridMultilevel"/>
    <w:tmpl w:val="47D2ADC2"/>
    <w:lvl w:ilvl="0" w:tplc="63CA9AE4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3E372A">
      <w:start w:val="1"/>
      <w:numFmt w:val="bullet"/>
      <w:lvlText w:val="o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201DA0">
      <w:start w:val="1"/>
      <w:numFmt w:val="bullet"/>
      <w:lvlText w:val="▪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BEF8AE">
      <w:start w:val="1"/>
      <w:numFmt w:val="bullet"/>
      <w:lvlText w:val="•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2A42A4">
      <w:start w:val="1"/>
      <w:numFmt w:val="bullet"/>
      <w:lvlText w:val="o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DCB404">
      <w:start w:val="1"/>
      <w:numFmt w:val="bullet"/>
      <w:lvlText w:val="▪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7A4A00">
      <w:start w:val="1"/>
      <w:numFmt w:val="bullet"/>
      <w:lvlText w:val="•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EE60E8">
      <w:start w:val="1"/>
      <w:numFmt w:val="bullet"/>
      <w:lvlText w:val="o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58BAF0">
      <w:start w:val="1"/>
      <w:numFmt w:val="bullet"/>
      <w:lvlText w:val="▪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DB2A82"/>
    <w:multiLevelType w:val="hybridMultilevel"/>
    <w:tmpl w:val="13CA85BC"/>
    <w:lvl w:ilvl="0" w:tplc="07F6ECB0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24281A">
      <w:start w:val="1"/>
      <w:numFmt w:val="bullet"/>
      <w:lvlText w:val="o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AE7C78">
      <w:start w:val="1"/>
      <w:numFmt w:val="bullet"/>
      <w:lvlText w:val="▪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1C0310">
      <w:start w:val="1"/>
      <w:numFmt w:val="bullet"/>
      <w:lvlText w:val="•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94C018">
      <w:start w:val="1"/>
      <w:numFmt w:val="bullet"/>
      <w:lvlText w:val="o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B06CCC">
      <w:start w:val="1"/>
      <w:numFmt w:val="bullet"/>
      <w:lvlText w:val="▪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DAF88C">
      <w:start w:val="1"/>
      <w:numFmt w:val="bullet"/>
      <w:lvlText w:val="•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8A1074">
      <w:start w:val="1"/>
      <w:numFmt w:val="bullet"/>
      <w:lvlText w:val="o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62D83C">
      <w:start w:val="1"/>
      <w:numFmt w:val="bullet"/>
      <w:lvlText w:val="▪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E033EA"/>
    <w:multiLevelType w:val="hybridMultilevel"/>
    <w:tmpl w:val="2B445CF2"/>
    <w:lvl w:ilvl="0" w:tplc="3AEE1EBE">
      <w:start w:val="1"/>
      <w:numFmt w:val="decimal"/>
      <w:lvlText w:val="%1.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7606F2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F664A6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5498F0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8E10EA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86F3A0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A0947C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D40D6E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D6E85E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6D7523"/>
    <w:multiLevelType w:val="hybridMultilevel"/>
    <w:tmpl w:val="28E8BC82"/>
    <w:lvl w:ilvl="0" w:tplc="61929D38">
      <w:start w:val="1"/>
      <w:numFmt w:val="bullet"/>
      <w:lvlText w:val="•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DCD5E0">
      <w:start w:val="1"/>
      <w:numFmt w:val="bullet"/>
      <w:lvlText w:val="o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28F8F8">
      <w:start w:val="1"/>
      <w:numFmt w:val="bullet"/>
      <w:lvlText w:val="▪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828446">
      <w:start w:val="1"/>
      <w:numFmt w:val="bullet"/>
      <w:lvlText w:val="•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0097C0">
      <w:start w:val="1"/>
      <w:numFmt w:val="bullet"/>
      <w:lvlText w:val="o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163910">
      <w:start w:val="1"/>
      <w:numFmt w:val="bullet"/>
      <w:lvlText w:val="▪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88D262">
      <w:start w:val="1"/>
      <w:numFmt w:val="bullet"/>
      <w:lvlText w:val="•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1C1282">
      <w:start w:val="1"/>
      <w:numFmt w:val="bullet"/>
      <w:lvlText w:val="o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E20462">
      <w:start w:val="1"/>
      <w:numFmt w:val="bullet"/>
      <w:lvlText w:val="▪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B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7164999">
    <w:abstractNumId w:val="2"/>
  </w:num>
  <w:num w:numId="2" w16cid:durableId="1114129717">
    <w:abstractNumId w:val="0"/>
  </w:num>
  <w:num w:numId="3" w16cid:durableId="2055226619">
    <w:abstractNumId w:val="3"/>
  </w:num>
  <w:num w:numId="4" w16cid:durableId="15458275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B91"/>
    <w:rsid w:val="00116B91"/>
    <w:rsid w:val="005903A3"/>
    <w:rsid w:val="009A184C"/>
    <w:rsid w:val="00E7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676F8"/>
  <w15:docId w15:val="{B9730DB5-698B-814B-9ED2-3738EE96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300" w:lineRule="auto"/>
      <w:ind w:left="280" w:hanging="280"/>
    </w:pPr>
    <w:rPr>
      <w:rFonts w:ascii="Calibri" w:eastAsia="Calibri" w:hAnsi="Calibri" w:cs="Calibri"/>
      <w:color w:val="181B1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181B1E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8" w:line="259" w:lineRule="auto"/>
      <w:ind w:left="10" w:hanging="10"/>
      <w:outlineLvl w:val="1"/>
    </w:pPr>
    <w:rPr>
      <w:rFonts w:ascii="Calibri" w:eastAsia="Calibri" w:hAnsi="Calibri" w:cs="Calibri"/>
      <w:b/>
      <w:color w:val="2E74B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74B4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81B1E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1347</Words>
  <Characters>7679</Characters>
  <Application>Microsoft Office Word</Application>
  <DocSecurity>0</DocSecurity>
  <Lines>63</Lines>
  <Paragraphs>18</Paragraphs>
  <ScaleCrop>false</ScaleCrop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Bello</dc:creator>
  <cp:keywords/>
  <cp:lastModifiedBy>Abdullahi Bello</cp:lastModifiedBy>
  <cp:revision>2</cp:revision>
  <dcterms:created xsi:type="dcterms:W3CDTF">2026-09-23T21:01:00Z</dcterms:created>
  <dcterms:modified xsi:type="dcterms:W3CDTF">2026-09-23T21:01:00Z</dcterms:modified>
</cp:coreProperties>
</file>