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9D9" w:rsidRPr="00F756F0" w:rsidRDefault="00D009D9" w:rsidP="00D009D9">
      <w:pPr>
        <w:jc w:val="center"/>
        <w:rPr>
          <w:rFonts w:ascii="Times New Roman" w:hAnsi="Times New Roman" w:cs="Times New Roman"/>
          <w:sz w:val="24"/>
          <w:szCs w:val="24"/>
        </w:rPr>
      </w:pPr>
      <w:r w:rsidRPr="00F756F0">
        <w:rPr>
          <w:rFonts w:ascii="Times New Roman" w:hAnsi="Times New Roman" w:cs="Times New Roman"/>
          <w:sz w:val="24"/>
          <w:szCs w:val="24"/>
        </w:rPr>
        <w:t>Методика определения нейтронно-физических характеристик на энергетических уровнях мощности.</w:t>
      </w:r>
    </w:p>
    <w:p w:rsidR="00CC5924" w:rsidRPr="00F756F0" w:rsidRDefault="00D009D9">
      <w:pPr>
        <w:rPr>
          <w:rFonts w:ascii="Times New Roman" w:hAnsi="Times New Roman" w:cs="Times New Roman"/>
          <w:sz w:val="24"/>
          <w:szCs w:val="24"/>
        </w:rPr>
      </w:pPr>
      <w:r w:rsidRPr="00F756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6F0" w:rsidRDefault="00F756F0" w:rsidP="001E3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56F0" w:rsidRDefault="00F756F0" w:rsidP="001E3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756F0" w:rsidRDefault="00F756F0" w:rsidP="001E3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E33C9" w:rsidRPr="00F756F0" w:rsidRDefault="001E33C9" w:rsidP="001E3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756F0">
        <w:rPr>
          <w:rFonts w:ascii="Times New Roman" w:hAnsi="Times New Roman" w:cs="Times New Roman"/>
          <w:sz w:val="24"/>
          <w:szCs w:val="24"/>
        </w:rPr>
        <w:t>Основные уравнения модели:</w:t>
      </w:r>
    </w:p>
    <w:p w:rsidR="001E33C9" w:rsidRPr="00F756F0" w:rsidRDefault="001E33C9" w:rsidP="001E3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E33C9" w:rsidRPr="00F756F0" w:rsidRDefault="001E33C9" w:rsidP="001E33C9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box>
          <m:boxPr>
            <m:diff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ox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∂ρ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∆H(t)+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обр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box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F756F0">
        <w:rPr>
          <w:rFonts w:ascii="Times New Roman" w:hAnsi="Times New Roman" w:cs="Times New Roman"/>
          <w:sz w:val="24"/>
          <w:szCs w:val="24"/>
        </w:rPr>
        <w:tab/>
      </w:r>
      <w:r w:rsidRPr="00F756F0">
        <w:rPr>
          <w:rFonts w:ascii="Times New Roman" w:hAnsi="Times New Roman" w:cs="Times New Roman"/>
          <w:sz w:val="24"/>
          <w:szCs w:val="24"/>
        </w:rPr>
        <w:tab/>
      </w:r>
      <w:r w:rsidRPr="00F756F0">
        <w:rPr>
          <w:rFonts w:ascii="Times New Roman" w:hAnsi="Times New Roman" w:cs="Times New Roman"/>
          <w:sz w:val="24"/>
          <w:szCs w:val="24"/>
        </w:rPr>
        <w:tab/>
      </w:r>
      <w:r w:rsidRPr="00F756F0">
        <w:rPr>
          <w:rFonts w:ascii="Times New Roman" w:hAnsi="Times New Roman" w:cs="Times New Roman"/>
          <w:sz w:val="24"/>
          <w:szCs w:val="24"/>
        </w:rPr>
        <w:tab/>
        <w:t>(1)</w:t>
      </w:r>
    </w:p>
    <w:p w:rsidR="001E33C9" w:rsidRPr="00F756F0" w:rsidRDefault="001E33C9" w:rsidP="001E33C9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обр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∂ρ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(t)+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∂ρ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756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756F0"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:rsidR="001E33C9" w:rsidRPr="00F756F0" w:rsidRDefault="001E33C9" w:rsidP="001E33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(t)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=γ∆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</m:t>
                </m:r>
              </m:e>
            </m:eqArr>
          </m:e>
        </m:d>
      </m:oMath>
      <w:r w:rsidRPr="00F756F0">
        <w:rPr>
          <w:rFonts w:ascii="Times New Roman" w:hAnsi="Times New Roman" w:cs="Times New Roman"/>
          <w:sz w:val="24"/>
          <w:szCs w:val="24"/>
        </w:rPr>
        <w:t xml:space="preserve"> </w:t>
      </w:r>
      <w:r w:rsidRPr="00F756F0">
        <w:rPr>
          <w:rFonts w:ascii="Times New Roman" w:hAnsi="Times New Roman" w:cs="Times New Roman"/>
          <w:sz w:val="24"/>
          <w:szCs w:val="24"/>
        </w:rPr>
        <w:tab/>
      </w:r>
      <w:r w:rsidRPr="00F756F0">
        <w:rPr>
          <w:rFonts w:ascii="Times New Roman" w:hAnsi="Times New Roman" w:cs="Times New Roman"/>
          <w:sz w:val="24"/>
          <w:szCs w:val="24"/>
        </w:rPr>
        <w:tab/>
        <w:t>(4)</w:t>
      </w:r>
    </w:p>
    <w:p w:rsidR="001E33C9" w:rsidRPr="00F756F0" w:rsidRDefault="001E33C9" w:rsidP="001E33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E33C9" w:rsidRPr="00F756F0" w:rsidRDefault="001E33C9" w:rsidP="001E33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E33C9" w:rsidRPr="00F756F0" w:rsidRDefault="001E33C9" w:rsidP="001E33C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hAnsi="Times New Roman" w:cs="Times New Roman"/>
          <w:sz w:val="24"/>
          <w:szCs w:val="24"/>
        </w:rPr>
        <w:t xml:space="preserve">Решим упрощенную систему дифференциальных уравнений (4), отбросив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АЗ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в правой части первого уравнения (возможно, потому что в реальной ситуации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</m:den>
        </m:f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намного существеннее, не знаю)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АЗ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во втором (наверное считая, что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АЗ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изменяется относительно медленно)</w:t>
      </w:r>
      <w:r w:rsidRPr="00F756F0">
        <w:rPr>
          <w:rFonts w:ascii="Times New Roman" w:hAnsi="Times New Roman" w:cs="Times New Roman"/>
          <w:sz w:val="24"/>
          <w:szCs w:val="24"/>
        </w:rPr>
        <w:t>:</w:t>
      </w:r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=γ∆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</m:t>
                </m:r>
              </m:e>
            </m:eqArr>
          </m:e>
        </m:d>
      </m:oMath>
      <w:r w:rsidRPr="00F756F0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1E33C9" w:rsidRPr="00F756F0" w:rsidRDefault="001E33C9" w:rsidP="001E33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6F0">
        <w:rPr>
          <w:rFonts w:ascii="Times New Roman" w:hAnsi="Times New Roman" w:cs="Times New Roman"/>
          <w:sz w:val="24"/>
          <w:szCs w:val="24"/>
        </w:rPr>
        <w:t>Уравнения решаются в этой ситуации отдельно. Рассмотрим первое уравнение.</w:t>
      </w:r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</m:den>
        </m:f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E33C9" w:rsidRPr="00F756F0" w:rsidRDefault="001E33C9" w:rsidP="001E33C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>Решать можно по-разному, вот например метод вариации.</w:t>
      </w:r>
    </w:p>
    <w:p w:rsidR="001E33C9" w:rsidRPr="00F756F0" w:rsidRDefault="001E33C9" w:rsidP="001E33C9">
      <w:pPr>
        <w:pStyle w:val="a3"/>
        <w:numPr>
          <w:ilvl w:val="0"/>
          <w:numId w:val="4"/>
        </w:numPr>
        <w:spacing w:after="0"/>
        <w:jc w:val="both"/>
        <w:rPr>
          <w:rFonts w:eastAsiaTheme="minorEastAsia"/>
          <w:spacing w:val="0"/>
          <w:sz w:val="24"/>
          <w:szCs w:val="24"/>
        </w:rPr>
      </w:pPr>
      <w:r w:rsidRPr="00F756F0">
        <w:rPr>
          <w:rFonts w:eastAsiaTheme="minorEastAsia"/>
          <w:spacing w:val="0"/>
          <w:sz w:val="24"/>
          <w:szCs w:val="24"/>
        </w:rPr>
        <w:t>Сначала находим общее решение однородного уравнения</w:t>
      </w:r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E33C9" w:rsidRPr="00F756F0" w:rsidRDefault="001E33C9" w:rsidP="001E33C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>Характеристическое для него:</w:t>
      </w:r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α+1=0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1E33C9" w:rsidRPr="00F756F0" w:rsidRDefault="001E33C9" w:rsidP="001E33C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m:oMath>
        <m:r>
          <w:rPr>
            <w:rFonts w:ascii="Cambria Math" w:hAnsi="Cambria Math" w:cs="Times New Roman"/>
            <w:sz w:val="24"/>
            <w:szCs w:val="24"/>
          </w:rPr>
          <m:t>α=-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. Само же общее решение однородного уравнения имеет вид </w:t>
      </w:r>
      <m:oMath>
        <m:r>
          <w:rPr>
            <w:rFonts w:ascii="Cambria Math" w:hAnsi="Cambria Math" w:cs="Times New Roman"/>
            <w:sz w:val="24"/>
            <w:szCs w:val="24"/>
          </w:rPr>
          <m:t>С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αt</m:t>
            </m:r>
          </m:sup>
        </m:sSup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С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– произвольная константа.</w:t>
      </w:r>
    </w:p>
    <w:p w:rsidR="001E33C9" w:rsidRPr="00F756F0" w:rsidRDefault="001E33C9" w:rsidP="001E33C9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2) Решение исходного неоднородного уравнения ищем в виде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, т.е. полагаем </w:t>
      </w:r>
      <m:oMath>
        <m:r>
          <w:rPr>
            <w:rFonts w:ascii="Cambria Math" w:hAnsi="Cambria Math" w:cs="Times New Roman"/>
            <w:sz w:val="24"/>
            <w:szCs w:val="24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теперь уже некоторой функцией, которую надо найти. Для этого подставим решение указанного вида в исходное уравнение:</w:t>
      </w:r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</m:den>
        </m:f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-С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+С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</m:den>
        </m:f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E33C9" w:rsidRPr="00F756F0" w:rsidRDefault="001E33C9" w:rsidP="001E33C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>Интегрируя последнее выражение, получим</w:t>
      </w:r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∆P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t'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dt'</m:t>
            </m:r>
          </m:e>
        </m:nary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E33C9" w:rsidRPr="00F756F0" w:rsidRDefault="001E33C9" w:rsidP="001E33C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>Запишем решение:</w:t>
      </w:r>
    </w:p>
    <w:p w:rsidR="001E33C9" w:rsidRPr="00F756F0" w:rsidRDefault="001E33C9" w:rsidP="001E33C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'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+C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</m:oMath>
      <w:r w:rsidRPr="00F756F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.</w:t>
      </w:r>
    </w:p>
    <w:p w:rsidR="001E33C9" w:rsidRPr="00F756F0" w:rsidRDefault="001E33C9" w:rsidP="001E33C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Изменение температуры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в начальный момент времени, по идее должно отсутствовать, поэтому получим начальное условие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. Отсюда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 Тогда</w:t>
      </w:r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∆P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t'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dt'</m:t>
            </m:r>
          </m:e>
        </m:nary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E33C9" w:rsidRPr="00F756F0" w:rsidRDefault="001E33C9" w:rsidP="001E33C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Также из второго уравнения системы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АЗ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=γ∆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, т.е.</w:t>
      </w:r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АЗ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∆P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t'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dt'</m:t>
            </m:r>
          </m:e>
        </m:nary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E33C9" w:rsidRPr="00F756F0" w:rsidRDefault="001E33C9" w:rsidP="001E33C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Подставляя найденные в ходе решения величины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АЗ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в (2) получается следующие выражение для описания модели обратной связи:</w:t>
      </w:r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обр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∂ρ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∂ρ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∂ρ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∂ρ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АЗ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t'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dt'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1E33C9" w:rsidRPr="00F756F0" w:rsidRDefault="001E33C9" w:rsidP="001E33C9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∂ρ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+γ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∂ρ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∆P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∆P(t')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t-t'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dt'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F756F0">
        <w:rPr>
          <w:rFonts w:ascii="Times New Roman" w:eastAsiaTheme="minorEastAsia" w:hAnsi="Times New Roman" w:cs="Times New Roman"/>
          <w:sz w:val="24"/>
          <w:szCs w:val="24"/>
        </w:rPr>
        <w:tab/>
        <w:t>(5)</w:t>
      </w:r>
    </w:p>
    <w:p w:rsidR="001E33C9" w:rsidRPr="00F756F0" w:rsidRDefault="001E33C9" w:rsidP="001E33C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∂P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∂ρ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+γ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∂ρ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АЗ</m:t>
                </m:r>
              </m:sub>
            </m:sSub>
          </m:den>
        </m:f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E33C9" w:rsidRPr="00F756F0" w:rsidRDefault="001E33C9">
      <w:pPr>
        <w:rPr>
          <w:rFonts w:ascii="Times New Roman" w:hAnsi="Times New Roman" w:cs="Times New Roman"/>
          <w:sz w:val="24"/>
          <w:szCs w:val="24"/>
        </w:rPr>
      </w:pPr>
    </w:p>
    <w:p w:rsidR="002E0D7D" w:rsidRPr="00F756F0" w:rsidRDefault="002E0D7D" w:rsidP="002E0D7D">
      <w:pPr>
        <w:pStyle w:val="a3"/>
        <w:numPr>
          <w:ilvl w:val="0"/>
          <w:numId w:val="5"/>
        </w:numPr>
        <w:spacing w:after="0"/>
        <w:jc w:val="center"/>
        <w:rPr>
          <w:rFonts w:eastAsiaTheme="minorEastAsia"/>
          <w:b/>
          <w:spacing w:val="0"/>
          <w:sz w:val="24"/>
          <w:szCs w:val="24"/>
        </w:rPr>
      </w:pPr>
      <w:r w:rsidRPr="00F756F0">
        <w:rPr>
          <w:rFonts w:eastAsiaTheme="minorEastAsia"/>
          <w:b/>
          <w:spacing w:val="0"/>
          <w:sz w:val="24"/>
          <w:szCs w:val="24"/>
        </w:rPr>
        <w:t>Получение системы уравнений для параметров модели.</w:t>
      </w:r>
    </w:p>
    <w:p w:rsidR="002E0D7D" w:rsidRPr="00F756F0" w:rsidRDefault="002E0D7D" w:rsidP="002E0D7D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t,a,b,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box>
          <m:boxPr>
            <m:diff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a∆H(t)+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∆I(t')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t-t'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den>
                    </m:f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dt'</m:t>
            </m:r>
          </m:e>
        </m:box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E0D7D" w:rsidRPr="00F756F0" w:rsidRDefault="002E0D7D" w:rsidP="002E0D7D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Строим функционал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a,b,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, полагая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const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E0D7D" w:rsidRPr="00F756F0" w:rsidRDefault="002E0D7D" w:rsidP="002E0D7D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(a,b,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м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и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→min</m:t>
            </m:r>
          </m:e>
        </m:nary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E0D7D" w:rsidRPr="00F756F0" w:rsidRDefault="002E0D7D" w:rsidP="002E0D7D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>Здесь</w:t>
      </w:r>
    </w:p>
    <w:p w:rsidR="002E0D7D" w:rsidRPr="00F756F0" w:rsidRDefault="002E0D7D" w:rsidP="002E0D7D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box>
          <m:boxPr>
            <m:diff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a∆H(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∆I(t')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-t'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den>
                    </m:f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dt'</m:t>
            </m:r>
          </m:e>
        </m:box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E0D7D" w:rsidRPr="00F756F0" w:rsidRDefault="002E0D7D" w:rsidP="002E0D7D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Обозначим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и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∆H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∆I(t')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-t'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dt'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 Тогда</w:t>
      </w:r>
    </w:p>
    <w:p w:rsidR="002E0D7D" w:rsidRPr="00F756F0" w:rsidRDefault="002E0D7D" w:rsidP="002E0D7D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(a,b,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box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→min</m:t>
            </m:r>
          </m:e>
        </m:nary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E0D7D" w:rsidRPr="00F756F0" w:rsidRDefault="002E0D7D" w:rsidP="002E0D7D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Условие МНК: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E0D7D" w:rsidRPr="00F756F0" w:rsidRDefault="002E0D7D" w:rsidP="002E0D7D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∂a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box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box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nary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E0D7D" w:rsidRPr="00F756F0" w:rsidRDefault="002E0D7D" w:rsidP="002E0D7D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∂b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box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box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nary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E0D7D" w:rsidRPr="00F756F0" w:rsidRDefault="002E0D7D" w:rsidP="002E0D7D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box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box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nary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E0D7D" w:rsidRPr="00F756F0" w:rsidRDefault="002E0D7D" w:rsidP="002E0D7D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>Отсюда приходим к системе уравнений:</w:t>
      </w:r>
    </w:p>
    <w:p w:rsidR="002E0D7D" w:rsidRPr="00F756F0" w:rsidRDefault="002E0D7D" w:rsidP="002E0D7D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∆H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∆H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</m:t>
                </m:r>
              </m:e>
            </m:eqArr>
          </m:e>
        </m:d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E0D7D" w:rsidRPr="00F756F0" w:rsidRDefault="002E0D7D" w:rsidP="002E0D7D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2E0D7D" w:rsidRPr="00F756F0" w:rsidRDefault="002E0D7D" w:rsidP="002E0D7D">
      <w:pPr>
        <w:pStyle w:val="a3"/>
        <w:numPr>
          <w:ilvl w:val="0"/>
          <w:numId w:val="5"/>
        </w:numPr>
        <w:spacing w:after="0"/>
        <w:jc w:val="center"/>
        <w:rPr>
          <w:rFonts w:ascii="Cambria Math" w:eastAsiaTheme="minorEastAsia" w:hAnsi="Cambria Math"/>
          <w:spacing w:val="0"/>
          <w:sz w:val="24"/>
          <w:szCs w:val="24"/>
          <w:lang w:val="en-US"/>
          <w:oMath/>
        </w:rPr>
      </w:pPr>
      <w:r w:rsidRPr="00F756F0">
        <w:rPr>
          <w:rFonts w:eastAsiaTheme="minorEastAsia"/>
          <w:b/>
          <w:spacing w:val="0"/>
          <w:sz w:val="24"/>
          <w:szCs w:val="24"/>
        </w:rPr>
        <w:t>Решение системы уравнений.</w:t>
      </w:r>
    </w:p>
    <w:p w:rsidR="002E0D7D" w:rsidRPr="00F756F0" w:rsidRDefault="002E0D7D" w:rsidP="002E0D7D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w:r w:rsidRPr="00F756F0">
        <w:rPr>
          <w:rFonts w:eastAsiaTheme="minorEastAsia"/>
          <w:spacing w:val="0"/>
          <w:sz w:val="24"/>
          <w:szCs w:val="24"/>
        </w:rPr>
        <w:t>Перепишем систему в матричном виде:</w:t>
      </w:r>
    </w:p>
    <w:p w:rsidR="002E0D7D" w:rsidRPr="00F756F0" w:rsidRDefault="002E0D7D" w:rsidP="002E0D7D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a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∆H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+b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+b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+b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e>
            </m:eqArr>
          </m:e>
        </m:d>
      </m:oMath>
      <w:r w:rsidRPr="00F756F0">
        <w:rPr>
          <w:rFonts w:eastAsiaTheme="minorEastAsia"/>
          <w:spacing w:val="0"/>
          <w:sz w:val="24"/>
          <w:szCs w:val="24"/>
        </w:rPr>
        <w:t>.</w:t>
      </w:r>
    </w:p>
    <w:p w:rsidR="002E0D7D" w:rsidRPr="00F756F0" w:rsidRDefault="002E0D7D" w:rsidP="002E0D7D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w:r w:rsidRPr="00F756F0">
        <w:rPr>
          <w:rFonts w:eastAsiaTheme="minorEastAsia"/>
          <w:spacing w:val="0"/>
          <w:sz w:val="24"/>
          <w:szCs w:val="24"/>
        </w:rPr>
        <w:t>Отсюда имеем:</w:t>
      </w:r>
    </w:p>
    <w:p w:rsidR="002E0D7D" w:rsidRPr="00F756F0" w:rsidRDefault="002E0D7D" w:rsidP="002E0D7D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AX=F</m:t>
        </m:r>
      </m:oMath>
      <w:r w:rsidRPr="00F756F0">
        <w:rPr>
          <w:rFonts w:eastAsiaTheme="minorEastAsia"/>
          <w:spacing w:val="0"/>
          <w:sz w:val="24"/>
          <w:szCs w:val="24"/>
        </w:rPr>
        <w:t>,</w:t>
      </w:r>
    </w:p>
    <w:p w:rsidR="002E0D7D" w:rsidRPr="00F756F0" w:rsidRDefault="002E0D7D" w:rsidP="002E0D7D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w:r w:rsidRPr="00F756F0">
        <w:rPr>
          <w:rFonts w:eastAsiaTheme="minorEastAsia"/>
          <w:spacing w:val="0"/>
          <w:sz w:val="24"/>
          <w:szCs w:val="24"/>
        </w:rPr>
        <w:t>где</w:t>
      </w:r>
    </w:p>
    <w:p w:rsidR="002E0D7D" w:rsidRPr="00F756F0" w:rsidRDefault="002E0D7D" w:rsidP="002E0D7D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M</m:t>
                  </m:r>
                </m:e>
              </m:mr>
            </m:m>
          </m:e>
        </m:d>
        <m:r>
          <w:rPr>
            <w:rFonts w:ascii="Cambria Math" w:eastAsiaTheme="minorEastAsia" w:hAnsi="Cambria Math"/>
            <w:spacing w:val="0"/>
            <w:sz w:val="24"/>
            <w:szCs w:val="24"/>
          </w:rPr>
          <m:t>, X=</m:t>
        </m:r>
        <m:d>
          <m:d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pacing w:val="0"/>
            <w:sz w:val="24"/>
            <w:szCs w:val="24"/>
          </w:rPr>
          <m:t>, F=</m:t>
        </m:r>
        <m:d>
          <m:d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Pr="00F756F0">
        <w:rPr>
          <w:rFonts w:eastAsiaTheme="minorEastAsia"/>
          <w:spacing w:val="0"/>
          <w:sz w:val="24"/>
          <w:szCs w:val="24"/>
        </w:rPr>
        <w:t>.</w:t>
      </w:r>
    </w:p>
    <w:p w:rsidR="002E0D7D" w:rsidRPr="00F756F0" w:rsidRDefault="002E0D7D" w:rsidP="002E0D7D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w:r w:rsidRPr="00F756F0">
        <w:rPr>
          <w:rFonts w:eastAsiaTheme="minorEastAsia"/>
          <w:spacing w:val="0"/>
          <w:sz w:val="24"/>
          <w:szCs w:val="24"/>
        </w:rPr>
        <w:t>Решение можно найти, например, по правилу Крамера:</w:t>
      </w:r>
    </w:p>
    <w:p w:rsidR="002E0D7D" w:rsidRPr="00F756F0" w:rsidRDefault="002E0D7D" w:rsidP="002E0D7D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∆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M</m:t>
                  </m:r>
                </m:e>
              </m:mr>
            </m:m>
          </m:e>
        </m:d>
      </m:oMath>
      <w:r w:rsidRPr="00F756F0">
        <w:rPr>
          <w:rFonts w:eastAsiaTheme="minorEastAsia"/>
          <w:spacing w:val="0"/>
          <w:sz w:val="24"/>
          <w:szCs w:val="24"/>
        </w:rPr>
        <w:t>,</w:t>
      </w:r>
    </w:p>
    <w:p w:rsidR="002E0D7D" w:rsidRPr="00F756F0" w:rsidRDefault="002E0D7D" w:rsidP="002E0D7D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∆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M</m:t>
                  </m:r>
                </m:e>
              </m:mr>
            </m:m>
          </m:e>
        </m:d>
      </m:oMath>
      <w:r w:rsidRPr="00F756F0">
        <w:rPr>
          <w:rFonts w:eastAsiaTheme="minorEastAsia"/>
          <w:spacing w:val="0"/>
          <w:sz w:val="24"/>
          <w:szCs w:val="24"/>
        </w:rPr>
        <w:t>,</w:t>
      </w:r>
    </w:p>
    <w:p w:rsidR="002E0D7D" w:rsidRPr="00F756F0" w:rsidRDefault="002E0D7D" w:rsidP="002E0D7D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∆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Pr="00F756F0">
        <w:rPr>
          <w:rFonts w:eastAsiaTheme="minorEastAsia"/>
          <w:spacing w:val="0"/>
          <w:sz w:val="24"/>
          <w:szCs w:val="24"/>
        </w:rPr>
        <w:t>,</w:t>
      </w:r>
    </w:p>
    <w:p w:rsidR="002E0D7D" w:rsidRPr="00F756F0" w:rsidRDefault="002E0D7D" w:rsidP="002E0D7D">
      <w:pPr>
        <w:pStyle w:val="a3"/>
        <w:spacing w:after="0"/>
        <w:jc w:val="both"/>
        <w:rPr>
          <w:rFonts w:eastAsiaTheme="minorEastAsia"/>
          <w:spacing w:val="0"/>
          <w:sz w:val="24"/>
          <w:szCs w:val="24"/>
        </w:rPr>
      </w:pPr>
      <w:r w:rsidRPr="00F756F0">
        <w:rPr>
          <w:rFonts w:eastAsiaTheme="minorEastAsia"/>
          <w:spacing w:val="0"/>
          <w:sz w:val="24"/>
          <w:szCs w:val="24"/>
        </w:rPr>
        <w:t>где</w:t>
      </w:r>
    </w:p>
    <w:p w:rsidR="002E0D7D" w:rsidRPr="00F756F0" w:rsidRDefault="002E0D7D" w:rsidP="002E0D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∆H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</m:mr>
              </m:m>
            </m:e>
          </m:d>
        </m:oMath>
      </m:oMathPara>
    </w:p>
    <w:p w:rsidR="002E0D7D" w:rsidRPr="00F756F0" w:rsidRDefault="002E0D7D" w:rsidP="002E0D7D">
      <w:pPr>
        <w:rPr>
          <w:rFonts w:ascii="Times New Roman" w:hAnsi="Times New Roman" w:cs="Times New Roman"/>
          <w:sz w:val="24"/>
          <w:szCs w:val="24"/>
        </w:rPr>
      </w:pPr>
    </w:p>
    <w:p w:rsidR="002E0D7D" w:rsidRPr="00F756F0" w:rsidRDefault="002E0D7D" w:rsidP="002E0D7D">
      <w:pPr>
        <w:tabs>
          <w:tab w:val="left" w:pos="2487"/>
        </w:tabs>
        <w:rPr>
          <w:rFonts w:ascii="Times New Roman" w:hAnsi="Times New Roman" w:cs="Times New Roman"/>
          <w:sz w:val="24"/>
          <w:szCs w:val="24"/>
        </w:rPr>
      </w:pPr>
    </w:p>
    <w:p w:rsidR="00B0087E" w:rsidRPr="00F756F0" w:rsidRDefault="00B0087E" w:rsidP="002E0D7D">
      <w:pPr>
        <w:tabs>
          <w:tab w:val="left" w:pos="2487"/>
        </w:tabs>
        <w:rPr>
          <w:rFonts w:ascii="Times New Roman" w:hAnsi="Times New Roman" w:cs="Times New Roman"/>
          <w:sz w:val="24"/>
          <w:szCs w:val="24"/>
        </w:rPr>
      </w:pPr>
      <w:r w:rsidRPr="00F756F0">
        <w:rPr>
          <w:rFonts w:ascii="Times New Roman" w:hAnsi="Times New Roman" w:cs="Times New Roman"/>
          <w:sz w:val="24"/>
          <w:szCs w:val="24"/>
        </w:rPr>
        <w:t>Определение погрешности</w:t>
      </w:r>
    </w:p>
    <w:p w:rsidR="00B0087E" w:rsidRPr="00F756F0" w:rsidRDefault="00B0087E" w:rsidP="00B0087E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>Метод наименьших квадратов приводит к системе уравнений</w:t>
      </w:r>
    </w:p>
    <w:p w:rsidR="00B0087E" w:rsidRPr="00F756F0" w:rsidRDefault="00B0087E" w:rsidP="00B0087E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AX=F</m:t>
        </m:r>
      </m:oMath>
      <w:r w:rsidRPr="00F756F0">
        <w:rPr>
          <w:rFonts w:eastAsiaTheme="minorEastAsia"/>
          <w:spacing w:val="0"/>
          <w:sz w:val="24"/>
          <w:szCs w:val="24"/>
        </w:rPr>
        <w:t>,</w:t>
      </w:r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B0087E" w:rsidRPr="00F756F0" w:rsidRDefault="00B0087E" w:rsidP="00B0087E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w:lastRenderedPageBreak/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F=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Матрица системы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в МНК всегда является симметричной, поэтому систему уравнений можно записать также в виде</w:t>
      </w:r>
    </w:p>
    <w:p w:rsidR="00B0087E" w:rsidRPr="00F756F0" w:rsidRDefault="00B0087E" w:rsidP="00B0087E">
      <w:pPr>
        <w:pStyle w:val="a3"/>
        <w:spacing w:after="0"/>
        <w:jc w:val="both"/>
        <w:rPr>
          <w:rFonts w:eastAsiaTheme="minorEastAsia"/>
          <w:spacing w:val="0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BX=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G,</m:t>
          </m:r>
        </m:oMath>
      </m:oMathPara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∆H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не содержат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>, поэтому для погрешностей справедлива такая же система уравнений</w:t>
      </w:r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B∆X=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∆G.</m:t>
          </m:r>
        </m:oMath>
      </m:oMathPara>
    </w:p>
    <w:p w:rsidR="00B0087E" w:rsidRPr="00F756F0" w:rsidRDefault="00B0087E" w:rsidP="00B0087E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>Умножим последнее выражение справа на такое же только транспонированное</w:t>
      </w:r>
    </w:p>
    <w:p w:rsidR="00B0087E" w:rsidRPr="00F756F0" w:rsidRDefault="00B0087E" w:rsidP="00B0087E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B∆X∆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∆G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B.</m:t>
          </m:r>
        </m:oMath>
      </m:oMathPara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>Далее возьмем среднее от левой и правой части</w:t>
      </w:r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∆X∆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B.</m:t>
          </m:r>
        </m:oMath>
      </m:oMathPara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Отсюда, 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B=A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имеем</w:t>
      </w:r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∆X∆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B0087E" w:rsidRPr="00F756F0" w:rsidRDefault="00B0087E" w:rsidP="00B0087E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Запишем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:rsidR="00B0087E" w:rsidRPr="00F756F0" w:rsidRDefault="00B0087E" w:rsidP="00B0087E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∆G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 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Измерения выполняются независимо, поэтому величины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между собой не коррелируют, следовательно,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=0, i≠j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. Далее, поскольку измерения равноточные, то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F756F0">
        <w:rPr>
          <w:rFonts w:ascii="Times New Roman" w:eastAsiaTheme="minorEastAsia" w:hAnsi="Times New Roman" w:cs="Times New Roman"/>
          <w:sz w:val="24"/>
          <w:szCs w:val="24"/>
          <w:lang w:val="en-US"/>
        </w:rPr>
        <w:t>. Тогда</w:t>
      </w:r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I,</m:t>
          </m:r>
        </m:oMath>
      </m:oMathPara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– единичная матрица. Для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∆X∆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acc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теперь имеем</w:t>
      </w:r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∆X∆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>Если записать последнее выражение по элементам матриц, то найдем</w:t>
      </w:r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756F0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– элементы обратной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i=j=1</m:t>
        </m:r>
      </m:oMath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 получим </w:t>
      </w:r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756F0">
        <w:rPr>
          <w:rFonts w:ascii="Times New Roman" w:eastAsiaTheme="minorEastAsia" w:hAnsi="Times New Roman" w:cs="Times New Roman"/>
          <w:sz w:val="24"/>
          <w:szCs w:val="24"/>
          <w:lang w:val="en-US"/>
        </w:rPr>
        <w:t>п</w:t>
      </w:r>
      <w:r w:rsidRPr="00F756F0">
        <w:rPr>
          <w:rFonts w:ascii="Times New Roman" w:eastAsiaTheme="minorEastAsia" w:hAnsi="Times New Roman" w:cs="Times New Roman"/>
          <w:sz w:val="24"/>
          <w:szCs w:val="24"/>
        </w:rPr>
        <w:t xml:space="preserve">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i=j=2</m:t>
        </m:r>
      </m:oMath>
    </w:p>
    <w:p w:rsidR="00B0087E" w:rsidRPr="00F756F0" w:rsidRDefault="00B0087E" w:rsidP="00B0087E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B0087E" w:rsidRPr="00F756F0" w:rsidRDefault="00B0087E" w:rsidP="002E0D7D">
      <w:pPr>
        <w:tabs>
          <w:tab w:val="left" w:pos="2487"/>
        </w:tabs>
        <w:rPr>
          <w:rFonts w:ascii="Times New Roman" w:hAnsi="Times New Roman" w:cs="Times New Roman"/>
          <w:sz w:val="24"/>
          <w:szCs w:val="24"/>
        </w:rPr>
      </w:pPr>
    </w:p>
    <w:p w:rsidR="00F756F0" w:rsidRPr="00F756F0" w:rsidRDefault="00F756F0" w:rsidP="002E0D7D">
      <w:pPr>
        <w:tabs>
          <w:tab w:val="left" w:pos="2487"/>
        </w:tabs>
        <w:rPr>
          <w:rFonts w:ascii="Times New Roman" w:hAnsi="Times New Roman" w:cs="Times New Roman"/>
          <w:sz w:val="24"/>
          <w:szCs w:val="24"/>
        </w:rPr>
      </w:pPr>
    </w:p>
    <w:p w:rsidR="00F756F0" w:rsidRPr="00F756F0" w:rsidRDefault="00F756F0" w:rsidP="002E0D7D">
      <w:pPr>
        <w:tabs>
          <w:tab w:val="left" w:pos="2487"/>
        </w:tabs>
        <w:rPr>
          <w:rFonts w:ascii="Times New Roman" w:hAnsi="Times New Roman" w:cs="Times New Roman"/>
          <w:sz w:val="24"/>
          <w:szCs w:val="24"/>
        </w:rPr>
      </w:pPr>
      <w:r w:rsidRPr="00F756F0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F756F0" w:rsidRPr="00F756F0" w:rsidRDefault="00F756F0" w:rsidP="00F756F0">
      <w:pPr>
        <w:pStyle w:val="a7"/>
        <w:numPr>
          <w:ilvl w:val="0"/>
          <w:numId w:val="1"/>
        </w:numPr>
      </w:pPr>
      <w:r w:rsidRPr="00F756F0">
        <w:t xml:space="preserve">1. </w:t>
      </w:r>
      <w:r w:rsidRPr="00F756F0">
        <w:rPr>
          <w:rStyle w:val="hl"/>
        </w:rPr>
        <w:t>Казанский</w:t>
      </w:r>
      <w:r w:rsidRPr="00F756F0">
        <w:t xml:space="preserve"> Ю.А., Матусевич Е.С. Экспериментальные методы физики реакторов. -М.: Энергоатомиздат, 1984. 272 с. </w:t>
      </w:r>
    </w:p>
    <w:p w:rsidR="00F756F0" w:rsidRPr="00F756F0" w:rsidRDefault="00F756F0" w:rsidP="00F756F0">
      <w:pPr>
        <w:pStyle w:val="a7"/>
        <w:numPr>
          <w:ilvl w:val="0"/>
          <w:numId w:val="1"/>
        </w:numPr>
      </w:pPr>
      <w:r w:rsidRPr="00F756F0">
        <w:t xml:space="preserve">2. Белл Д.,Глесстон С. Теория ядерных реакторов. -М.: Атомиздат, 1974.-496 с. </w:t>
      </w:r>
    </w:p>
    <w:p w:rsidR="00F756F0" w:rsidRPr="00F756F0" w:rsidRDefault="00F756F0" w:rsidP="00F756F0">
      <w:pPr>
        <w:pStyle w:val="a7"/>
        <w:numPr>
          <w:ilvl w:val="0"/>
          <w:numId w:val="1"/>
        </w:numPr>
      </w:pPr>
      <w:r w:rsidRPr="00F756F0">
        <w:t xml:space="preserve">3. Глесстон С., Эдлунд М. Основы теории ядерных реакторов. -М: Изд-во иностр. лит., 1954. 460 с. </w:t>
      </w:r>
    </w:p>
    <w:p w:rsidR="00F756F0" w:rsidRPr="00F756F0" w:rsidRDefault="00F756F0" w:rsidP="00F756F0">
      <w:pPr>
        <w:pStyle w:val="a7"/>
        <w:numPr>
          <w:ilvl w:val="0"/>
          <w:numId w:val="1"/>
        </w:numPr>
      </w:pPr>
      <w:r w:rsidRPr="00F756F0">
        <w:t xml:space="preserve">4. </w:t>
      </w:r>
      <w:r w:rsidRPr="00F756F0">
        <w:rPr>
          <w:rStyle w:val="hl"/>
        </w:rPr>
        <w:t>Владимиров</w:t>
      </w:r>
      <w:r w:rsidRPr="00F756F0">
        <w:t xml:space="preserve"> В.И. Практические задачи по эксплуатации ядерных реакторов. -4-е изд., перераб. и доп. -М.: Энергоатомиздат, 1986. 304 с. </w:t>
      </w:r>
    </w:p>
    <w:p w:rsidR="00F756F0" w:rsidRPr="00F756F0" w:rsidRDefault="00F756F0" w:rsidP="00F756F0">
      <w:pPr>
        <w:pStyle w:val="a3"/>
        <w:numPr>
          <w:ilvl w:val="0"/>
          <w:numId w:val="1"/>
        </w:numPr>
        <w:rPr>
          <w:spacing w:val="0"/>
          <w:sz w:val="24"/>
          <w:szCs w:val="24"/>
          <w:highlight w:val="green"/>
        </w:rPr>
      </w:pPr>
      <w:r w:rsidRPr="00F756F0">
        <w:rPr>
          <w:spacing w:val="0"/>
          <w:sz w:val="24"/>
          <w:szCs w:val="24"/>
          <w:highlight w:val="green"/>
        </w:rPr>
        <w:t xml:space="preserve">Аборина И.Н. Физические исследования реакторов ВВЭР. Текст./И.Н. Аборина//- Москва.Атомиздат, 1978.- 312с. </w:t>
      </w:r>
    </w:p>
    <w:p w:rsidR="00F756F0" w:rsidRPr="00F756F0" w:rsidRDefault="00F756F0" w:rsidP="00F756F0">
      <w:pPr>
        <w:pStyle w:val="a3"/>
        <w:numPr>
          <w:ilvl w:val="0"/>
          <w:numId w:val="1"/>
        </w:numPr>
        <w:jc w:val="both"/>
        <w:rPr>
          <w:spacing w:val="0"/>
          <w:sz w:val="24"/>
          <w:szCs w:val="24"/>
        </w:rPr>
      </w:pPr>
      <w:r w:rsidRPr="00F756F0">
        <w:rPr>
          <w:spacing w:val="0"/>
          <w:sz w:val="24"/>
          <w:szCs w:val="24"/>
          <w:highlight w:val="green"/>
        </w:rPr>
        <w:t xml:space="preserve">Программа </w:t>
      </w:r>
      <w:r w:rsidRPr="00F756F0">
        <w:rPr>
          <w:spacing w:val="0"/>
          <w:sz w:val="24"/>
          <w:szCs w:val="24"/>
          <w:highlight w:val="green"/>
          <w:lang w:val="en-US"/>
        </w:rPr>
        <w:t>RM</w:t>
      </w:r>
      <w:r w:rsidRPr="00F756F0">
        <w:rPr>
          <w:spacing w:val="0"/>
          <w:sz w:val="24"/>
          <w:szCs w:val="24"/>
          <w:highlight w:val="green"/>
        </w:rPr>
        <w:t>. НВ АЭС инв. № Ц-13. Нововоронеж 1977.</w:t>
      </w:r>
    </w:p>
    <w:p w:rsidR="00F756F0" w:rsidRPr="00F756F0" w:rsidRDefault="00F756F0" w:rsidP="00F756F0">
      <w:pPr>
        <w:pStyle w:val="a3"/>
        <w:numPr>
          <w:ilvl w:val="0"/>
          <w:numId w:val="1"/>
        </w:numPr>
        <w:jc w:val="both"/>
        <w:rPr>
          <w:spacing w:val="0"/>
          <w:sz w:val="24"/>
          <w:szCs w:val="24"/>
          <w:highlight w:val="green"/>
        </w:rPr>
      </w:pPr>
      <w:r w:rsidRPr="00F756F0">
        <w:rPr>
          <w:spacing w:val="0"/>
          <w:sz w:val="24"/>
          <w:szCs w:val="24"/>
          <w:highlight w:val="green"/>
        </w:rPr>
        <w:lastRenderedPageBreak/>
        <w:t>«Испытания реактиметров ЭРТА-01 и измерение нейтронно-физических характеристик реакторов 2 и 4 энергоблоков НВАЭС после перегрузки активных зон 1976 г.» Совместный отчет НВАЭС и НПО «Энергий». инв. №</w:t>
      </w:r>
      <w:r w:rsidRPr="00F756F0">
        <w:rPr>
          <w:spacing w:val="0"/>
          <w:sz w:val="24"/>
          <w:szCs w:val="24"/>
          <w:highlight w:val="green"/>
          <w:lang w:val="en-US"/>
        </w:rPr>
        <w:t>T</w:t>
      </w:r>
      <w:r w:rsidRPr="00F756F0">
        <w:rPr>
          <w:spacing w:val="0"/>
          <w:sz w:val="24"/>
          <w:szCs w:val="24"/>
          <w:highlight w:val="green"/>
        </w:rPr>
        <w:t>-1288 НВАЭС. Москва-Нововоронеж 1977 г.</w:t>
      </w:r>
    </w:p>
    <w:p w:rsidR="00F756F0" w:rsidRPr="00F756F0" w:rsidRDefault="00F756F0" w:rsidP="00F756F0">
      <w:pPr>
        <w:pStyle w:val="a3"/>
        <w:numPr>
          <w:ilvl w:val="0"/>
          <w:numId w:val="1"/>
        </w:numPr>
        <w:jc w:val="both"/>
        <w:rPr>
          <w:spacing w:val="0"/>
          <w:sz w:val="24"/>
          <w:szCs w:val="24"/>
        </w:rPr>
      </w:pPr>
      <w:r w:rsidRPr="00F756F0">
        <w:rPr>
          <w:spacing w:val="0"/>
          <w:sz w:val="24"/>
          <w:szCs w:val="24"/>
        </w:rPr>
        <w:t xml:space="preserve">Описание «Программы </w:t>
      </w:r>
      <w:r w:rsidRPr="00F756F0">
        <w:rPr>
          <w:spacing w:val="0"/>
          <w:sz w:val="24"/>
          <w:szCs w:val="24"/>
          <w:lang w:val="en-US"/>
        </w:rPr>
        <w:t>RN</w:t>
      </w:r>
      <w:r w:rsidRPr="00F756F0">
        <w:rPr>
          <w:spacing w:val="0"/>
          <w:sz w:val="24"/>
          <w:szCs w:val="24"/>
        </w:rPr>
        <w:t>» для расчета изменения нейтронного потока при перемещении органов регулирования с учетом обратной связи по мощности. Нововоронежеский 1982г.</w:t>
      </w:r>
    </w:p>
    <w:p w:rsidR="00F756F0" w:rsidRPr="00F756F0" w:rsidRDefault="00F756F0" w:rsidP="00F756F0">
      <w:pPr>
        <w:pStyle w:val="a3"/>
        <w:numPr>
          <w:ilvl w:val="0"/>
          <w:numId w:val="1"/>
        </w:numPr>
        <w:jc w:val="both"/>
        <w:rPr>
          <w:spacing w:val="0"/>
          <w:sz w:val="24"/>
          <w:szCs w:val="24"/>
        </w:rPr>
      </w:pPr>
      <w:r w:rsidRPr="00F756F0">
        <w:rPr>
          <w:spacing w:val="0"/>
          <w:sz w:val="24"/>
          <w:szCs w:val="24"/>
        </w:rPr>
        <w:t xml:space="preserve">Описание комплекса программ </w:t>
      </w:r>
      <w:r w:rsidRPr="00F756F0">
        <w:rPr>
          <w:spacing w:val="0"/>
          <w:sz w:val="24"/>
          <w:szCs w:val="24"/>
          <w:lang w:val="en-US"/>
        </w:rPr>
        <w:t>RM</w:t>
      </w:r>
      <w:r w:rsidRPr="00F756F0">
        <w:rPr>
          <w:spacing w:val="0"/>
          <w:sz w:val="24"/>
          <w:szCs w:val="24"/>
        </w:rPr>
        <w:t>-1 для обработки результатов измерений нейтронно-физических характеристик активной зоны ВВЭР на мощности</w:t>
      </w:r>
    </w:p>
    <w:p w:rsidR="00F756F0" w:rsidRPr="00F756F0" w:rsidRDefault="00F756F0" w:rsidP="00F756F0">
      <w:pPr>
        <w:pStyle w:val="a3"/>
        <w:numPr>
          <w:ilvl w:val="0"/>
          <w:numId w:val="1"/>
        </w:numPr>
        <w:jc w:val="both"/>
        <w:rPr>
          <w:spacing w:val="0"/>
          <w:sz w:val="24"/>
          <w:szCs w:val="24"/>
        </w:rPr>
      </w:pPr>
      <w:r w:rsidRPr="00F756F0">
        <w:rPr>
          <w:spacing w:val="0"/>
          <w:sz w:val="24"/>
          <w:szCs w:val="24"/>
        </w:rPr>
        <w:t xml:space="preserve">Описание комплекса программ </w:t>
      </w:r>
      <w:r w:rsidRPr="00F756F0">
        <w:rPr>
          <w:spacing w:val="0"/>
          <w:sz w:val="24"/>
          <w:szCs w:val="24"/>
          <w:lang w:val="en-US"/>
        </w:rPr>
        <w:t>RM</w:t>
      </w:r>
      <w:r w:rsidRPr="00F756F0">
        <w:rPr>
          <w:spacing w:val="0"/>
          <w:sz w:val="24"/>
          <w:szCs w:val="24"/>
        </w:rPr>
        <w:t>-2 для обработки результатов измерений нейтронно-физческих характеристик активной зоны ВВЭР на мощности методом малых возмущений. П. Нововоронежский 1985 г</w:t>
      </w:r>
    </w:p>
    <w:p w:rsidR="00F756F0" w:rsidRPr="00F756F0" w:rsidRDefault="00F756F0" w:rsidP="00F756F0">
      <w:pPr>
        <w:pStyle w:val="a3"/>
        <w:numPr>
          <w:ilvl w:val="0"/>
          <w:numId w:val="1"/>
        </w:numPr>
        <w:jc w:val="both"/>
        <w:rPr>
          <w:spacing w:val="0"/>
          <w:sz w:val="24"/>
          <w:szCs w:val="24"/>
        </w:rPr>
      </w:pPr>
      <w:r w:rsidRPr="00F756F0">
        <w:rPr>
          <w:spacing w:val="0"/>
          <w:sz w:val="24"/>
          <w:szCs w:val="24"/>
        </w:rPr>
        <w:t xml:space="preserve">Программа </w:t>
      </w:r>
      <w:r w:rsidRPr="00F756F0">
        <w:rPr>
          <w:spacing w:val="0"/>
          <w:sz w:val="24"/>
          <w:szCs w:val="24"/>
          <w:lang w:val="en-US"/>
        </w:rPr>
        <w:t>TBSOFF</w:t>
      </w:r>
      <w:r w:rsidRPr="00F756F0">
        <w:rPr>
          <w:spacing w:val="0"/>
          <w:sz w:val="24"/>
          <w:szCs w:val="24"/>
        </w:rPr>
        <w:t xml:space="preserve"> для обработки результатов изменений нейтронно-физических характеристик ВВЭР-1000 энергоблока №5 Нововоронежской АЭС на мощности методом малых возмущений. Инструкция пользователя 1992.</w:t>
      </w:r>
    </w:p>
    <w:p w:rsidR="00F756F0" w:rsidRPr="00F756F0" w:rsidRDefault="00F756F0" w:rsidP="00F756F0">
      <w:pPr>
        <w:pStyle w:val="a3"/>
        <w:numPr>
          <w:ilvl w:val="0"/>
          <w:numId w:val="1"/>
        </w:numPr>
        <w:jc w:val="both"/>
        <w:rPr>
          <w:spacing w:val="0"/>
          <w:sz w:val="24"/>
          <w:szCs w:val="24"/>
        </w:rPr>
      </w:pPr>
      <w:r w:rsidRPr="00F756F0">
        <w:rPr>
          <w:spacing w:val="0"/>
          <w:sz w:val="24"/>
          <w:szCs w:val="24"/>
        </w:rPr>
        <w:t>Методика обработки результатов измерений нейтронно-физических характеристик ВВЭР-1000 энергоблока №5 Нововоронежской АЭС на мощности методом малых возмущений. Нововоронеж 1992</w:t>
      </w:r>
    </w:p>
    <w:p w:rsidR="00F756F0" w:rsidRPr="00F756F0" w:rsidRDefault="00F756F0" w:rsidP="00F756F0">
      <w:pPr>
        <w:pStyle w:val="a3"/>
        <w:numPr>
          <w:ilvl w:val="0"/>
          <w:numId w:val="1"/>
        </w:numPr>
        <w:jc w:val="both"/>
        <w:rPr>
          <w:rFonts w:eastAsia="Calibri"/>
          <w:spacing w:val="0"/>
          <w:sz w:val="24"/>
          <w:szCs w:val="24"/>
        </w:rPr>
      </w:pPr>
      <w:r w:rsidRPr="00F756F0">
        <w:rPr>
          <w:rFonts w:eastAsia="Calibri"/>
          <w:spacing w:val="0"/>
          <w:sz w:val="24"/>
          <w:szCs w:val="24"/>
        </w:rPr>
        <w:t xml:space="preserve">Описание алгоритмов и применения программы «ПРОВ» для обработки    данных измерений коэффициентов реактивности методом малых возмущений при работе на мощности реактора ВВЭР-1000 АЭС «Тяньвань» в Китае. </w:t>
      </w:r>
    </w:p>
    <w:p w:rsidR="00F756F0" w:rsidRPr="00F756F0" w:rsidRDefault="00F756F0" w:rsidP="00F756F0">
      <w:pPr>
        <w:pStyle w:val="a3"/>
        <w:numPr>
          <w:ilvl w:val="0"/>
          <w:numId w:val="1"/>
        </w:numPr>
        <w:jc w:val="both"/>
        <w:rPr>
          <w:rFonts w:eastAsia="Calibri"/>
          <w:spacing w:val="0"/>
          <w:sz w:val="24"/>
          <w:szCs w:val="24"/>
        </w:rPr>
      </w:pPr>
      <w:hyperlink r:id="rId5" w:history="1">
        <w:r w:rsidRPr="00F756F0">
          <w:rPr>
            <w:rFonts w:eastAsia="Calibri"/>
            <w:spacing w:val="0"/>
            <w:sz w:val="24"/>
            <w:szCs w:val="24"/>
          </w:rPr>
          <w:t>А. В</w:t>
        </w:r>
      </w:hyperlink>
      <w:r w:rsidRPr="00F756F0">
        <w:rPr>
          <w:rFonts w:eastAsia="Calibri"/>
          <w:spacing w:val="0"/>
          <w:sz w:val="24"/>
          <w:szCs w:val="24"/>
        </w:rPr>
        <w:t>. Белобродский, Поиск решений с EXCEL 2000 : Рук. по решению экстрем. задач в экономике: Для студ. экон. специальностей / А. В. Белобродский, М. А. Гриценко; Воронеж. гос. ун-т. Каф. Информ. технологий и мат. методов в экономике .— Воронеж, 2001 .— 75 с. : ил. — 15.00</w:t>
      </w:r>
    </w:p>
    <w:p w:rsidR="00F756F0" w:rsidRPr="00F756F0" w:rsidRDefault="00F756F0" w:rsidP="002E0D7D">
      <w:pPr>
        <w:tabs>
          <w:tab w:val="left" w:pos="2487"/>
        </w:tabs>
        <w:rPr>
          <w:rFonts w:ascii="Times New Roman" w:hAnsi="Times New Roman" w:cs="Times New Roman"/>
          <w:sz w:val="24"/>
          <w:szCs w:val="24"/>
        </w:rPr>
      </w:pPr>
    </w:p>
    <w:sectPr w:rsidR="00F756F0" w:rsidRPr="00F75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E73B6"/>
    <w:multiLevelType w:val="hybridMultilevel"/>
    <w:tmpl w:val="EE223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34C4"/>
    <w:multiLevelType w:val="hybridMultilevel"/>
    <w:tmpl w:val="233E4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92F52"/>
    <w:multiLevelType w:val="hybridMultilevel"/>
    <w:tmpl w:val="5BE02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23F33"/>
    <w:multiLevelType w:val="hybridMultilevel"/>
    <w:tmpl w:val="44DC3EC8"/>
    <w:lvl w:ilvl="0" w:tplc="EEC6E6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E234FC"/>
    <w:multiLevelType w:val="hybridMultilevel"/>
    <w:tmpl w:val="E6F26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D9"/>
    <w:rsid w:val="001E33C9"/>
    <w:rsid w:val="002E0D7D"/>
    <w:rsid w:val="00B0087E"/>
    <w:rsid w:val="00CC5924"/>
    <w:rsid w:val="00D009D9"/>
    <w:rsid w:val="00F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E7307-DD5D-4D2C-A9CD-6999A862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3C9"/>
    <w:pPr>
      <w:spacing w:after="200" w:line="276" w:lineRule="auto"/>
      <w:ind w:left="720"/>
      <w:contextualSpacing/>
    </w:pPr>
    <w:rPr>
      <w:rFonts w:ascii="Times New Roman" w:hAnsi="Times New Roman" w:cs="Times New Roman"/>
      <w:spacing w:val="60"/>
      <w:sz w:val="28"/>
      <w:szCs w:val="28"/>
    </w:rPr>
  </w:style>
  <w:style w:type="character" w:styleId="a4">
    <w:name w:val="Placeholder Text"/>
    <w:basedOn w:val="a0"/>
    <w:uiPriority w:val="99"/>
    <w:semiHidden/>
    <w:rsid w:val="001E33C9"/>
    <w:rPr>
      <w:color w:val="808080"/>
    </w:rPr>
  </w:style>
  <w:style w:type="character" w:styleId="a5">
    <w:name w:val="Emphasis"/>
    <w:basedOn w:val="a0"/>
    <w:uiPriority w:val="20"/>
    <w:qFormat/>
    <w:rsid w:val="001E33C9"/>
    <w:rPr>
      <w:i/>
      <w:iCs/>
    </w:rPr>
  </w:style>
  <w:style w:type="character" w:styleId="a6">
    <w:name w:val="Hyperlink"/>
    <w:basedOn w:val="a0"/>
    <w:uiPriority w:val="99"/>
    <w:semiHidden/>
    <w:unhideWhenUsed/>
    <w:rsid w:val="001E33C9"/>
    <w:rPr>
      <w:color w:val="0000FF"/>
      <w:u w:val="single"/>
    </w:rPr>
  </w:style>
  <w:style w:type="character" w:customStyle="1" w:styleId="hl">
    <w:name w:val="hl"/>
    <w:basedOn w:val="a0"/>
    <w:rsid w:val="001E33C9"/>
  </w:style>
  <w:style w:type="paragraph" w:styleId="a7">
    <w:name w:val="Normal (Web)"/>
    <w:basedOn w:val="a"/>
    <w:uiPriority w:val="99"/>
    <w:semiHidden/>
    <w:unhideWhenUsed/>
    <w:rsid w:val="001E3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E33C9"/>
    <w:pPr>
      <w:spacing w:after="0" w:line="240" w:lineRule="auto"/>
    </w:pPr>
    <w:rPr>
      <w:rFonts w:ascii="Tahoma" w:hAnsi="Tahoma" w:cs="Tahoma"/>
      <w:spacing w:val="60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33C9"/>
    <w:rPr>
      <w:rFonts w:ascii="Tahoma" w:hAnsi="Tahoma" w:cs="Tahoma"/>
      <w:spacing w:val="6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b.vsu.ru/zgate?ACTION=follow&amp;SESSION_ID=4892&amp;TERM=%D0%91%D0%B5%D0%BB%D0%BE%D0%B1%D1%80%D0%BE%D0%B4%D1%81%D0%BA%D0%B8%D0%B9,%20%D0%90%D0%BD%D0%B4%D1%80%D0%B5%D0%B9%20%D0%92%D0%B8%D0%BA%D1%82%D0%BE%D1%80%D0%BE%D0%B2%D0%B8%D1%87%5B1,1004,4,101%5D&amp;LANG=r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1588</Words>
  <Characters>9054</Characters>
  <Application>Microsoft Office Word</Application>
  <DocSecurity>0</DocSecurity>
  <Lines>75</Lines>
  <Paragraphs>21</Paragraphs>
  <ScaleCrop>false</ScaleCrop>
  <Company>Microsoft Corporation</Company>
  <LinksUpToDate>false</LinksUpToDate>
  <CharactersWithSpaces>10621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Belobrodsky</dc:creator>
  <cp:keywords/>
  <dc:description/>
  <cp:lastModifiedBy>Vladimir Belobrodsky</cp:lastModifiedBy>
  <cp:revision>5</cp:revision>
  <dcterms:created xsi:type="dcterms:W3CDTF">2016-08-30T08:47:00Z</dcterms:created>
  <dcterms:modified xsi:type="dcterms:W3CDTF">2016-08-30T08:56:00Z</dcterms:modified>
</cp:coreProperties>
</file>