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854624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sdtEndPr>
      <w:sdtContent>
        <w:p w:rsidR="00636E6B" w:rsidRPr="00636E6B" w:rsidRDefault="00636E6B">
          <w:pPr>
            <w:rPr>
              <w:lang w:val="en-US"/>
            </w:rPr>
          </w:pPr>
        </w:p>
        <w:p w:rsidR="00636E6B" w:rsidRDefault="00636E6B">
          <w:p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509270</wp:posOffset>
                    </wp:positionH>
                    <wp:positionV relativeFrom="page">
                      <wp:posOffset>5812155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2C96" w:rsidRPr="00B62C96" w:rsidRDefault="00B62C96" w:rsidP="00B62C9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r w:rsidRPr="00B62C96"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  <w:t>На чем писать программы?</w:t>
                                </w:r>
                              </w:p>
                              <w:p w:rsidR="00B62C96" w:rsidRDefault="00B62C96" w:rsidP="00B62C9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B62C96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(краткий обзор возможностей языков программирования)</w:t>
                                </w:r>
                              </w:p>
                              <w:p w:rsidR="00636E6B" w:rsidRDefault="00636E6B" w:rsidP="00B62C9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136964745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7260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бЕЛОРУКОВА ЕЛИЗАВЕТА игоревна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0.1pt;margin-top:457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Nabd/rjAAAACwEAAA8AAAAAAAAAAAAAAAAA8QQAAGRy&#10;cy9kb3ducmV2LnhtbFBLBQYAAAAABAAEAPMAAAABBgAAAAA=&#10;" filled="f" stroked="f" strokeweight=".5pt">
                    <v:textbox style="mso-fit-shape-to-text:t" inset="0,0,0,0">
                      <w:txbxContent>
                        <w:p w:rsidR="00B62C96" w:rsidRPr="00B62C96" w:rsidRDefault="00B62C96" w:rsidP="00B62C96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r w:rsidRPr="00B62C96"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  <w:t>На чем писать программы?</w:t>
                          </w:r>
                        </w:p>
                        <w:p w:rsidR="00B62C96" w:rsidRDefault="00B62C96" w:rsidP="00B62C96">
                          <w:pPr>
                            <w:pStyle w:val="a3"/>
                            <w:spacing w:before="40" w:after="560" w:line="216" w:lineRule="auto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B62C96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(краткий обзор возможностей языков программирования)</w:t>
                          </w:r>
                        </w:p>
                        <w:p w:rsidR="00636E6B" w:rsidRDefault="00636E6B" w:rsidP="00B62C96">
                          <w:pPr>
                            <w:pStyle w:val="a3"/>
                            <w:spacing w:before="40" w:after="560" w:line="216" w:lineRule="auto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136964745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7260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бЕЛОРУКОВА ЕЛИЗАВЕТА игоревна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6E6B" w:rsidRDefault="0087260B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636E6B" w:rsidRDefault="0087260B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2017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br w:type="page"/>
          </w:r>
        </w:p>
      </w:sdtContent>
    </w:sdt>
    <w:p w:rsidR="002E64F5" w:rsidRPr="00E6525E" w:rsidRDefault="002E64F5" w:rsidP="00636E6B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sdt>
      <w:sdtPr>
        <w:id w:val="-813100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62C96" w:rsidRDefault="00B62C96">
          <w:pPr>
            <w:pStyle w:val="a9"/>
          </w:pPr>
          <w:r>
            <w:t>Оглавление</w:t>
          </w:r>
        </w:p>
        <w:p w:rsidR="00F30EA4" w:rsidRDefault="00B62C9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1555" w:history="1">
            <w:r w:rsidR="00F30EA4" w:rsidRPr="00251699">
              <w:rPr>
                <w:rStyle w:val="aa"/>
                <w:b/>
                <w:i/>
                <w:noProof/>
                <w:lang w:eastAsia="ru-RU"/>
              </w:rPr>
              <w:t>Пункт 1.</w:t>
            </w:r>
            <w:r w:rsidR="00F30EA4">
              <w:rPr>
                <w:noProof/>
                <w:webHidden/>
              </w:rPr>
              <w:tab/>
            </w:r>
            <w:r w:rsidR="00F30EA4">
              <w:rPr>
                <w:noProof/>
                <w:webHidden/>
              </w:rPr>
              <w:fldChar w:fldCharType="begin"/>
            </w:r>
            <w:r w:rsidR="00F30EA4">
              <w:rPr>
                <w:noProof/>
                <w:webHidden/>
              </w:rPr>
              <w:instrText xml:space="preserve"> PAGEREF _Toc497211555 \h </w:instrText>
            </w:r>
            <w:r w:rsidR="00F30EA4">
              <w:rPr>
                <w:noProof/>
                <w:webHidden/>
              </w:rPr>
            </w:r>
            <w:r w:rsidR="00F30EA4">
              <w:rPr>
                <w:noProof/>
                <w:webHidden/>
              </w:rPr>
              <w:fldChar w:fldCharType="separate"/>
            </w:r>
            <w:r w:rsidR="00F30EA4">
              <w:rPr>
                <w:noProof/>
                <w:webHidden/>
              </w:rPr>
              <w:t>3</w:t>
            </w:r>
            <w:r w:rsidR="00F30EA4">
              <w:rPr>
                <w:noProof/>
                <w:webHidden/>
              </w:rPr>
              <w:fldChar w:fldCharType="end"/>
            </w:r>
          </w:hyperlink>
        </w:p>
        <w:p w:rsidR="00F30EA4" w:rsidRDefault="00F30EA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7211556" w:history="1">
            <w:r w:rsidRPr="00251699">
              <w:rPr>
                <w:rStyle w:val="aa"/>
                <w:rFonts w:eastAsia="Times New Roman"/>
                <w:b/>
                <w:i/>
                <w:noProof/>
                <w:lang w:eastAsia="ru-RU"/>
              </w:rPr>
              <w:t>Пункт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EA4" w:rsidRDefault="00F30EA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7211557" w:history="1">
            <w:r w:rsidRPr="00251699">
              <w:rPr>
                <w:rStyle w:val="aa"/>
                <w:rFonts w:eastAsia="Times New Roman"/>
                <w:b/>
                <w:i/>
                <w:noProof/>
                <w:lang w:eastAsia="ru-RU"/>
              </w:rPr>
              <w:t>Пункт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EA4" w:rsidRDefault="00F30EA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7211558" w:history="1">
            <w:r w:rsidRPr="00251699">
              <w:rPr>
                <w:rStyle w:val="aa"/>
                <w:rFonts w:eastAsia="Times New Roman"/>
                <w:b/>
                <w:i/>
                <w:noProof/>
                <w:lang w:eastAsia="ru-RU"/>
              </w:rPr>
              <w:t>Пункт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EA4" w:rsidRDefault="00F30EA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7211559" w:history="1">
            <w:r w:rsidRPr="00251699">
              <w:rPr>
                <w:rStyle w:val="aa"/>
                <w:rFonts w:eastAsia="Times New Roman"/>
                <w:b/>
                <w:i/>
                <w:noProof/>
                <w:lang w:eastAsia="ru-RU"/>
              </w:rPr>
              <w:t>Пункт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EA4" w:rsidRDefault="00F30EA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7211560" w:history="1">
            <w:r w:rsidRPr="00251699">
              <w:rPr>
                <w:rStyle w:val="aa"/>
                <w:rFonts w:eastAsia="Times New Roman"/>
                <w:b/>
                <w:i/>
                <w:noProof/>
                <w:lang w:eastAsia="ru-RU"/>
              </w:rPr>
              <w:t>Пункт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C96" w:rsidRDefault="00B62C96">
          <w:r>
            <w:rPr>
              <w:b/>
              <w:bCs/>
            </w:rPr>
            <w:fldChar w:fldCharType="end"/>
          </w:r>
        </w:p>
      </w:sdtContent>
    </w:sdt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Сегодня мы продолжаем разговор на тему какой язык программирования выбрать, начатый с статье</w:t>
      </w:r>
      <w:r w:rsidRPr="00E652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hyperlink r:id="rId7" w:history="1">
        <w:r w:rsidRPr="00E6525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“</w:t>
        </w:r>
        <w:proofErr w:type="spellStart"/>
      </w:hyperlink>
      <w:hyperlink r:id="rId8" w:history="1">
        <w:r w:rsidRPr="00E6525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Delphi</w:t>
        </w:r>
        <w:proofErr w:type="spellEnd"/>
        <w:r w:rsidRPr="00E6525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 или </w:t>
        </w:r>
        <w:proofErr w:type="spellStart"/>
        <w:r w:rsidRPr="00E6525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Visual</w:t>
        </w:r>
        <w:proofErr w:type="spellEnd"/>
        <w:r w:rsidRPr="00E6525E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 xml:space="preserve"> C++ - вот в чем вопрос”</w:t>
        </w:r>
      </w:hyperlink>
      <w:r w:rsidRPr="00E652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E6525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Тема оказалась</w:t>
      </w:r>
      <w:r w:rsidRPr="00E652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6525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глубже</w:t>
      </w:r>
      <w:r w:rsidRPr="00E652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E6525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чем казалось на первый взгляд, и я провел некоторые исследования по этому вопросу. Результат я хочу представить на ваш суд.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Подвигла меня к этому статья “Лучшие продукты” в журнале “Мир ПК” за январь 2001. Где опубликованы результаты опроса среди читателей журнала на тему лучших инструментов разработки, лучших персональных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СУБДи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корпоративных СУБД.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 среди персональных СУБД лучшей считают: 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2000 – 49%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голосовавших за другие версии того же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23% 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голосов на долю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FoxPro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19%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только 9% на долю остальных СУБД.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Нужно ли говорить, что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программируется, в основном, при помощи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рассматривать корпоративные СУБД, то уверенно лидирует MS SQL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21% за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только один из опрошенных назвал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IB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proofErr w:type="spellEnd"/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средств разработки лучшим </w:t>
      </w:r>
      <w:proofErr w:type="gram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назвали: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proofErr w:type="gram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45% голосов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С++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14%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28%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C++ - 8%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Цифры меня заинтересовали, так как я считал, что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лидирует </w:t>
      </w:r>
      <w:r w:rsidR="002E64F5"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направлениям,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 провел небольшое сравнение этих средств разработки. Результаты представлены в Таблице 1: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рассматривал отдельно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только по тому, что все возможности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доступны в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Сравнительная характеристика языков программирования.</w:t>
      </w:r>
    </w:p>
    <w:tbl>
      <w:tblPr>
        <w:tblW w:w="10761" w:type="dxa"/>
        <w:tblCellSpacing w:w="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191"/>
        <w:gridCol w:w="2368"/>
        <w:gridCol w:w="2368"/>
        <w:gridCol w:w="1518"/>
        <w:gridCol w:w="1974"/>
      </w:tblGrid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CA"/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CA"/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38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3CA"/>
            <w:hideMark/>
          </w:tcPr>
          <w:p w:rsidR="00E6525E" w:rsidRPr="00E6525E" w:rsidRDefault="00636E6B" w:rsidP="00636E6B">
            <w:pPr>
              <w:tabs>
                <w:tab w:val="left" w:pos="2700"/>
                <w:tab w:val="center" w:pos="4084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6E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ab/>
            </w:r>
            <w:r w:rsidRPr="00636E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ab/>
            </w:r>
            <w:r w:rsidR="00E6525E" w:rsidRPr="00E65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Средства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Visual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Foxpro</w:t>
            </w:r>
            <w:proofErr w:type="spellEnd"/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Access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VisualBasic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VC++MFC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BC++ 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Builder</w:t>
            </w:r>
            <w:proofErr w:type="spellEnd"/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Принцип обработки кода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Интерп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.(</w:t>
            </w:r>
            <w:proofErr w:type="gram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псевдо</w:t>
            </w: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Компилятор)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Интерп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.(</w:t>
            </w:r>
            <w:proofErr w:type="gram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псевдо-</w:t>
            </w: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компилятор.)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Компил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Компил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Язык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DBASE c </w:t>
            </w: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 объектами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Basic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c Объектами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С++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С++, 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Pascal</w:t>
            </w:r>
            <w:proofErr w:type="spellEnd"/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Закрытая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Закрытая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Открытая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Открытая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Встроенные базы данных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DBF, DBC, ODBC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MDB, ODBC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Классы обработки MDB, SQL 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черезDB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-библиотеку,</w:t>
            </w:r>
          </w:p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ODBC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Объекты</w:t>
            </w: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обработки</w:t>
            </w: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dBASE,Paradox</w:t>
            </w:r>
            <w:proofErr w:type="spellEnd"/>
            <w:proofErr w:type="gram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InterBase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MDB, Informix, FoxPro, ODBC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пользовательских мастеров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Динамическое создание форм ввода, обработки сообщений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 создания приложения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каркасная (мастер)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компонентная (мастер)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Построители экранов, меню, отчетов (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drag-and-drop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классов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Построители экранов, меню, отчетов (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drag-and-drop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классов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Редактор классов, Редактор ресурсов (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drag-and-drop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Редактор объектов (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drag-and-drop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 из баз данных на печать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Встроенный 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Report</w:t>
            </w:r>
            <w:proofErr w:type="spellEnd"/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Встроенный 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Report</w:t>
            </w:r>
            <w:proofErr w:type="spellEnd"/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Внешний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 :</w:t>
            </w:r>
            <w:proofErr w:type="gram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Report</w:t>
            </w:r>
            <w:proofErr w:type="spellEnd"/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исключений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Процедура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Процедура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</w:t>
            </w:r>
          </w:p>
        </w:tc>
      </w:tr>
      <w:tr w:rsidR="00E6525E" w:rsidRPr="00E6525E" w:rsidTr="00E6525E">
        <w:trPr>
          <w:tblCellSpacing w:w="0" w:type="dxa"/>
        </w:trPr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Поддержка CASE 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Rational</w:t>
            </w:r>
            <w:proofErr w:type="spellEnd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Rose</w:t>
            </w:r>
            <w:proofErr w:type="spellEnd"/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525E" w:rsidRPr="00E6525E" w:rsidRDefault="00E6525E" w:rsidP="00636E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52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:rsidR="00E6525E" w:rsidRPr="00E6525E" w:rsidRDefault="00E6525E" w:rsidP="00636E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Естественно, таблица нуждается в некотором пояснении.</w:t>
      </w:r>
    </w:p>
    <w:p w:rsidR="00F30EA4" w:rsidRDefault="00E6525E" w:rsidP="00F30EA4">
      <w:pPr>
        <w:shd w:val="clear" w:color="auto" w:fill="FFFFFF"/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497211555"/>
      <w:r w:rsidRPr="00F30EA4">
        <w:rPr>
          <w:rStyle w:val="10"/>
          <w:b/>
          <w:i/>
          <w:color w:val="000000" w:themeColor="text1"/>
          <w:lang w:eastAsia="ru-RU"/>
        </w:rPr>
        <w:t>Пункт 1.</w:t>
      </w:r>
      <w:bookmarkEnd w:id="0"/>
      <w:r w:rsidRPr="00E652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E6525E" w:rsidRPr="00E6525E" w:rsidRDefault="00E6525E" w:rsidP="00F30EA4">
      <w:pPr>
        <w:shd w:val="clear" w:color="auto" w:fill="FFFFFF"/>
        <w:spacing w:after="0" w:line="36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FoxPro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являются интерпретаторами, С++ - компилятором. Что из этого следует - понятно. При помощи интерпретаторов можно быстро собрать работающее приложение и изменять его по ходу работы программы, вплоть до того, что создавать программы “на </w:t>
      </w:r>
      <w:proofErr w:type="gram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лету”(</w:t>
      </w:r>
      <w:proofErr w:type="gram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строка 6 таблицы). Но за это приходится расплачиваться скоростью работы конечной программы. Правда, при таком развитии компьютерной техники, когда уже 1000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Мгц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никого не удивишь, на это можно слегка прикрыть глаза.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вот размер готовой программы для интерпретатора принципиально не может быть маленьким, ведь необходимо тащить за собой всю оболочку, авось понадобиться какая-нибудь функция. Компиляторы на эту тему намного скромнее.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Последний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уже </w:t>
      </w:r>
      <w:r w:rsidR="002E64F5"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заявлен,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компилятор тоже, но что-то слабо вериться, что можно сделать из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нормальный компилятор, но кто знает…</w:t>
      </w:r>
    </w:p>
    <w:p w:rsidR="00F30EA4" w:rsidRPr="00F30EA4" w:rsidRDefault="00E6525E" w:rsidP="00F30EA4">
      <w:pPr>
        <w:pStyle w:val="1"/>
        <w:jc w:val="center"/>
        <w:rPr>
          <w:rFonts w:eastAsia="Times New Roman"/>
          <w:b/>
          <w:i/>
          <w:color w:val="000000" w:themeColor="text1"/>
          <w:lang w:eastAsia="ru-RU"/>
        </w:rPr>
      </w:pPr>
      <w:bookmarkStart w:id="1" w:name="_Toc497211556"/>
      <w:r w:rsidRPr="00F30EA4">
        <w:rPr>
          <w:rFonts w:eastAsia="Times New Roman"/>
          <w:b/>
          <w:i/>
          <w:color w:val="000000" w:themeColor="text1"/>
          <w:lang w:eastAsia="ru-RU"/>
        </w:rPr>
        <w:lastRenderedPageBreak/>
        <w:t>Пункт 2.</w:t>
      </w:r>
      <w:bookmarkEnd w:id="1"/>
    </w:p>
    <w:p w:rsidR="00E6525E" w:rsidRPr="00E6525E" w:rsidRDefault="00E6525E" w:rsidP="00F30EA4">
      <w:pPr>
        <w:shd w:val="clear" w:color="auto" w:fill="FFFFFF"/>
        <w:spacing w:after="0" w:line="36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нуждается в комментариях</w:t>
      </w:r>
    </w:p>
    <w:p w:rsidR="00F30EA4" w:rsidRPr="00F30EA4" w:rsidRDefault="00E6525E" w:rsidP="00F30EA4">
      <w:pPr>
        <w:pStyle w:val="1"/>
        <w:jc w:val="center"/>
        <w:rPr>
          <w:rFonts w:eastAsia="Times New Roman"/>
          <w:b/>
          <w:i/>
          <w:color w:val="000000" w:themeColor="text1"/>
          <w:lang w:eastAsia="ru-RU"/>
        </w:rPr>
      </w:pPr>
      <w:bookmarkStart w:id="2" w:name="_Toc497211557"/>
      <w:r w:rsidRPr="00F30EA4">
        <w:rPr>
          <w:rFonts w:eastAsia="Times New Roman"/>
          <w:b/>
          <w:i/>
          <w:color w:val="000000" w:themeColor="text1"/>
          <w:lang w:eastAsia="ru-RU"/>
        </w:rPr>
        <w:t>Пункт 3.</w:t>
      </w:r>
      <w:bookmarkEnd w:id="2"/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Почему я называю первые два инструмента закрытыми? Потому что это действительно так. Если какая-то функция языка работает не так, как нужно, то тут уже ничего не поделаешь. Если оболочка выпадает по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Fatal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Error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в С++ можно всегда посмотреть код, пройтись по трассировке и проверить, что сделано неправильно. В VC++ вся библиотека MFC поставляется с открытым кодом. В интерпретаторах остается только гадать, как обойти ошибку. Например, в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Foxpro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команда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rele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msysmenu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(удалить системное меню)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затем щелчок мыши по остаткам меню, которые почему-то не удаляются, приведет к фатальному завершению программы и ничего с этим не поделаешь.</w:t>
      </w:r>
    </w:p>
    <w:p w:rsidR="00F30EA4" w:rsidRPr="00F30EA4" w:rsidRDefault="00E6525E" w:rsidP="00F30EA4">
      <w:pPr>
        <w:pStyle w:val="1"/>
        <w:jc w:val="center"/>
        <w:rPr>
          <w:rFonts w:eastAsia="Times New Roman"/>
          <w:b/>
          <w:i/>
          <w:color w:val="000000" w:themeColor="text1"/>
          <w:lang w:eastAsia="ru-RU"/>
        </w:rPr>
      </w:pPr>
      <w:bookmarkStart w:id="3" w:name="_Toc497211558"/>
      <w:r w:rsidRPr="00F30EA4">
        <w:rPr>
          <w:rFonts w:eastAsia="Times New Roman"/>
          <w:b/>
          <w:i/>
          <w:color w:val="000000" w:themeColor="text1"/>
          <w:lang w:eastAsia="ru-RU"/>
        </w:rPr>
        <w:t>Пункт 4.</w:t>
      </w:r>
      <w:bookmarkEnd w:id="3"/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Самая продвинутая система в обработке баз данных – это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поддерживает все на свете. Единственное, что можно сказать, что через ODBC всегда можно получить доступ к любому формату данных, а постоянно работать можно только с тем форматом, обработка которого встроена и, следовательно, имеет более быстрый доступ, чем ODBC (убирается лишнее звено). Таким образом, большое количество поддерживаемых напрямую форматов – это неплохо, но не может быть главным критерием выбора.</w:t>
      </w:r>
    </w:p>
    <w:p w:rsidR="00F30EA4" w:rsidRPr="00F30EA4" w:rsidRDefault="00E6525E" w:rsidP="00F30EA4">
      <w:pPr>
        <w:pStyle w:val="1"/>
        <w:jc w:val="center"/>
        <w:rPr>
          <w:rFonts w:eastAsia="Times New Roman"/>
          <w:b/>
          <w:i/>
          <w:color w:val="000000" w:themeColor="text1"/>
          <w:lang w:eastAsia="ru-RU"/>
        </w:rPr>
      </w:pPr>
      <w:bookmarkStart w:id="4" w:name="_Toc497211559"/>
      <w:r w:rsidRPr="00F30EA4">
        <w:rPr>
          <w:rFonts w:eastAsia="Times New Roman"/>
          <w:b/>
          <w:i/>
          <w:color w:val="000000" w:themeColor="text1"/>
          <w:lang w:eastAsia="ru-RU"/>
        </w:rPr>
        <w:t>Пункт 5.</w:t>
      </w:r>
      <w:bookmarkEnd w:id="4"/>
    </w:p>
    <w:p w:rsid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Мастеров пользователя позволяет создавать на основе мастеров шаблоны наиболее распространенных приложений. Это просто удобно для создания большого количества одинаковых по форме, но немного разных по сути приложений, </w:t>
      </w:r>
      <w:r w:rsidR="002E64F5"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обработки классификаторов, но в большинстве случаев программисты вместо мастера используют свои старые наработки и все довольны.</w:t>
      </w:r>
    </w:p>
    <w:p w:rsidR="00F30EA4" w:rsidRPr="00F30EA4" w:rsidRDefault="00E6525E" w:rsidP="00F30EA4">
      <w:pPr>
        <w:pStyle w:val="1"/>
        <w:jc w:val="center"/>
        <w:rPr>
          <w:rFonts w:eastAsia="Times New Roman"/>
          <w:b/>
          <w:i/>
          <w:color w:val="000000" w:themeColor="text1"/>
          <w:lang w:eastAsia="ru-RU"/>
        </w:rPr>
      </w:pPr>
      <w:bookmarkStart w:id="5" w:name="_Toc497211560"/>
      <w:r w:rsidRPr="00F30EA4">
        <w:rPr>
          <w:rFonts w:eastAsia="Times New Roman"/>
          <w:b/>
          <w:i/>
          <w:color w:val="000000" w:themeColor="text1"/>
          <w:lang w:eastAsia="ru-RU"/>
        </w:rPr>
        <w:t>Пункт 6</w:t>
      </w:r>
      <w:r w:rsidR="00F30EA4" w:rsidRPr="00F30EA4">
        <w:rPr>
          <w:rFonts w:eastAsia="Times New Roman"/>
          <w:b/>
          <w:i/>
          <w:color w:val="000000" w:themeColor="text1"/>
          <w:lang w:eastAsia="ru-RU"/>
        </w:rPr>
        <w:t>.</w:t>
      </w:r>
      <w:bookmarkEnd w:id="5"/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позволяет динамически создавать формы </w:t>
      </w:r>
      <w:r w:rsidR="002E64F5"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вытекает из принципиальной разницы между моделями создания приложения Пункт 7. Интерпретаторы, понятно, могут строить все, что угодно при работе приложения, а 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компиляторы только то, что заложено изначально в пределах, в которых это изначальное позволяет. У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более продвинутые объекты, которые позволяют устанавливать кучу свойств. Конечно, VC++ может включить в форму дополнительные кнопки и поля при работе приложения, при большом желании можно сделать и целую форму, но проще ее создать в редакторе ресурсов при создании приложения, на эту тему в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более продвинутая система, которая уже близка к интерпретатору, поэтому я и поставил VC++ минус. Хотя на С++ можно написать все что угодно, но если в инструменте нет специально предусмотренных для указанной задачи средств, то решение этой задачи будет трудоемко, а в интерпретаторах и вовсе невозможно.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GoBack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 7. </w:t>
      </w:r>
      <w:bookmarkEnd w:id="6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я уже останавливался в статье </w:t>
      </w:r>
      <w:hyperlink r:id="rId9" w:history="1">
        <w:r w:rsidRPr="00E6525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“</w:t>
        </w:r>
        <w:proofErr w:type="spellStart"/>
        <w:r w:rsidRPr="00E6525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Delphi</w:t>
        </w:r>
        <w:proofErr w:type="spellEnd"/>
        <w:r w:rsidRPr="00E6525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 или </w:t>
        </w:r>
        <w:proofErr w:type="spellStart"/>
        <w:r w:rsidRPr="00E6525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Visual</w:t>
        </w:r>
        <w:proofErr w:type="spellEnd"/>
        <w:r w:rsidRPr="00E6525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C++ - вот в чем вопрос”</w:t>
        </w:r>
      </w:hyperlink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Модель от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более открыта, так как дает полностью открытый шаблон кода, тогда как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пускает программиста дальше, чем позволяют свойства объектов. Это удобно для начинающих, но может привести к ситуации Пункта 3. Именно по причине разной модели построения приложения требуется разные затраты на изучение этих оболочек. В VC++ необходимо изучить шаблон приложения и только потом писать его. Хотя можно иметь только общее представление куда добавить необходимый код и не погружаться в детали. Таким образом, я бы сказал, что такая модель создания приложения более легкая для изучения в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дающая большие возможности для профессионала в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уже после изучения.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8. Здесь дело привычки, ко всему привыкаешь, сравнивать нечего.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9 Здесь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VC++ предлагает воспользоваться внешним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Crystal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Report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специализирован для построения отчетов, тогда как в других инструментах используются встроенные генераторы (в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-объект отчета). Хорошо это или плохо – трудно сказать, часто специализированный инструмент лучше универсального, но требует дополнительного изучения.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10. Показывает, что С++ просто более продвинутые системы для обработки исключительных ситуаций.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11. Здесь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 VC++ на высоте. Только за </w:t>
      </w:r>
      <w:r w:rsidR="002E64F5"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— это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выбрать продукты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CASE средства позволяют значительно сократить долю ручного кодирования и, что самое главное, облегчить последующее сопровождение. Когда через </w:t>
      </w: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пару месяцев в код готовой программы необходимо внести изменения, то вспомнить иерархию и взаимодействие классов поможет именно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 графическом виде представит все эти данные уже по готовому коду приложения.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Какой вывод можно сделать из этого обзора? Если необходимо быстро написать одно-два приложения, то я бы выбрал MS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подтверждается абсолютным большинством опрошенных, или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FoxPro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тоже неплохо.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для больших систем они не годятся по причине неповоротливости и трудности в сопровождении полученных программ (по себе знаю). При написании системы есть большая вероятность, что понадобиться нечто, что не было предусмотрено изначально в языке. В С++ это решается всегда.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нужно написать серьезную программу, быструю и занимающую мало места, нужно выбирать между VC++ и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Если при этом вы любите </w:t>
      </w:r>
      <w:proofErr w:type="spellStart"/>
      <w:proofErr w:type="gram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pascal</w:t>
      </w:r>
      <w:proofErr w:type="spellEnd"/>
      <w:proofErr w:type="gram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 ваш путь к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если необходимо обрабатывать несколько типов баз данных на скорости большей, чем предоставляет драйвер ODBC, то опять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и, если необходима работа с базами данных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Borland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такими как 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Informix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выбор предопределен.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Однако, для серьезных приложений или систем, где без CASE средств не обойтись, для работы с MS SQL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выбрать VC++.</w:t>
      </w:r>
    </w:p>
    <w:p w:rsidR="00E6525E" w:rsidRPr="00E6525E" w:rsidRDefault="00E6525E" w:rsidP="002E64F5">
      <w:pPr>
        <w:shd w:val="clear" w:color="auto" w:fill="FFFFFF"/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вы серьезно собираетесь заниматься программированием, то выясните с какими базами и программами предстоит работать. А </w:t>
      </w:r>
      <w:proofErr w:type="spellStart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E65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всех своих проявлениях распространен значительно больше… Вот и весь вывод.</w:t>
      </w:r>
    </w:p>
    <w:p w:rsidR="001F694A" w:rsidRPr="00E6525E" w:rsidRDefault="000053DA" w:rsidP="00636E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6525E" w:rsidRDefault="00E6525E"/>
    <w:sectPr w:rsidR="00E6525E" w:rsidSect="00636E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DA" w:rsidRDefault="000053DA" w:rsidP="0087260B">
      <w:pPr>
        <w:spacing w:after="0" w:line="240" w:lineRule="auto"/>
      </w:pPr>
      <w:r>
        <w:separator/>
      </w:r>
    </w:p>
  </w:endnote>
  <w:endnote w:type="continuationSeparator" w:id="0">
    <w:p w:rsidR="000053DA" w:rsidRDefault="000053DA" w:rsidP="0087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0B" w:rsidRDefault="0087260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0B" w:rsidRDefault="0087260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0B" w:rsidRDefault="008726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DA" w:rsidRDefault="000053DA" w:rsidP="0087260B">
      <w:pPr>
        <w:spacing w:after="0" w:line="240" w:lineRule="auto"/>
      </w:pPr>
      <w:r>
        <w:separator/>
      </w:r>
    </w:p>
  </w:footnote>
  <w:footnote w:type="continuationSeparator" w:id="0">
    <w:p w:rsidR="000053DA" w:rsidRDefault="000053DA" w:rsidP="00872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0B" w:rsidRDefault="008726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0B" w:rsidRDefault="0087260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0B" w:rsidRDefault="008726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F1"/>
    <w:rsid w:val="000053DA"/>
    <w:rsid w:val="002E64F5"/>
    <w:rsid w:val="00636E6B"/>
    <w:rsid w:val="00740CC9"/>
    <w:rsid w:val="007A5F17"/>
    <w:rsid w:val="0087260B"/>
    <w:rsid w:val="00B62C96"/>
    <w:rsid w:val="00D671F1"/>
    <w:rsid w:val="00E6525E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3F8DC9-29AB-499C-8963-6994C00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36E6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36E6B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872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260B"/>
  </w:style>
  <w:style w:type="paragraph" w:styleId="a7">
    <w:name w:val="footer"/>
    <w:basedOn w:val="a"/>
    <w:link w:val="a8"/>
    <w:uiPriority w:val="99"/>
    <w:unhideWhenUsed/>
    <w:rsid w:val="00872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260B"/>
  </w:style>
  <w:style w:type="character" w:customStyle="1" w:styleId="10">
    <w:name w:val="Заголовок 1 Знак"/>
    <w:basedOn w:val="a0"/>
    <w:link w:val="1"/>
    <w:uiPriority w:val="9"/>
    <w:rsid w:val="00B62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62C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0EA4"/>
    <w:pPr>
      <w:spacing w:after="100"/>
    </w:pPr>
  </w:style>
  <w:style w:type="character" w:styleId="aa">
    <w:name w:val="Hyperlink"/>
    <w:basedOn w:val="a0"/>
    <w:uiPriority w:val="99"/>
    <w:unhideWhenUsed/>
    <w:rsid w:val="00F30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cpp.narod.ru/doc/articles/delphi.ht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progcpp.narod.ru/doc/articles/delphi.ht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gcpp.narod.ru/doc/articles/delphi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2B24-9DF3-418F-8285-346C8BE3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ОФОРМЛЕНИЕ СТАТЬИ </dc:subject>
  <dc:creator>бЕЛОРУКОВА ЕЛИЗАВЕТА игоревна</dc:creator>
  <cp:keywords/>
  <dc:description/>
  <cp:lastModifiedBy>RePack by Diakov</cp:lastModifiedBy>
  <cp:revision>2</cp:revision>
  <dcterms:created xsi:type="dcterms:W3CDTF">2017-10-31T07:11:00Z</dcterms:created>
  <dcterms:modified xsi:type="dcterms:W3CDTF">2017-10-31T08:10:00Z</dcterms:modified>
</cp:coreProperties>
</file>