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4DBF9" w14:textId="54EC04EA" w:rsidR="005D3E9E" w:rsidRPr="00FB6A36" w:rsidRDefault="005D3E9E" w:rsidP="005D3E9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6A36">
        <w:rPr>
          <w:rFonts w:ascii="Times New Roman" w:hAnsi="Times New Roman" w:cs="Times New Roman"/>
          <w:b/>
          <w:sz w:val="32"/>
          <w:szCs w:val="32"/>
        </w:rPr>
        <w:t>Вариативная самостоятельная работа №</w:t>
      </w:r>
      <w:r>
        <w:rPr>
          <w:rFonts w:ascii="Times New Roman" w:hAnsi="Times New Roman" w:cs="Times New Roman"/>
          <w:b/>
          <w:sz w:val="32"/>
          <w:szCs w:val="32"/>
        </w:rPr>
        <w:t>3</w:t>
      </w:r>
    </w:p>
    <w:p w14:paraId="44F7A5E4" w14:textId="77777777" w:rsidR="005D3E9E" w:rsidRDefault="005D3E9E" w:rsidP="005D3E9E">
      <w:pPr>
        <w:jc w:val="center"/>
        <w:rPr>
          <w:rFonts w:ascii="Times New Roman" w:hAnsi="Times New Roman" w:cs="Times New Roman"/>
          <w:sz w:val="32"/>
          <w:szCs w:val="32"/>
        </w:rPr>
      </w:pPr>
      <w:r w:rsidRPr="00FB6A36">
        <w:rPr>
          <w:rFonts w:ascii="Times New Roman" w:hAnsi="Times New Roman" w:cs="Times New Roman"/>
          <w:b/>
          <w:sz w:val="32"/>
          <w:szCs w:val="32"/>
        </w:rPr>
        <w:t>Дисциплина:</w:t>
      </w:r>
      <w:r>
        <w:rPr>
          <w:rFonts w:ascii="Times New Roman" w:hAnsi="Times New Roman" w:cs="Times New Roman"/>
          <w:sz w:val="32"/>
          <w:szCs w:val="32"/>
        </w:rPr>
        <w:t xml:space="preserve"> Мировые информационные ресурсы и цифровые библиотеки.</w:t>
      </w:r>
    </w:p>
    <w:p w14:paraId="6BA3EBC6" w14:textId="77777777" w:rsidR="005D3E9E" w:rsidRDefault="005D3E9E" w:rsidP="005D3E9E">
      <w:pPr>
        <w:jc w:val="center"/>
        <w:rPr>
          <w:rFonts w:ascii="Times New Roman" w:hAnsi="Times New Roman" w:cs="Times New Roman"/>
          <w:sz w:val="32"/>
          <w:szCs w:val="32"/>
        </w:rPr>
      </w:pPr>
      <w:r w:rsidRPr="00FB6A36">
        <w:rPr>
          <w:rFonts w:ascii="Times New Roman" w:hAnsi="Times New Roman" w:cs="Times New Roman"/>
          <w:b/>
          <w:sz w:val="32"/>
          <w:szCs w:val="32"/>
        </w:rPr>
        <w:t>Работу выполнила:</w:t>
      </w:r>
      <w:r>
        <w:rPr>
          <w:rFonts w:ascii="Times New Roman" w:hAnsi="Times New Roman" w:cs="Times New Roman"/>
          <w:sz w:val="32"/>
          <w:szCs w:val="32"/>
        </w:rPr>
        <w:t xml:space="preserve"> Белорукова Елизавета Игоревна</w:t>
      </w:r>
    </w:p>
    <w:p w14:paraId="0A9903DE" w14:textId="77777777" w:rsidR="005D3E9E" w:rsidRDefault="005D3E9E" w:rsidP="005D3E9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638DF596" w14:textId="7D857360" w:rsidR="009D2090" w:rsidRDefault="009D2090"/>
    <w:p w14:paraId="30372875" w14:textId="77777777" w:rsidR="005D3E9E" w:rsidRDefault="005D3E9E" w:rsidP="005D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2F8A">
        <w:rPr>
          <w:rFonts w:ascii="Times New Roman" w:hAnsi="Times New Roman" w:cs="Times New Roman"/>
          <w:sz w:val="28"/>
          <w:szCs w:val="28"/>
        </w:rPr>
        <w:t xml:space="preserve">Бородина, Т. Ф. Применение электронных образовательных ресурсов в образовательном процессе вуза и определение их эффективности / Т. Ф. Бородина. — 2014. — № 13 (72). — С. 241-243. </w:t>
      </w:r>
    </w:p>
    <w:p w14:paraId="4F17E270" w14:textId="77777777" w:rsidR="005D3E9E" w:rsidRDefault="005D3E9E" w:rsidP="005D3E9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4FE7C10" w14:textId="750FF76D" w:rsidR="005D3E9E" w:rsidRDefault="005D3E9E" w:rsidP="005D3E9E">
      <w:pPr>
        <w:pStyle w:val="a3"/>
        <w:rPr>
          <w:rFonts w:ascii="Times New Roman" w:hAnsi="Times New Roman" w:cs="Times New Roman"/>
          <w:sz w:val="28"/>
          <w:szCs w:val="28"/>
        </w:rPr>
      </w:pPr>
      <w:r w:rsidRPr="00D52F8A">
        <w:rPr>
          <w:rFonts w:ascii="Times New Roman" w:hAnsi="Times New Roman" w:cs="Times New Roman"/>
          <w:sz w:val="28"/>
          <w:szCs w:val="28"/>
        </w:rPr>
        <w:t>Статья посвящена проблеме информатизации вузовского образования посредством освоения электронных образовательных ресурсов. Предпринята попытка обобщения имеющихся подходов к определению понятия «электронный образовательный ресурс». В статье рассматриваются особенности ЭОР, приводятся некоторые данные исследования эффективности ЭОР.</w:t>
      </w:r>
    </w:p>
    <w:p w14:paraId="00940797" w14:textId="49F3CA0D" w:rsidR="005D3E9E" w:rsidRDefault="005D3E9E" w:rsidP="005D3E9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D482F55" w14:textId="77777777" w:rsidR="005D3E9E" w:rsidRDefault="005D3E9E" w:rsidP="005D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1D9F">
        <w:rPr>
          <w:rFonts w:ascii="Times New Roman" w:hAnsi="Times New Roman" w:cs="Times New Roman"/>
          <w:sz w:val="28"/>
          <w:szCs w:val="28"/>
        </w:rPr>
        <w:t xml:space="preserve">Куценко С. М., </w:t>
      </w:r>
      <w:proofErr w:type="spellStart"/>
      <w:r w:rsidRPr="008B1D9F">
        <w:rPr>
          <w:rFonts w:ascii="Times New Roman" w:hAnsi="Times New Roman" w:cs="Times New Roman"/>
          <w:sz w:val="28"/>
          <w:szCs w:val="28"/>
        </w:rPr>
        <w:t>Косулин</w:t>
      </w:r>
      <w:proofErr w:type="spellEnd"/>
      <w:r w:rsidRPr="008B1D9F">
        <w:rPr>
          <w:rFonts w:ascii="Times New Roman" w:hAnsi="Times New Roman" w:cs="Times New Roman"/>
          <w:sz w:val="28"/>
          <w:szCs w:val="28"/>
        </w:rPr>
        <w:t xml:space="preserve"> В. В. Электронные образовательные ресурсы как инструмент обучения //Вестник Казанского государственного энергетического университета. – 2017. – №. 4 (36).</w:t>
      </w:r>
    </w:p>
    <w:p w14:paraId="254C8D2C" w14:textId="77777777" w:rsidR="005D3E9E" w:rsidRDefault="005D3E9E" w:rsidP="005D3E9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0C641D" w14:textId="71D8F13C" w:rsidR="005D3E9E" w:rsidRDefault="005D3E9E" w:rsidP="005D3E9E">
      <w:pPr>
        <w:pStyle w:val="a3"/>
        <w:rPr>
          <w:rFonts w:ascii="Times New Roman" w:hAnsi="Times New Roman" w:cs="Times New Roman"/>
          <w:sz w:val="28"/>
          <w:szCs w:val="28"/>
        </w:rPr>
      </w:pPr>
      <w:r w:rsidRPr="00751F2F">
        <w:rPr>
          <w:rFonts w:ascii="Times New Roman" w:hAnsi="Times New Roman" w:cs="Times New Roman"/>
          <w:sz w:val="28"/>
          <w:szCs w:val="28"/>
        </w:rPr>
        <w:t xml:space="preserve">В статье рассматриваются возможности применения электронных образовательных ресурсов для обеспечения </w:t>
      </w:r>
      <w:r w:rsidRPr="005D3E9E">
        <w:rPr>
          <w:rFonts w:ascii="Times New Roman" w:hAnsi="Times New Roman" w:cs="Times New Roman"/>
          <w:sz w:val="28"/>
          <w:szCs w:val="28"/>
        </w:rPr>
        <w:t xml:space="preserve">интерактивности процесса обучения. Применение электронных образовательных ресурсов (ЭОР), как дополнительный инструмент обучения и ресурс для самостоятельной работы студентов, должен привести к повышению интереса студентов к изучаемой дисциплине, повысить качество усвоения учебного материала, получению студентами расширенных знаний по тематикам дисциплины, повышению качества </w:t>
      </w:r>
      <w:proofErr w:type="spellStart"/>
      <w:r w:rsidRPr="005D3E9E">
        <w:rPr>
          <w:rFonts w:ascii="Times New Roman" w:hAnsi="Times New Roman" w:cs="Times New Roman"/>
          <w:sz w:val="28"/>
          <w:szCs w:val="28"/>
        </w:rPr>
        <w:t>обученности</w:t>
      </w:r>
      <w:proofErr w:type="spellEnd"/>
      <w:r w:rsidRPr="005D3E9E">
        <w:rPr>
          <w:rFonts w:ascii="Times New Roman" w:hAnsi="Times New Roman" w:cs="Times New Roman"/>
          <w:sz w:val="28"/>
          <w:szCs w:val="28"/>
        </w:rPr>
        <w:t>. Применение ЭОР и соответствующих программных средств позволит сделать процесс обучения индивидуальным и позволит обучающимся более рационально планировать свободное от учебных занятий время и особенно повысить качество проведения практических и лабораторных занятий за счет предварительной самостоятельной подготовки обучающихся к ним. Также применение ЭОР позволит обучающимся самокритично и объективно оценить свои знания и умения при подготовке к промежуточной аттестации.</w:t>
      </w:r>
    </w:p>
    <w:p w14:paraId="2AAB853B" w14:textId="1122FAC8" w:rsidR="005D3E9E" w:rsidRDefault="005D3E9E" w:rsidP="005D3E9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095E88" w14:textId="1B53ECFC" w:rsidR="005D3E9E" w:rsidRDefault="005D3E9E" w:rsidP="005D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3E9E">
        <w:rPr>
          <w:rFonts w:ascii="Times New Roman" w:hAnsi="Times New Roman" w:cs="Times New Roman"/>
          <w:sz w:val="28"/>
          <w:szCs w:val="28"/>
        </w:rPr>
        <w:t>Акользина</w:t>
      </w:r>
      <w:proofErr w:type="spellEnd"/>
      <w:r w:rsidRPr="005D3E9E">
        <w:rPr>
          <w:rFonts w:ascii="Times New Roman" w:hAnsi="Times New Roman" w:cs="Times New Roman"/>
          <w:sz w:val="28"/>
          <w:szCs w:val="28"/>
        </w:rPr>
        <w:t xml:space="preserve"> Е. А. Использование электронных образовательных ресурсов в процессе обучения: достоинства, недостатки //Гаудеамус. – 2013. – №. 2 (22).</w:t>
      </w:r>
    </w:p>
    <w:p w14:paraId="7DB73544" w14:textId="77777777" w:rsidR="005D3E9E" w:rsidRPr="005D3E9E" w:rsidRDefault="005D3E9E" w:rsidP="005D3E9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03A81913" w14:textId="6711734D" w:rsidR="005D3E9E" w:rsidRDefault="005D3E9E" w:rsidP="005D3E9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751F2F">
        <w:rPr>
          <w:rFonts w:ascii="Times New Roman" w:hAnsi="Times New Roman" w:cs="Times New Roman"/>
          <w:sz w:val="28"/>
          <w:szCs w:val="28"/>
        </w:rPr>
        <w:lastRenderedPageBreak/>
        <w:t>Описаны достоинства и недостатки использования электронных образовательных ресурсов в процессе обучения. В статье приведено определение термина электронные образовательные ресурсы. К достоинствам электронных образовательных ресурсов относят мультимедийное представление информации, моделирование процессов, удобство поиска информации, интерактивность, сетевое распространение, открытость для введения новых записей. К недостаткам относят перенасыщение учебного процесса, возникновение проблемы информационной безопасности личности, возникновение дополнительной когнитивной нагрузки, отклонения пользователя от образовательной траектории.</w:t>
      </w:r>
    </w:p>
    <w:p w14:paraId="238150E1" w14:textId="33087D8A" w:rsidR="005D3E9E" w:rsidRDefault="005D3E9E" w:rsidP="005D3E9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21BF5667" w14:textId="77777777" w:rsidR="005D3E9E" w:rsidRPr="004D5666" w:rsidRDefault="005D3E9E" w:rsidP="005D3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56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Ничагина</w:t>
      </w:r>
      <w:proofErr w:type="spellEnd"/>
      <w:r w:rsidRPr="004D56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А. В. Разработка электронного образовательного ресурса по производственной практике студента вуза //Вестник Череповецкого государственного университета. – 2019. – №. 5 (92).</w:t>
      </w:r>
    </w:p>
    <w:p w14:paraId="44626098" w14:textId="77777777" w:rsidR="005D3E9E" w:rsidRPr="004D5666" w:rsidRDefault="005D3E9E" w:rsidP="005D3E9E">
      <w:pPr>
        <w:rPr>
          <w:rFonts w:ascii="Times New Roman" w:hAnsi="Times New Roman" w:cs="Times New Roman"/>
          <w:sz w:val="28"/>
          <w:szCs w:val="28"/>
        </w:rPr>
      </w:pPr>
    </w:p>
    <w:p w14:paraId="0D208362" w14:textId="335D0A1D" w:rsidR="005D3E9E" w:rsidRDefault="005D3E9E" w:rsidP="005D3E9E">
      <w:pPr>
        <w:pStyle w:val="a3"/>
        <w:rPr>
          <w:rFonts w:ascii="Times New Roman" w:hAnsi="Times New Roman" w:cs="Times New Roman"/>
          <w:sz w:val="28"/>
          <w:szCs w:val="28"/>
        </w:rPr>
      </w:pPr>
      <w:r w:rsidRPr="005117FF">
        <w:rPr>
          <w:rFonts w:ascii="Times New Roman" w:hAnsi="Times New Roman" w:cs="Times New Roman"/>
          <w:sz w:val="28"/>
          <w:szCs w:val="28"/>
        </w:rPr>
        <w:t>В статье представлен процесс разработки электронного образовательного ресурса. Особое внимание уделено изучению данного феномена в процессе студенческой педагогической (производственной) практики. Автором статьи выделено несколько этапов, в каждом из которых определены наиболее эффективные формы и методы организации работы студентов. В статье приводится пример ресурса «Производственная практика».</w:t>
      </w:r>
    </w:p>
    <w:p w14:paraId="67C4DAA4" w14:textId="5176852C" w:rsidR="005D3E9E" w:rsidRPr="005D3E9E" w:rsidRDefault="005D3E9E" w:rsidP="005D3E9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5D3E9E" w:rsidRPr="005D3E9E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871BD"/>
    <w:multiLevelType w:val="hybridMultilevel"/>
    <w:tmpl w:val="C79410FE"/>
    <w:lvl w:ilvl="0" w:tplc="79B45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E5130F"/>
    <w:multiLevelType w:val="hybridMultilevel"/>
    <w:tmpl w:val="174C1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9E"/>
    <w:rsid w:val="005D3E9E"/>
    <w:rsid w:val="00813CCA"/>
    <w:rsid w:val="008F3A43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8C3ABA"/>
  <w15:chartTrackingRefBased/>
  <w15:docId w15:val="{1A129D54-18C9-0947-B725-82398162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E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2021-04-14T10:44:00Z</dcterms:created>
  <dcterms:modified xsi:type="dcterms:W3CDTF">2021-04-14T10:46:00Z</dcterms:modified>
</cp:coreProperties>
</file>