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3074" w14:textId="40F007A2" w:rsidR="001D0FB1" w:rsidRPr="00B2227B" w:rsidRDefault="001D0FB1" w:rsidP="001D0FB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14:paraId="559892CE" w14:textId="77777777" w:rsidR="001D0FB1" w:rsidRDefault="001D0FB1" w:rsidP="001D0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73A">
        <w:rPr>
          <w:rFonts w:ascii="Times New Roman" w:hAnsi="Times New Roman" w:cs="Times New Roman"/>
          <w:sz w:val="32"/>
          <w:szCs w:val="32"/>
        </w:rPr>
        <w:t>Социальные и профессиональные вопросы информатики и ИТ</w:t>
      </w:r>
    </w:p>
    <w:p w14:paraId="5944B94F" w14:textId="77777777" w:rsidR="001D0FB1" w:rsidRDefault="001D0FB1" w:rsidP="001D0FB1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3C85E8B0" w14:textId="77777777" w:rsidR="001D0FB1" w:rsidRDefault="001D0FB1" w:rsidP="001D0FB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2C7A93D" w14:textId="5361AFE3" w:rsidR="009D2090" w:rsidRDefault="009D2090"/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2880"/>
        <w:gridCol w:w="7457"/>
      </w:tblGrid>
      <w:tr w:rsidR="001D0FB1" w:rsidRPr="001D0FB1" w14:paraId="54F9138E" w14:textId="77777777" w:rsidTr="00594F3C">
        <w:tc>
          <w:tcPr>
            <w:tcW w:w="2881" w:type="dxa"/>
          </w:tcPr>
          <w:p w14:paraId="35424B23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462" w:type="dxa"/>
          </w:tcPr>
          <w:p w14:paraId="4B49456C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sz w:val="28"/>
                <w:szCs w:val="28"/>
              </w:rPr>
              <w:t>Что характеризует</w:t>
            </w:r>
          </w:p>
        </w:tc>
      </w:tr>
      <w:tr w:rsidR="001D0FB1" w:rsidRPr="001D0FB1" w14:paraId="1A3871B3" w14:textId="77777777" w:rsidTr="00594F3C">
        <w:tc>
          <w:tcPr>
            <w:tcW w:w="2881" w:type="dxa"/>
          </w:tcPr>
          <w:p w14:paraId="727007D3" w14:textId="77777777" w:rsidR="001D0FB1" w:rsidRPr="001D0FB1" w:rsidRDefault="001D0FB1" w:rsidP="00594F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Базовые коммуникации</w:t>
            </w:r>
          </w:p>
        </w:tc>
        <w:tc>
          <w:tcPr>
            <w:tcW w:w="7462" w:type="dxa"/>
          </w:tcPr>
          <w:p w14:paraId="4EE9104E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уметь понимать цели каждой коммуникации (и свою, и собеседника)</w:t>
            </w:r>
          </w:p>
          <w:p w14:paraId="5E23547B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Внимательно и с интересом относитесь к собеседнику</w:t>
            </w:r>
          </w:p>
          <w:p w14:paraId="0C6CCBDA" w14:textId="6C0D8A50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 xml:space="preserve">уметь </w:t>
            </w:r>
            <w:r w:rsidRPr="001D0FB1">
              <w:rPr>
                <w:color w:val="000000" w:themeColor="text1"/>
                <w:sz w:val="28"/>
                <w:szCs w:val="28"/>
              </w:rPr>
              <w:t>структурировать предоставляемую</w:t>
            </w:r>
            <w:r w:rsidRPr="001D0FB1">
              <w:rPr>
                <w:color w:val="000000" w:themeColor="text1"/>
                <w:sz w:val="28"/>
                <w:szCs w:val="28"/>
              </w:rPr>
              <w:t xml:space="preserve"> информацию от общего к частному, от проблемы к решению</w:t>
            </w:r>
          </w:p>
          <w:p w14:paraId="44D52384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опираться в общении на свои интересы и интересы собеседника</w:t>
            </w:r>
          </w:p>
          <w:p w14:paraId="3FC05712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14:paraId="50D91864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адаптировать стиль общения под уровень собеседника</w:t>
            </w:r>
          </w:p>
          <w:p w14:paraId="33899FC7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во время общения удерживать зрительный контакт с собеседником</w:t>
            </w:r>
          </w:p>
          <w:p w14:paraId="41C35AE7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заинтересовывать собеседников и вовлекать в обсуждение предлагаемой темы</w:t>
            </w:r>
          </w:p>
          <w:p w14:paraId="7E831FF0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строить беседу по принципу диалога: задавать вопросы, слушать собеседника, комментировать.</w:t>
            </w:r>
          </w:p>
          <w:p w14:paraId="076D3A18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эффективно применять приемы активного слушания</w:t>
            </w:r>
          </w:p>
          <w:p w14:paraId="045A6099" w14:textId="77777777" w:rsidR="001D0FB1" w:rsidRPr="001D0FB1" w:rsidRDefault="001D0FB1" w:rsidP="00594F3C">
            <w:pPr>
              <w:pStyle w:val="a4"/>
              <w:numPr>
                <w:ilvl w:val="0"/>
                <w:numId w:val="2"/>
              </w:numPr>
              <w:spacing w:before="0" w:beforeAutospacing="0" w:after="15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1D0FB1">
              <w:rPr>
                <w:color w:val="000000" w:themeColor="text1"/>
                <w:sz w:val="28"/>
                <w:szCs w:val="28"/>
              </w:rPr>
              <w:t>четко и по делу формулировать ответы на вопросы собеседников</w:t>
            </w:r>
          </w:p>
        </w:tc>
      </w:tr>
      <w:tr w:rsidR="001D0FB1" w:rsidRPr="001D0FB1" w14:paraId="1863E30F" w14:textId="77777777" w:rsidTr="00594F3C">
        <w:tc>
          <w:tcPr>
            <w:tcW w:w="2881" w:type="dxa"/>
          </w:tcPr>
          <w:p w14:paraId="026EA8A3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Убеждения и аргументации</w:t>
            </w:r>
          </w:p>
        </w:tc>
        <w:tc>
          <w:tcPr>
            <w:tcW w:w="7462" w:type="dxa"/>
          </w:tcPr>
          <w:p w14:paraId="6A48291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Эффективно добивайтесь поставленных целей в спорных вопросах, при этом сохраняя и укрепляя отношения с собеседниками</w:t>
            </w:r>
          </w:p>
          <w:p w14:paraId="6D5C3F53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Осмысляйте точки зрения собеседников и адекватно на них реагируйте</w:t>
            </w:r>
          </w:p>
          <w:p w14:paraId="06F6554E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lastRenderedPageBreak/>
              <w:t>Достигайте своих целей, принимая во внимание цели оппонентов</w:t>
            </w:r>
          </w:p>
          <w:p w14:paraId="3333587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Выбирайте оптимальную стратегию поведения при споре, максимально направленную на достижение ваших целей</w:t>
            </w:r>
          </w:p>
          <w:p w14:paraId="53D4CF5A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Внушайте уверенность в значимости своих аргументов</w:t>
            </w:r>
          </w:p>
          <w:p w14:paraId="2623838B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 xml:space="preserve">Используйте при аргументации </w:t>
            </w:r>
            <w:proofErr w:type="spellStart"/>
            <w:r w:rsidRPr="001D0FB1">
              <w:rPr>
                <w:sz w:val="28"/>
                <w:szCs w:val="28"/>
              </w:rPr>
              <w:t>референтные</w:t>
            </w:r>
            <w:proofErr w:type="spellEnd"/>
            <w:r w:rsidRPr="001D0FB1">
              <w:rPr>
                <w:sz w:val="28"/>
                <w:szCs w:val="28"/>
              </w:rPr>
              <w:t xml:space="preserve"> ресурсы</w:t>
            </w:r>
          </w:p>
          <w:p w14:paraId="3B7A28CA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Раскрывайте суть проблемы и эффективно презентуйте предлагаемые решения</w:t>
            </w:r>
          </w:p>
          <w:p w14:paraId="587B973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Приводите общение к компромиссным или взаимовыгодным решениям и вырабатывайте беспроигрышные методы достижения согласия</w:t>
            </w:r>
          </w:p>
        </w:tc>
      </w:tr>
      <w:tr w:rsidR="001D0FB1" w:rsidRPr="001D0FB1" w14:paraId="0C6785BF" w14:textId="77777777" w:rsidTr="00594F3C">
        <w:tc>
          <w:tcPr>
            <w:tcW w:w="2881" w:type="dxa"/>
          </w:tcPr>
          <w:p w14:paraId="4B0A6907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Работы с информацией и принятия решений</w:t>
            </w:r>
          </w:p>
        </w:tc>
        <w:tc>
          <w:tcPr>
            <w:tcW w:w="7462" w:type="dxa"/>
          </w:tcPr>
          <w:p w14:paraId="696BFC5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Принимайте своевременные и оптимальные решения на основании проведенной аналитической работы</w:t>
            </w:r>
          </w:p>
          <w:p w14:paraId="6EBBBA44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Выделяйте объективные критерии, которым должно удовлетворять решение</w:t>
            </w:r>
          </w:p>
          <w:p w14:paraId="32E5B2C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Соберите необходимую информацию о проблеме. Используйте для этого несколько разных достоверных источников</w:t>
            </w:r>
          </w:p>
          <w:p w14:paraId="31090BC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sz w:val="28"/>
                <w:szCs w:val="28"/>
              </w:rPr>
              <w:t>Определяйте, какой информации не хватает для четкого понимания ситуации</w:t>
            </w:r>
          </w:p>
          <w:p w14:paraId="4314EE8A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Систематизируете собранную информацию, эффективно представляет ее в виде графиков, диаграмм, схем.</w:t>
            </w:r>
            <w:r w:rsidRPr="001D0FB1">
              <w:rPr>
                <w:color w:val="000000"/>
                <w:sz w:val="28"/>
                <w:szCs w:val="28"/>
              </w:rPr>
              <w:br/>
            </w: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Качественно анализируете собранную информацию и выделяете все факторы, влияющие на проблему. </w:t>
            </w:r>
          </w:p>
          <w:p w14:paraId="150FEE8A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Расставляете приоритеты, определяете, какие факторы являются наиболее значимыми, а какими можно пренебречь</w:t>
            </w:r>
          </w:p>
          <w:p w14:paraId="1F3EE5C6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Оцениваете возможные риски и последствия выбранных решений.</w:t>
            </w:r>
          </w:p>
          <w:p w14:paraId="4B0194E7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После окончательного принятия решения и его внедрения, анализируете его последствия – насколько удачным оказалось решение, все ли значимые факторы были учтены, что необходимо было сделать иначе или изменить в перспективе.</w:t>
            </w:r>
          </w:p>
          <w:p w14:paraId="16BA2FB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Умеете рассматривать и оценивать ситуацию, проблемы, риски и </w:t>
            </w:r>
            <w:proofErr w:type="gramStart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решения с разных позиций</w:t>
            </w:r>
            <w:proofErr w:type="gramEnd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 и уровней восприятия.</w:t>
            </w:r>
          </w:p>
          <w:p w14:paraId="7FC487F7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Эффективно выстраиваете причинно-следственную связь.</w:t>
            </w:r>
          </w:p>
          <w:p w14:paraId="31A119C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В стрессовых и цейтнот ситуациях принимаете решения на основании имеющихся данных и фактов, а не только эмоций.</w:t>
            </w:r>
          </w:p>
        </w:tc>
      </w:tr>
      <w:tr w:rsidR="001D0FB1" w:rsidRPr="001D0FB1" w14:paraId="1EA68585" w14:textId="77777777" w:rsidTr="00594F3C">
        <w:tc>
          <w:tcPr>
            <w:tcW w:w="2881" w:type="dxa"/>
          </w:tcPr>
          <w:p w14:paraId="7A82B3AB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Публичных выступлений и презентаций</w:t>
            </w:r>
          </w:p>
        </w:tc>
        <w:tc>
          <w:tcPr>
            <w:tcW w:w="7462" w:type="dxa"/>
          </w:tcPr>
          <w:p w14:paraId="0333ABA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Четко определяете структуру и логику выступления.</w:t>
            </w:r>
          </w:p>
          <w:p w14:paraId="704DA565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Структура вашего выступления всегда соответствует целям выступления. </w:t>
            </w:r>
          </w:p>
          <w:p w14:paraId="6DCF119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Слушателям всегда понятна суть ваших тезисов.</w:t>
            </w:r>
          </w:p>
          <w:p w14:paraId="3BE204F3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Есть логическая связь между блоками выступления.</w:t>
            </w:r>
          </w:p>
          <w:p w14:paraId="68E4C24E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В конце презентации легко восстановить её общую структуру по памяти. </w:t>
            </w:r>
          </w:p>
          <w:p w14:paraId="2AFF16F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Есть самый главный и запоминаемый </w:t>
            </w:r>
            <w:proofErr w:type="spellStart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месседж</w:t>
            </w:r>
            <w:proofErr w:type="spellEnd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 вашего выступления. </w:t>
            </w:r>
          </w:p>
          <w:p w14:paraId="1721839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Эффективно используете мимику и зрительный контакт.</w:t>
            </w:r>
          </w:p>
          <w:p w14:paraId="7BC0DFC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Мимика подвижная, отражающая ваши эмоции.</w:t>
            </w:r>
          </w:p>
          <w:p w14:paraId="31551B6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Спокойно переводите взгляд с одного слушателя на другого, смотрите в глаза, а не выше или ниже.</w:t>
            </w:r>
          </w:p>
          <w:p w14:paraId="2907FC21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Показываете дружелюбие и открытость во взгляде и выражении лица. </w:t>
            </w:r>
          </w:p>
          <w:p w14:paraId="3260580E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Адекватно используете жестикуляцию.</w:t>
            </w:r>
          </w:p>
          <w:p w14:paraId="351ED14D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Жесты законченные, открытые, на уровне груди и выше.</w:t>
            </w:r>
          </w:p>
          <w:p w14:paraId="7A5043FF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Легко подчеркиваете слова и фразы с помощью жестов.</w:t>
            </w:r>
          </w:p>
          <w:p w14:paraId="744D8359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Жесты комфортные: не торопливые, не агрессивные, не избыточные. </w:t>
            </w:r>
          </w:p>
          <w:p w14:paraId="5CB4D4F5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Жесты отражают вашу вербальную составляющую (то, что вы говорите). </w:t>
            </w:r>
          </w:p>
          <w:p w14:paraId="205A9CF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Для вовлечения слушателей используете голос.</w:t>
            </w:r>
          </w:p>
          <w:p w14:paraId="4F43662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Вас всегда хорошо слышно, при этом громкость меняется для значимых фраз.</w:t>
            </w:r>
          </w:p>
          <w:p w14:paraId="67B38EA8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Изменяете темп речи для создания нужного эффекта, используете паузы. </w:t>
            </w:r>
          </w:p>
          <w:p w14:paraId="6E74B9B7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Легко и естественно передаёте эмоции с помощью разнообразных интонаций.</w:t>
            </w:r>
          </w:p>
          <w:p w14:paraId="0F0596E5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Демонстрируете уверенное состояние.</w:t>
            </w:r>
          </w:p>
          <w:p w14:paraId="647A9AF1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Размеренное, спокойное дыхание (не сбивчивое).</w:t>
            </w:r>
          </w:p>
          <w:p w14:paraId="4E9701E4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Устойчивые, масштабные, законченные движения в адекватном ритме. </w:t>
            </w:r>
          </w:p>
          <w:p w14:paraId="123068B7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Демонстрирует обаяние.</w:t>
            </w:r>
          </w:p>
          <w:p w14:paraId="662DE2A2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Поза и осанка:</w:t>
            </w:r>
            <w:r w:rsidRPr="001D0FB1">
              <w:rPr>
                <w:color w:val="000000"/>
                <w:sz w:val="28"/>
                <w:szCs w:val="28"/>
              </w:rPr>
              <w:br/>
            </w: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Поза открытая, устойчивая.</w:t>
            </w:r>
            <w:r w:rsidRPr="001D0FB1">
              <w:rPr>
                <w:color w:val="000000"/>
                <w:sz w:val="28"/>
                <w:szCs w:val="28"/>
              </w:rPr>
              <w:br/>
            </w: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>Осанка прямая, плечи развернуты, без напряжения.</w:t>
            </w:r>
            <w:r w:rsidRPr="001D0FB1">
              <w:rPr>
                <w:color w:val="000000"/>
                <w:sz w:val="28"/>
                <w:szCs w:val="28"/>
              </w:rPr>
              <w:br/>
            </w: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Руки вдоль тела или задействованы в жестикуляции.</w:t>
            </w:r>
          </w:p>
          <w:p w14:paraId="095C5CDD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Нет дефектов речи, нет слов-паразитов.</w:t>
            </w:r>
          </w:p>
          <w:p w14:paraId="37632F0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Слова произносятся полностью, нет эффекта «проглатывания».</w:t>
            </w:r>
          </w:p>
          <w:p w14:paraId="730EECFC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Короткие, простые для понимания предложения.</w:t>
            </w:r>
          </w:p>
        </w:tc>
      </w:tr>
      <w:tr w:rsidR="001D0FB1" w:rsidRPr="001D0FB1" w14:paraId="5117068B" w14:textId="77777777" w:rsidTr="00594F3C">
        <w:tc>
          <w:tcPr>
            <w:tcW w:w="2881" w:type="dxa"/>
          </w:tcPr>
          <w:p w14:paraId="755D1076" w14:textId="77777777" w:rsidR="001D0FB1" w:rsidRPr="001D0FB1" w:rsidRDefault="001D0FB1" w:rsidP="00594F3C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D0F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Проектного мышления</w:t>
            </w:r>
          </w:p>
        </w:tc>
        <w:tc>
          <w:tcPr>
            <w:tcW w:w="7462" w:type="dxa"/>
          </w:tcPr>
          <w:p w14:paraId="0E4D7435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Учитываете интересы всех заинтересованных в проекте лиц, определение ключевых факторов для дальнейшего планирования проекта.</w:t>
            </w:r>
          </w:p>
          <w:p w14:paraId="4C6FDA1D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Формируете ключевые требования к результатам и работам проекта и их умеете согласовать с заказчиком, создаете структурированное и упорядоченное техническое задание.</w:t>
            </w:r>
          </w:p>
          <w:p w14:paraId="7A0F6199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Планируете работы по проекту в соответствии с приоритетами, используя сетевой график, диаграмму </w:t>
            </w:r>
            <w:proofErr w:type="spellStart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Ганта</w:t>
            </w:r>
            <w:proofErr w:type="spellEnd"/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 xml:space="preserve"> и прочие инструменты.</w:t>
            </w:r>
          </w:p>
          <w:p w14:paraId="3B202D55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Предварительно выявляете возможные риски и способы их минимизации</w:t>
            </w:r>
          </w:p>
          <w:p w14:paraId="5C77EE5E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Подбираете команду проекта в соответствии с требованиями проекта и распределение работ внутри команды.</w:t>
            </w:r>
          </w:p>
          <w:p w14:paraId="000079D9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Выстраиваете эффективную коммуникацию с заинтересованными в проекте лицами.</w:t>
            </w:r>
          </w:p>
          <w:p w14:paraId="2D4F2A50" w14:textId="77777777" w:rsidR="001D0FB1" w:rsidRPr="001D0FB1" w:rsidRDefault="001D0FB1" w:rsidP="00594F3C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sz w:val="28"/>
                <w:szCs w:val="28"/>
              </w:rPr>
            </w:pPr>
            <w:r w:rsidRPr="001D0FB1">
              <w:rPr>
                <w:color w:val="000000"/>
                <w:sz w:val="28"/>
                <w:szCs w:val="28"/>
                <w:shd w:val="clear" w:color="auto" w:fill="FFFFFF"/>
              </w:rPr>
              <w:t>Представляете результаты проекта заказчику и анализ итогов проекта.</w:t>
            </w:r>
          </w:p>
        </w:tc>
      </w:tr>
    </w:tbl>
    <w:p w14:paraId="7B62F50F" w14:textId="77777777" w:rsidR="001D0FB1" w:rsidRPr="001D0FB1" w:rsidRDefault="001D0FB1" w:rsidP="001D0F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56FBA" w14:textId="77777777" w:rsidR="001D0FB1" w:rsidRDefault="001D0FB1"/>
    <w:sectPr w:rsidR="001D0FB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9F4"/>
    <w:multiLevelType w:val="hybridMultilevel"/>
    <w:tmpl w:val="222C3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07129"/>
    <w:multiLevelType w:val="hybridMultilevel"/>
    <w:tmpl w:val="11F6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B1"/>
    <w:rsid w:val="001D0FB1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306BF"/>
  <w15:chartTrackingRefBased/>
  <w15:docId w15:val="{C79263BB-217E-6041-B8E0-8704204C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D0F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1D0FB1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2021-04-20T15:47:00Z</dcterms:created>
  <dcterms:modified xsi:type="dcterms:W3CDTF">2021-04-20T15:48:00Z</dcterms:modified>
</cp:coreProperties>
</file>