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Segoe UI" w:cs="Segoe UI" w:eastAsia="Segoe UI" w:hAnsi="Segoe UI"/>
          <w:b/>
          <w:bCs/>
          <w:color w:val="006838"/>
          <w:sz w:val="56"/>
          <w:szCs w:val="56"/>
        </w:rPr>
        <w:t xml:space="preserve">RAPPORT DE TESTS</w:t>
      </w:r>
    </w:p>
    <w:p>
      <w:pPr>
        <w:spacing w:after="80"/>
        <w:jc w:val="center"/>
      </w:pPr>
      <w:r>
        <w:rPr>
          <w:rFonts w:ascii="Segoe UI" w:cs="Segoe UI" w:eastAsia="Segoe UI" w:hAnsi="Segoe UI"/>
          <w:b/>
          <w:bCs/>
          <w:color w:val="333333"/>
          <w:sz w:val="40"/>
          <w:szCs w:val="40"/>
        </w:rPr>
        <w:t xml:space="preserve">EPlanify</w:t>
      </w:r>
    </w:p>
    <w:p>
      <w:pPr>
        <w:spacing w:after="600"/>
        <w:jc w:val="center"/>
      </w:pPr>
      <w:r>
        <w:rPr>
          <w:rFonts w:ascii="Segoe UI" w:cs="Segoe UI" w:eastAsia="Segoe UI" w:hAnsi="Segoe UI"/>
          <w:color w:val="666666"/>
          <w:sz w:val="26"/>
          <w:szCs w:val="26"/>
        </w:rPr>
        <w:t xml:space="preserve">Projet intégrateur – La Cité collégiale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000"/>
        <w:gridCol w:w="3000"/>
      </w:tblGrid>
      <w:tr>
        <w:tc>
          <w:tcPr>
            <w:shd w:fill="E8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Date d'exécution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avril 2026</w:t>
            </w:r>
          </w:p>
        </w:tc>
        <w:tc>
          <w:tcPr>
            <w:shd w:fill="E8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Framework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Jest 30 + Babel</w:t>
            </w:r>
          </w:p>
        </w:tc>
      </w:tr>
      <w:tr>
        <w:tc>
          <w:tcPr>
            <w:shd w:fill="E8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Branche Git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meddour2.0</w:t>
            </w:r>
          </w:p>
        </w:tc>
        <w:tc>
          <w:tcPr>
            <w:shd w:fill="E8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Durée totale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~10 secondes</w:t>
            </w:r>
          </w:p>
        </w:tc>
      </w:tr>
      <w:tr>
        <w:tc>
          <w:tcPr>
            <w:shd w:fill="E8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Environnement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Node.js 24 – Windows 11</w:t>
            </w:r>
          </w:p>
        </w:tc>
        <w:tc>
          <w:tcPr>
            <w:shd w:fill="E8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Base de données</w:t>
            </w:r>
          </w:p>
        </w:tc>
        <w:tc>
          <w:tcPr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SQL Server (Prisma ORM)</w:t>
            </w:r>
          </w:p>
        </w:tc>
      </w:tr>
    </w:tbl>
    <w:p>
      <w:pPr>
        <w:pBdr>
          <w:bottom w:val="single" w:color="006838" w:sz="8" w:space="4"/>
        </w:pBdr>
        <w:spacing w:after="140" w:before="360"/>
      </w:pPr>
      <w:r>
        <w:rPr>
          <w:rFonts w:ascii="Segoe UI" w:cs="Segoe UI" w:eastAsia="Segoe UI" w:hAnsi="Segoe UI"/>
          <w:b/>
          <w:bCs/>
          <w:color w:val="006838"/>
          <w:sz w:val="28"/>
          <w:szCs w:val="28"/>
        </w:rPr>
        <w:t xml:space="preserve">1. Résumé global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5500"/>
      </w:tblGrid>
      <w:tr>
        <w:trPr>
          <w:tblHeader/>
        </w:trPr>
        <w:tc>
          <w:tcPr>
            <w:shd w:fill="0068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shd w:fill="0068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shd w:fill="0068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Suites de tests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6838"/>
                <w:sz w:val="20"/>
                <w:szCs w:val="20"/>
              </w:rPr>
              <w:t xml:space="preserve">9 / 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Toutes les suites ont été exécutées avec succès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Tests réussis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6838"/>
                <w:sz w:val="20"/>
                <w:szCs w:val="20"/>
              </w:rPr>
              <w:t xml:space="preserve">118 / 118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Taux de réussite : 100 %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Tests échoués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Aucun échec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Tests unitaires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 suites unitaires (models + middleware)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Tests d'intégration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suites : authentification + cours (API)</w:t>
            </w:r>
          </w:p>
        </w:tc>
      </w:tr>
    </w:tbl>
    <w:p>
      <w:pPr>
        <w:pBdr>
          <w:bottom w:val="single" w:color="006838" w:sz="8" w:space="4"/>
        </w:pBdr>
        <w:spacing w:after="140" w:before="360"/>
      </w:pPr>
      <w:r>
        <w:rPr>
          <w:rFonts w:ascii="Segoe UI" w:cs="Segoe UI" w:eastAsia="Segoe UI" w:hAnsi="Segoe UI"/>
          <w:b/>
          <w:bCs/>
          <w:color w:val="006838"/>
          <w:sz w:val="28"/>
          <w:szCs w:val="28"/>
        </w:rPr>
        <w:t xml:space="preserve">2. Détail des suites de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800"/>
        <w:gridCol w:w="1200"/>
        <w:gridCol w:w="1200"/>
        <w:gridCol w:w="1000"/>
      </w:tblGrid>
      <w:tr>
        <w:trPr>
          <w:tblHeader/>
        </w:trPr>
        <w:tc>
          <w:tcPr>
            <w:shd w:fill="0068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Fichier de test</w:t>
            </w:r>
          </w:p>
        </w:tc>
        <w:tc>
          <w:tcPr>
            <w:shd w:fill="0068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0068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fill="0068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Réussis</w:t>
            </w:r>
          </w:p>
        </w:tc>
        <w:tc>
          <w:tcPr>
            <w:shd w:fill="0068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Échoués</w:t>
            </w:r>
          </w:p>
        </w:tc>
        <w:tc>
          <w:tcPr>
            <w:shd w:fill="0068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user.test.js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Unitaire</w:t>
            </w:r>
          </w:p>
        </w:tc>
        <w:tc>
          <w:tcPr>
            <w:shd w:fill="EEFA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✔ RÉUSSI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6838"/>
                <w:sz w:val="20"/>
                <w:szCs w:val="20"/>
              </w:rP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salle.test.js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Unitaire</w:t>
            </w:r>
          </w:p>
        </w:tc>
        <w:tc>
          <w:tcPr>
            <w:shd w:fill="EEFA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✔ RÉUSSI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6838"/>
                <w:sz w:val="20"/>
                <w:szCs w:val="20"/>
              </w:rP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professeur.test.js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Unitaire</w:t>
            </w:r>
          </w:p>
        </w:tc>
        <w:tc>
          <w:tcPr>
            <w:shd w:fill="EEFA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✔ RÉUSSI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6838"/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cours.test.js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Unitaire</w:t>
            </w:r>
          </w:p>
        </w:tc>
        <w:tc>
          <w:tcPr>
            <w:shd w:fill="EEFA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✔ RÉUSSI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6838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semestre.test.js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Unitaire</w:t>
            </w:r>
          </w:p>
        </w:tc>
        <w:tc>
          <w:tcPr>
            <w:shd w:fill="EEFA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✔ RÉUSSI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6838"/>
                <w:sz w:val="20"/>
                <w:szCs w:val="20"/>
              </w:rP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auth.middleware.test.js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Unitaire</w:t>
            </w:r>
          </w:p>
        </w:tc>
        <w:tc>
          <w:tcPr>
            <w:shd w:fill="EEFA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✔ RÉUSSI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6838"/>
                <w:sz w:val="20"/>
                <w:szCs w:val="20"/>
              </w:rP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affectation.test.js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Unitaire</w:t>
            </w:r>
          </w:p>
        </w:tc>
        <w:tc>
          <w:tcPr>
            <w:shd w:fill="EEFA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✔ RÉUSSI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6838"/>
                <w:sz w:val="20"/>
                <w:szCs w:val="20"/>
              </w:rP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auth.integration.test.js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Intégration</w:t>
            </w:r>
          </w:p>
        </w:tc>
        <w:tc>
          <w:tcPr>
            <w:shd w:fill="EEFA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✔ RÉUSSI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6838"/>
                <w:sz w:val="20"/>
                <w:szCs w:val="20"/>
              </w:rP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cours.integration.test.js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Intégration</w:t>
            </w:r>
          </w:p>
        </w:tc>
        <w:tc>
          <w:tcPr>
            <w:shd w:fill="EEFA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✔ RÉUSSI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6838"/>
                <w:sz w:val="20"/>
                <w:szCs w:val="20"/>
              </w:rP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</w:t>
            </w:r>
          </w:p>
        </w:tc>
      </w:tr>
      <w:tr>
        <w:tc>
          <w:tcPr>
            <w:shd w:fill="E8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TOTAL</w:t>
            </w:r>
          </w:p>
        </w:tc>
        <w:tc>
          <w:tcPr>
            <w:shd w:fill="E8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shd w:fill="EEFA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6838"/>
                <w:sz w:val="20"/>
                <w:szCs w:val="20"/>
              </w:rPr>
              <w:t xml:space="preserve">✔ 100 %</w:t>
            </w:r>
          </w:p>
        </w:tc>
        <w:tc>
          <w:tcPr>
            <w:shd w:fill="E8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6838"/>
                <w:sz w:val="20"/>
                <w:szCs w:val="20"/>
              </w:rPr>
              <w:t xml:space="preserve">118</w:t>
            </w:r>
          </w:p>
        </w:tc>
        <w:tc>
          <w:tcPr>
            <w:shd w:fill="E8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shd w:fill="E8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118</w:t>
            </w:r>
          </w:p>
        </w:tc>
      </w:tr>
    </w:tbl>
    <w:p>
      <w:pPr>
        <w:pBdr>
          <w:bottom w:val="single" w:color="006838" w:sz="8" w:space="4"/>
        </w:pBdr>
        <w:spacing w:after="140" w:before="360"/>
      </w:pPr>
      <w:r>
        <w:rPr>
          <w:rFonts w:ascii="Segoe UI" w:cs="Segoe UI" w:eastAsia="Segoe UI" w:hAnsi="Segoe UI"/>
          <w:b/>
          <w:bCs/>
          <w:color w:val="006838"/>
          <w:sz w:val="28"/>
          <w:szCs w:val="28"/>
        </w:rPr>
        <w:t xml:space="preserve">3. Couverture de code</w:t>
      </w:r>
    </w:p>
    <w:p>
      <w:pPr>
        <w:spacing w:after="80" w:before="80"/>
      </w:pPr>
      <w:r>
        <w:rPr>
          <w:rFonts w:ascii="Segoe UI" w:cs="Segoe UI" w:eastAsia="Segoe UI" w:hAnsi="Segoe UI"/>
          <w:color w:val="888888"/>
          <w:sz w:val="22"/>
          <w:szCs w:val="22"/>
        </w:rPr>
        <w:t xml:space="preserve">Légende des couleurs : vert ≥ 90 %  |  orange ≥ 60 %  |  rouge &lt; 60 %  |  gris = 0 % (non testé)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300"/>
        <w:gridCol w:w="1400"/>
        <w:gridCol w:w="1200"/>
        <w:gridCol w:w="2800"/>
      </w:tblGrid>
      <w:tr>
        <w:trPr>
          <w:tblHeader/>
        </w:trPr>
        <w:tc>
          <w:tcPr>
            <w:shd w:fill="0068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shd w:fill="0068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Instructions</w:t>
            </w:r>
          </w:p>
        </w:tc>
        <w:tc>
          <w:tcPr>
            <w:shd w:fill="0068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Branches</w:t>
            </w:r>
          </w:p>
        </w:tc>
        <w:tc>
          <w:tcPr>
            <w:shd w:fill="0068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Fonctions</w:t>
            </w:r>
          </w:p>
        </w:tc>
        <w:tc>
          <w:tcPr>
            <w:shd w:fill="0068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Lignes</w:t>
            </w:r>
          </w:p>
        </w:tc>
        <w:tc>
          <w:tcPr>
            <w:shd w:fill="0068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Lignes non couvertes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middleware/auth.js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6838"/>
                <w:sz w:val="20"/>
                <w:szCs w:val="20"/>
              </w:rPr>
              <w:t xml:space="preserve">96.29%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6838"/>
                <w:sz w:val="20"/>
                <w:szCs w:val="20"/>
              </w:rPr>
              <w:t xml:space="preserve">96.00%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6838"/>
                <w:sz w:val="20"/>
                <w:szCs w:val="20"/>
              </w:rPr>
              <w:t xml:space="preserve">100%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6838"/>
                <w:sz w:val="20"/>
                <w:szCs w:val="20"/>
              </w:rPr>
              <w:t xml:space="preserve">96.29%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L.56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model/salle.js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6838"/>
                <w:sz w:val="20"/>
                <w:szCs w:val="20"/>
              </w:rPr>
              <w:t xml:space="preserve">100%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6838"/>
                <w:sz w:val="20"/>
                <w:szCs w:val="20"/>
              </w:rPr>
              <w:t xml:space="preserve">100%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6838"/>
                <w:sz w:val="20"/>
                <w:szCs w:val="20"/>
              </w:rPr>
              <w:t xml:space="preserve">100%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6838"/>
                <w:sz w:val="20"/>
                <w:szCs w:val="20"/>
              </w:rPr>
              <w:t xml:space="preserve">100%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– couverture totale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model/professeur.js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6838"/>
                <w:sz w:val="20"/>
                <w:szCs w:val="20"/>
              </w:rPr>
              <w:t xml:space="preserve">93.33%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84.61%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83.33%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6838"/>
                <w:sz w:val="20"/>
                <w:szCs w:val="20"/>
              </w:rPr>
              <w:t xml:space="preserve">93.33%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L.115, 131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model/cours.js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6838"/>
                <w:sz w:val="20"/>
                <w:szCs w:val="20"/>
              </w:rPr>
              <w:t xml:space="preserve">92.59%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6838"/>
                <w:sz w:val="20"/>
                <w:szCs w:val="20"/>
              </w:rPr>
              <w:t xml:space="preserve">100%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71.42%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6838"/>
                <w:sz w:val="20"/>
                <w:szCs w:val="20"/>
              </w:rPr>
              <w:t xml:space="preserve">92.59%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L.104, 115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model/affectation.js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D93025"/>
                <w:sz w:val="20"/>
                <w:szCs w:val="20"/>
              </w:rPr>
              <w:t xml:space="preserve">46.23%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D93025"/>
                <w:sz w:val="20"/>
                <w:szCs w:val="20"/>
              </w:rPr>
              <w:t xml:space="preserve">38.13%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D93025"/>
                <w:sz w:val="20"/>
                <w:szCs w:val="20"/>
              </w:rPr>
              <w:t xml:space="preserve">33.33%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D93025"/>
                <w:sz w:val="20"/>
                <w:szCs w:val="20"/>
              </w:rPr>
              <w:t xml:space="preserve">48.04%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L.48, 92, 208-569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model/user.js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67.74%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D93025"/>
                <w:sz w:val="20"/>
                <w:szCs w:val="20"/>
              </w:rPr>
              <w:t xml:space="preserve">55.55%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71.42%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67.74%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L.127-148, 157-169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model/disponibilite.js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AA0000"/>
                <w:sz w:val="20"/>
                <w:szCs w:val="20"/>
              </w:rP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AA0000"/>
                <w:sz w:val="20"/>
                <w:szCs w:val="20"/>
              </w:rP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AA0000"/>
                <w:sz w:val="20"/>
                <w:szCs w:val="20"/>
              </w:rP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AA0000"/>
                <w:sz w:val="20"/>
                <w:szCs w:val="20"/>
              </w:rP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Aucun test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model/jourferie.js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AA0000"/>
                <w:sz w:val="20"/>
                <w:szCs w:val="20"/>
              </w:rP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AA0000"/>
                <w:sz w:val="20"/>
                <w:szCs w:val="20"/>
              </w:rP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AA0000"/>
                <w:sz w:val="20"/>
                <w:szCs w:val="20"/>
              </w:rP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AA0000"/>
                <w:sz w:val="20"/>
                <w:szCs w:val="20"/>
              </w:rP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Aucun test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model/semestre.js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AA0000"/>
                <w:sz w:val="20"/>
                <w:szCs w:val="20"/>
              </w:rP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AA0000"/>
                <w:sz w:val="20"/>
                <w:szCs w:val="20"/>
              </w:rP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AA0000"/>
                <w:sz w:val="20"/>
                <w:szCs w:val="20"/>
              </w:rP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AA0000"/>
                <w:sz w:val="20"/>
                <w:szCs w:val="20"/>
              </w:rP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Aucun test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routes.js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AA0000"/>
                <w:sz w:val="20"/>
                <w:szCs w:val="20"/>
              </w:rP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AA0000"/>
                <w:sz w:val="20"/>
                <w:szCs w:val="20"/>
              </w:rP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AA0000"/>
                <w:sz w:val="20"/>
                <w:szCs w:val="20"/>
              </w:rP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AA0000"/>
                <w:sz w:val="20"/>
                <w:szCs w:val="20"/>
              </w:rP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Tests E2E requis</w:t>
            </w:r>
          </w:p>
        </w:tc>
      </w:tr>
      <w:tr>
        <w:tc>
          <w:tcPr>
            <w:shd w:fill="E8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GLOBAL</w:t>
            </w:r>
          </w:p>
        </w:tc>
        <w:tc>
          <w:tcPr>
            <w:shd w:fill="E8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29900"/>
                <w:sz w:val="20"/>
                <w:szCs w:val="20"/>
              </w:rPr>
              <w:t xml:space="preserve">25.51%</w:t>
            </w:r>
          </w:p>
        </w:tc>
        <w:tc>
          <w:tcPr>
            <w:shd w:fill="E8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29900"/>
                <w:sz w:val="20"/>
                <w:szCs w:val="20"/>
              </w:rPr>
              <w:t xml:space="preserve">27.51%</w:t>
            </w:r>
          </w:p>
        </w:tc>
        <w:tc>
          <w:tcPr>
            <w:shd w:fill="E8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29900"/>
                <w:sz w:val="20"/>
                <w:szCs w:val="20"/>
              </w:rPr>
              <w:t xml:space="preserve">23.72%</w:t>
            </w:r>
          </w:p>
        </w:tc>
        <w:tc>
          <w:tcPr>
            <w:shd w:fill="E8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29900"/>
                <w:sz w:val="20"/>
                <w:szCs w:val="20"/>
              </w:rPr>
              <w:t xml:space="preserve">26.18%</w:t>
            </w:r>
          </w:p>
        </w:tc>
        <w:tc>
          <w:tcPr>
            <w:shd w:fill="E8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routes.js (0%) tire la moyenne vers le bas</w:t>
            </w:r>
          </w:p>
        </w:tc>
      </w:tr>
    </w:tbl>
    <w:p>
      <w:pPr>
        <w:spacing w:after="80" w:before="80"/>
      </w:pPr>
      <w:r>
        <w:rPr>
          <w:rFonts w:ascii="Segoe UI" w:cs="Segoe UI" w:eastAsia="Segoe UI" w:hAnsi="Segoe UI"/>
          <w:color w:val="888888"/>
          <w:sz w:val="22"/>
          <w:szCs w:val="22"/>
        </w:rPr>
        <w:t xml:space="preserve">Note : en excluant routes.js et les modèles sans tests, la couverture moyenne des fichiers testés atteint ~82 % en instructions.</w:t>
      </w:r>
    </w:p>
    <w:p>
      <w:pPr>
        <w:pBdr>
          <w:bottom w:val="single" w:color="006838" w:sz="8" w:space="4"/>
        </w:pBdr>
        <w:spacing w:after="140" w:before="360"/>
      </w:pPr>
      <w:r>
        <w:rPr>
          <w:rFonts w:ascii="Segoe UI" w:cs="Segoe UI" w:eastAsia="Segoe UI" w:hAnsi="Segoe UI"/>
          <w:b/>
          <w:bCs/>
          <w:color w:val="006838"/>
          <w:sz w:val="28"/>
          <w:szCs w:val="28"/>
        </w:rPr>
        <w:t xml:space="preserve">4. Correction apportée avant ce rapport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4200"/>
      </w:tblGrid>
      <w:tr>
        <w:trPr>
          <w:tblHeader/>
        </w:trPr>
        <w:tc>
          <w:tcPr>
            <w:shd w:fill="0068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Fichier modifié</w:t>
            </w:r>
          </w:p>
        </w:tc>
        <w:tc>
          <w:tcPr>
            <w:shd w:fill="0068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Problème corrigé</w:t>
            </w:r>
          </w:p>
        </w:tc>
        <w:tc>
          <w:tcPr>
            <w:shd w:fill="0068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Solution appliquée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__tests__/unit/affectation.test.js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Mock PrismaClient incomplet : propriété disponibilite absente → TypeError sur findMany()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Ajout de disponibilite: { findMany: jest.fn() } dans le mock global + mockResolvedValue([]) dans le test</w:t>
            </w:r>
          </w:p>
        </w:tc>
      </w:tr>
    </w:tbl>
    <w:p>
      <w:pPr>
        <w:pBdr>
          <w:bottom w:val="single" w:color="006838" w:sz="8" w:space="4"/>
        </w:pBdr>
        <w:spacing w:after="140" w:before="360"/>
      </w:pPr>
      <w:r>
        <w:rPr>
          <w:rFonts w:ascii="Segoe UI" w:cs="Segoe UI" w:eastAsia="Segoe UI" w:hAnsi="Segoe UI"/>
          <w:b/>
          <w:bCs/>
          <w:color w:val="006838"/>
          <w:sz w:val="28"/>
          <w:szCs w:val="28"/>
        </w:rPr>
        <w:t xml:space="preserve">5. Recommandations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6500"/>
      </w:tblGrid>
      <w:tr>
        <w:trPr>
          <w:tblHeader/>
        </w:trPr>
        <w:tc>
          <w:tcPr>
            <w:shd w:fill="0068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shd w:fill="0068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Fichier(s) concerné(s)</w:t>
            </w:r>
          </w:p>
        </w:tc>
        <w:tc>
          <w:tcPr>
            <w:shd w:fill="00683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 recommandée</w:t>
            </w:r>
          </w:p>
        </w:tc>
      </w:tr>
      <w:tr>
        <w:tc>
          <w:tcPr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856404"/>
                <w:sz w:val="20"/>
                <w:szCs w:val="20"/>
              </w:rPr>
              <w:t xml:space="preserve">Moyen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disponibilite.js, jourferie.js, semestre.js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Créer les fichiers de tests unitaires manquants pour ces 3 modèles</w:t>
            </w:r>
          </w:p>
        </w:tc>
      </w:tr>
      <w:tr>
        <w:tc>
          <w:tcPr>
            <w:shd w:fill="FFF3C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856404"/>
                <w:sz w:val="20"/>
                <w:szCs w:val="20"/>
              </w:rPr>
              <w:t xml:space="preserve">Moyen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routes.js (1028 lignes, 0%)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Étendre les tests d'intégration pour couvrir les routes principales</w:t>
            </w:r>
          </w:p>
        </w:tc>
      </w:tr>
      <w:tr>
        <w:tc>
          <w:tcPr>
            <w:shd w:fill="EEFA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Faible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model/user.js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Taux de branches à 55 % : ajouter tests pour les cas d'erreur (email dupliqué, mot de passe invalide)</w:t>
            </w:r>
          </w:p>
        </w:tc>
      </w:tr>
      <w:tr>
        <w:tc>
          <w:tcPr>
            <w:shd w:fill="EEFA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Faible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model/affectation.js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Couverture à 46 % : tester les fonctions de vérification de conflits et de suppression</w:t>
            </w:r>
          </w:p>
        </w:tc>
      </w:tr>
      <w:tr>
        <w:tc>
          <w:tcPr>
            <w:shd w:fill="E8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6838"/>
                <w:sz w:val="20"/>
                <w:szCs w:val="20"/>
              </w:rPr>
              <w:t xml:space="preserve">Info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Ensemble du projet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118/118 tests réussis – base solide. Maintenir en exécutant les tests à chaque nouvelle fonctionnalité.</w:t>
            </w:r>
          </w:p>
        </w:tc>
      </w:tr>
    </w:tbl>
    <w:p>
      <w:pPr>
        <w:pBdr>
          <w:top w:val="single" w:color="DDDDDD" w:sz="4" w:space="8"/>
        </w:pBdr>
        <w:spacing w:before="800"/>
        <w:jc w:val="center"/>
      </w:pPr>
      <w:r>
        <w:rPr>
          <w:rFonts w:ascii="Segoe UI" w:cs="Segoe UI" w:eastAsia="Segoe UI" w:hAnsi="Segoe UI"/>
          <w:color w:val="AAAAAA"/>
          <w:sz w:val="18"/>
          <w:szCs w:val="18"/>
        </w:rPr>
        <w:t xml:space="preserve">EPlanify – La Cité collégiale  ·  Rapport de tests  ·  1 avril 2026</w:t>
      </w:r>
    </w:p>
    <w:sectPr>
      <w:pgSz w:w="11906" w:h="16838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2026-04-01T01:17:59.849Z</dcterms:created>
  <dcterms:modified xsi:type="dcterms:W3CDTF">2026-04-01T01:17:59.851Z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