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5B" w:rsidRPr="00A036D7" w:rsidRDefault="00496F89" w:rsidP="00496F89">
      <w:pPr>
        <w:jc w:val="right"/>
        <w:rPr>
          <w:rFonts w:ascii="Times New Roman" w:hAnsi="Times New Roman" w:cs="Times New Roman"/>
          <w:sz w:val="28"/>
          <w:szCs w:val="28"/>
        </w:rPr>
      </w:pPr>
      <w:r w:rsidRPr="00A036D7">
        <w:rPr>
          <w:rFonts w:ascii="Times New Roman" w:hAnsi="Times New Roman" w:cs="Times New Roman"/>
          <w:sz w:val="28"/>
          <w:szCs w:val="28"/>
        </w:rPr>
        <w:t>ИУ5-71</w:t>
      </w:r>
    </w:p>
    <w:p w:rsidR="00496F89" w:rsidRPr="00A036D7" w:rsidRDefault="00496F89" w:rsidP="00496F89">
      <w:pPr>
        <w:jc w:val="right"/>
        <w:rPr>
          <w:rFonts w:ascii="Times New Roman" w:hAnsi="Times New Roman" w:cs="Times New Roman"/>
          <w:sz w:val="28"/>
          <w:szCs w:val="28"/>
        </w:rPr>
      </w:pPr>
      <w:r w:rsidRPr="00A036D7"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496F89" w:rsidRPr="00690516" w:rsidRDefault="00496F89" w:rsidP="00496F89">
      <w:pPr>
        <w:pStyle w:val="1"/>
        <w:jc w:val="center"/>
      </w:pPr>
      <w:r>
        <w:t xml:space="preserve">Эргономика и </w:t>
      </w:r>
      <w:proofErr w:type="spellStart"/>
      <w:r>
        <w:t>эргодизайн</w:t>
      </w:r>
      <w:proofErr w:type="spellEnd"/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>Придание изделиям, технике свой</w:t>
      </w:r>
      <w:proofErr w:type="gramStart"/>
      <w:r w:rsidRPr="00BC42F7">
        <w:rPr>
          <w:rFonts w:ascii="Times New Roman" w:hAnsi="Times New Roman" w:cs="Times New Roman"/>
          <w:sz w:val="28"/>
          <w:szCs w:val="28"/>
        </w:rPr>
        <w:t>ств дл</w:t>
      </w:r>
      <w:proofErr w:type="gramEnd"/>
      <w:r w:rsidRPr="00BC42F7">
        <w:rPr>
          <w:rFonts w:ascii="Times New Roman" w:hAnsi="Times New Roman" w:cs="Times New Roman"/>
          <w:sz w:val="28"/>
          <w:szCs w:val="28"/>
        </w:rPr>
        <w:t xml:space="preserve">я наиболее эффективного функционирования системы при минимальном расходе ресурсов человека (количество персонала, время профессиональной подготовки, вероятность профессиональных заболеваний или травм, уровень физиологического, психологического и психофизиологического напряжения) и максимальной удовлетворенности содержанием и условиями жизнедеятельности (труда, отдыха и т. д.). </w:t>
      </w:r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 xml:space="preserve">        Одновременно ведется разработка сре</w:t>
      </w:r>
      <w:proofErr w:type="gramStart"/>
      <w:r w:rsidRPr="00BC42F7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BC42F7">
        <w:rPr>
          <w:rFonts w:ascii="Times New Roman" w:hAnsi="Times New Roman" w:cs="Times New Roman"/>
          <w:sz w:val="28"/>
          <w:szCs w:val="28"/>
        </w:rPr>
        <w:t>офессиональной подготовки и системы отбора персонала для работы с техникой.</w:t>
      </w:r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 xml:space="preserve">разработка требований к инструкциям по эксплуатации и обслуживанию изделий и техники, облегчающих их освоение. </w:t>
      </w:r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 xml:space="preserve">           Особо надо подчеркнуть, что разработка ведется с учетом профессиональных, половых, возрастных и прочих моментов, в том числе особенностей женского организма, детей, подростков и пожилых людей. </w:t>
      </w:r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 xml:space="preserve">          Актуальнейшая проблема — проектирование изделий, оборудования и всей среды жизнедеятельности для лиц с пониженной трудоспособностью и особенно инвалидов. Этому посвящены специальные довольно многочисленные исследования, выработаны рекомендации и нормы.</w:t>
      </w:r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 xml:space="preserve">          Использование эргономики в проектной практике позволяет перейти от техники безопасности к безопасной технике, надежной и удобной в эксплуатации и обслуживании.</w:t>
      </w:r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 xml:space="preserve">Рабочее место у станка — это место, с которого осуществляется </w:t>
      </w:r>
      <w:proofErr w:type="spellStart"/>
      <w:proofErr w:type="gramStart"/>
      <w:r w:rsidRPr="00BC42F7">
        <w:rPr>
          <w:rFonts w:ascii="Times New Roman" w:hAnsi="Times New Roman" w:cs="Times New Roman"/>
          <w:sz w:val="28"/>
          <w:szCs w:val="28"/>
        </w:rPr>
        <w:t>управ-ление</w:t>
      </w:r>
      <w:proofErr w:type="spellEnd"/>
      <w:proofErr w:type="gramEnd"/>
      <w:r w:rsidRPr="00BC42F7">
        <w:rPr>
          <w:rFonts w:ascii="Times New Roman" w:hAnsi="Times New Roman" w:cs="Times New Roman"/>
          <w:sz w:val="28"/>
          <w:szCs w:val="28"/>
        </w:rPr>
        <w:t xml:space="preserve"> и контроль его функционирования </w:t>
      </w:r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 xml:space="preserve">На подвижных </w:t>
      </w:r>
      <w:proofErr w:type="spellStart"/>
      <w:proofErr w:type="gramStart"/>
      <w:r w:rsidRPr="00BC42F7">
        <w:rPr>
          <w:rFonts w:ascii="Times New Roman" w:hAnsi="Times New Roman" w:cs="Times New Roman"/>
          <w:sz w:val="28"/>
          <w:szCs w:val="28"/>
        </w:rPr>
        <w:t>техничес-ких</w:t>
      </w:r>
      <w:proofErr w:type="spellEnd"/>
      <w:proofErr w:type="gramEnd"/>
      <w:r w:rsidRPr="00BC42F7">
        <w:rPr>
          <w:rFonts w:ascii="Times New Roman" w:hAnsi="Times New Roman" w:cs="Times New Roman"/>
          <w:sz w:val="28"/>
          <w:szCs w:val="28"/>
        </w:rPr>
        <w:t xml:space="preserve"> средствах — это кабина или место водителя</w:t>
      </w:r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 xml:space="preserve"> в технологической линии — может быть место перед пультом </w:t>
      </w:r>
      <w:proofErr w:type="spellStart"/>
      <w:proofErr w:type="gramStart"/>
      <w:r w:rsidRPr="00BC42F7">
        <w:rPr>
          <w:rFonts w:ascii="Times New Roman" w:hAnsi="Times New Roman" w:cs="Times New Roman"/>
          <w:sz w:val="28"/>
          <w:szCs w:val="28"/>
        </w:rPr>
        <w:t>управ-ления</w:t>
      </w:r>
      <w:proofErr w:type="spellEnd"/>
      <w:proofErr w:type="gramEnd"/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 xml:space="preserve"> в энергосистемах, </w:t>
      </w:r>
      <w:proofErr w:type="spellStart"/>
      <w:proofErr w:type="gramStart"/>
      <w:r w:rsidRPr="00BC42F7">
        <w:rPr>
          <w:rFonts w:ascii="Times New Roman" w:hAnsi="Times New Roman" w:cs="Times New Roman"/>
          <w:sz w:val="28"/>
          <w:szCs w:val="28"/>
        </w:rPr>
        <w:t>дис-петчерских</w:t>
      </w:r>
      <w:proofErr w:type="spellEnd"/>
      <w:proofErr w:type="gramEnd"/>
      <w:r w:rsidRPr="00BC4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2F7">
        <w:rPr>
          <w:rFonts w:ascii="Times New Roman" w:hAnsi="Times New Roman" w:cs="Times New Roman"/>
          <w:sz w:val="28"/>
          <w:szCs w:val="28"/>
        </w:rPr>
        <w:t>авиапортов</w:t>
      </w:r>
      <w:proofErr w:type="spellEnd"/>
      <w:r w:rsidRPr="00BC42F7">
        <w:rPr>
          <w:rFonts w:ascii="Times New Roman" w:hAnsi="Times New Roman" w:cs="Times New Roman"/>
          <w:sz w:val="28"/>
          <w:szCs w:val="28"/>
        </w:rPr>
        <w:t xml:space="preserve"> и пр. — пункт управления</w:t>
      </w:r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 xml:space="preserve">Довольно простым объектом (с точки зрения эргономики) является письменный стол в доме или на службе — рабочее место для умственного труда. Оснащение же рабочих мест в жилых помещениях, а тем более </w:t>
      </w:r>
      <w:r w:rsidRPr="00BC42F7">
        <w:rPr>
          <w:rFonts w:ascii="Times New Roman" w:hAnsi="Times New Roman" w:cs="Times New Roman"/>
          <w:sz w:val="28"/>
          <w:szCs w:val="28"/>
        </w:rPr>
        <w:lastRenderedPageBreak/>
        <w:t>офисах, банках, учреждениях компьютером и другой оргтехникой требует учета комплекса эргономических факторов и является более сложной задачей </w:t>
      </w:r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>Решение офисной мебели в основном определяется количеством и видом используемой техники. Среди многих реалий современной практики функционирования административных зданий выделяется главная: массовая оснащенность рабочих мест разнообразными машинами, ускоряющими сбор, обработку и передачу информации. Современное управление деятельностью фирмы, банковские операции, творчество дизайнеров и даже писателей немыслимы без компьютерного оснащения.</w:t>
      </w:r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>В последнее десятилетие при проектировании офисов, оборудования для них произошло «врастание» эргономики внутрь творческой деятельности дизайнеров, обозначаемое термином «</w:t>
      </w:r>
      <w:proofErr w:type="spellStart"/>
      <w:r w:rsidRPr="00BC42F7">
        <w:rPr>
          <w:rFonts w:ascii="Times New Roman" w:hAnsi="Times New Roman" w:cs="Times New Roman"/>
          <w:sz w:val="28"/>
          <w:szCs w:val="28"/>
        </w:rPr>
        <w:t>эргодизайн</w:t>
      </w:r>
      <w:proofErr w:type="spellEnd"/>
      <w:r w:rsidRPr="00BC42F7">
        <w:rPr>
          <w:rFonts w:ascii="Times New Roman" w:hAnsi="Times New Roman" w:cs="Times New Roman"/>
          <w:sz w:val="28"/>
          <w:szCs w:val="28"/>
        </w:rPr>
        <w:t>».</w:t>
      </w:r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>Особая роль в современном офисе отводится креслу. Необходимость работать и с компьютером, и с телефоном, и с факсом, и просто с бумагами, а также требования физиологического комфорта предопределяют его конструкцию, форму, используемые материалы и отделку.</w:t>
      </w:r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 xml:space="preserve">Активный комфорт: Обычная регулировка: пневматическое устройство регулировки высоты сидения, высоты и наклона спинки для оптимальной поддержки поясницы. Регулировка глубины сидения с шагом от 50 до 70 мм. </w:t>
      </w:r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ab/>
        <w:t>Механизм постоянного контакта: спинка в постоянном контакте со спиной, фиксация в любом положении либо в нескольких запрограммированных положениях. Синхронный механизм: согласованное изменение положения спинки и сидения в зависимости от позы человека, регулировка интенсивности давления по желанию. Механизм наклона с центральной осью: наклоны кресла вперед и назад, регулировка интенсивности в зависимости от веса человека. Механизм наклона со смещенным центром.</w:t>
      </w:r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>Качество восприятия информации обусловлено:</w:t>
      </w:r>
    </w:p>
    <w:p w:rsidR="00690516" w:rsidRPr="00BC42F7" w:rsidRDefault="00690516" w:rsidP="00BC42F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>характеристиками зрительного аппарата человека, пороговыми и др. значениями ощущений (формой поля зрения, видимым спектром, разрешающей способностью и т. п.);</w:t>
      </w:r>
    </w:p>
    <w:p w:rsidR="00690516" w:rsidRPr="00BC42F7" w:rsidRDefault="00690516" w:rsidP="00BC42F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t>угловыми размерами элементов информации, ее формой и положением в пространстве, движением (статичные сигналы, динамичные дискретные и непрерывные).</w:t>
      </w:r>
    </w:p>
    <w:p w:rsidR="00690516" w:rsidRPr="00BC42F7" w:rsidRDefault="00690516" w:rsidP="00BC42F7">
      <w:pPr>
        <w:rPr>
          <w:rFonts w:ascii="Times New Roman" w:hAnsi="Times New Roman" w:cs="Times New Roman"/>
          <w:sz w:val="28"/>
          <w:szCs w:val="28"/>
        </w:rPr>
      </w:pPr>
      <w:r w:rsidRPr="00BC42F7">
        <w:rPr>
          <w:rFonts w:ascii="Times New Roman" w:hAnsi="Times New Roman" w:cs="Times New Roman"/>
          <w:sz w:val="28"/>
          <w:szCs w:val="28"/>
        </w:rPr>
        <w:lastRenderedPageBreak/>
        <w:t>Задачи, решаемые с помощью цвета можно разделить на три группы:</w:t>
      </w:r>
    </w:p>
    <w:p w:rsidR="00690516" w:rsidRPr="007F6720" w:rsidRDefault="00690516" w:rsidP="007F67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6720">
        <w:rPr>
          <w:rFonts w:ascii="Times New Roman" w:hAnsi="Times New Roman" w:cs="Times New Roman"/>
          <w:sz w:val="28"/>
          <w:szCs w:val="28"/>
        </w:rPr>
        <w:t>цвет как фактор психофизиологического комфорта;</w:t>
      </w:r>
    </w:p>
    <w:p w:rsidR="00690516" w:rsidRPr="007F6720" w:rsidRDefault="00690516" w:rsidP="007F67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6720">
        <w:rPr>
          <w:rFonts w:ascii="Times New Roman" w:hAnsi="Times New Roman" w:cs="Times New Roman"/>
          <w:sz w:val="28"/>
          <w:szCs w:val="28"/>
        </w:rPr>
        <w:t>цвет как фактор эмоционально-эстетического воздействия;</w:t>
      </w:r>
    </w:p>
    <w:p w:rsidR="00690516" w:rsidRPr="007F6720" w:rsidRDefault="00690516" w:rsidP="007F67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6720">
        <w:rPr>
          <w:rFonts w:ascii="Times New Roman" w:hAnsi="Times New Roman" w:cs="Times New Roman"/>
          <w:sz w:val="28"/>
          <w:szCs w:val="28"/>
        </w:rPr>
        <w:t>цвет в системе средств визуальной информации.</w:t>
      </w:r>
    </w:p>
    <w:p w:rsidR="00690516" w:rsidRPr="007F6720" w:rsidRDefault="00690516" w:rsidP="007F6720">
      <w:pPr>
        <w:rPr>
          <w:rFonts w:ascii="Times New Roman" w:hAnsi="Times New Roman" w:cs="Times New Roman"/>
          <w:sz w:val="28"/>
          <w:szCs w:val="28"/>
        </w:rPr>
      </w:pPr>
      <w:r w:rsidRPr="007F6720">
        <w:rPr>
          <w:rFonts w:ascii="Times New Roman" w:hAnsi="Times New Roman" w:cs="Times New Roman"/>
          <w:sz w:val="28"/>
          <w:szCs w:val="28"/>
        </w:rPr>
        <w:t xml:space="preserve">Участие цвета в создании </w:t>
      </w:r>
      <w:r w:rsidR="007F6720" w:rsidRPr="007F6720">
        <w:rPr>
          <w:rFonts w:ascii="Times New Roman" w:hAnsi="Times New Roman" w:cs="Times New Roman"/>
          <w:sz w:val="28"/>
          <w:szCs w:val="28"/>
        </w:rPr>
        <w:t>психофизиологического комфорта:</w:t>
      </w:r>
    </w:p>
    <w:p w:rsidR="00690516" w:rsidRPr="007F6720" w:rsidRDefault="00690516" w:rsidP="007F67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6720">
        <w:rPr>
          <w:rFonts w:ascii="Times New Roman" w:hAnsi="Times New Roman" w:cs="Times New Roman"/>
          <w:sz w:val="28"/>
          <w:szCs w:val="28"/>
        </w:rPr>
        <w:t xml:space="preserve">создание комфортных условий для определенной </w:t>
      </w:r>
      <w:proofErr w:type="gramStart"/>
      <w:r w:rsidRPr="007F6720">
        <w:rPr>
          <w:rFonts w:ascii="Times New Roman" w:hAnsi="Times New Roman" w:cs="Times New Roman"/>
          <w:sz w:val="28"/>
          <w:szCs w:val="28"/>
        </w:rPr>
        <w:t>зрите­льной</w:t>
      </w:r>
      <w:proofErr w:type="gramEnd"/>
      <w:r w:rsidRPr="007F6720">
        <w:rPr>
          <w:rFonts w:ascii="Times New Roman" w:hAnsi="Times New Roman" w:cs="Times New Roman"/>
          <w:sz w:val="28"/>
          <w:szCs w:val="28"/>
        </w:rPr>
        <w:t xml:space="preserve"> работы (оптимальное освещение, использование физиологически оптимальных цветов и т. д.);</w:t>
      </w:r>
    </w:p>
    <w:p w:rsidR="00690516" w:rsidRPr="007F6720" w:rsidRDefault="00690516" w:rsidP="007F67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6720">
        <w:rPr>
          <w:rFonts w:ascii="Times New Roman" w:hAnsi="Times New Roman" w:cs="Times New Roman"/>
          <w:sz w:val="28"/>
          <w:szCs w:val="28"/>
        </w:rPr>
        <w:t xml:space="preserve">создание комфортных условий для функционирования организма (в т.ч. компенсация с помощью цвета </w:t>
      </w:r>
      <w:proofErr w:type="gramStart"/>
      <w:r w:rsidRPr="007F6720">
        <w:rPr>
          <w:rFonts w:ascii="Times New Roman" w:hAnsi="Times New Roman" w:cs="Times New Roman"/>
          <w:sz w:val="28"/>
          <w:szCs w:val="28"/>
        </w:rPr>
        <w:t>неблагопри­ятных</w:t>
      </w:r>
      <w:proofErr w:type="gramEnd"/>
      <w:r w:rsidRPr="007F6720">
        <w:rPr>
          <w:rFonts w:ascii="Times New Roman" w:hAnsi="Times New Roman" w:cs="Times New Roman"/>
          <w:sz w:val="28"/>
          <w:szCs w:val="28"/>
        </w:rPr>
        <w:t xml:space="preserve"> воздействий трудового процесса, климатических и микроклиматических условий).</w:t>
      </w:r>
    </w:p>
    <w:p w:rsidR="00690516" w:rsidRPr="007F6720" w:rsidRDefault="00690516" w:rsidP="00690516">
      <w:pPr>
        <w:rPr>
          <w:rFonts w:ascii="Times New Roman" w:hAnsi="Times New Roman" w:cs="Times New Roman"/>
          <w:sz w:val="28"/>
          <w:szCs w:val="28"/>
        </w:rPr>
      </w:pPr>
      <w:r w:rsidRPr="007F6720">
        <w:rPr>
          <w:rFonts w:ascii="Times New Roman" w:hAnsi="Times New Roman" w:cs="Times New Roman"/>
          <w:sz w:val="28"/>
          <w:szCs w:val="28"/>
        </w:rPr>
        <w:t>Участие цвета в организации системы сре</w:t>
      </w:r>
      <w:proofErr w:type="gramStart"/>
      <w:r w:rsidRPr="007F6720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7F6720">
        <w:rPr>
          <w:rFonts w:ascii="Times New Roman" w:hAnsi="Times New Roman" w:cs="Times New Roman"/>
          <w:sz w:val="28"/>
          <w:szCs w:val="28"/>
        </w:rPr>
        <w:t>оизводственной информации:</w:t>
      </w:r>
    </w:p>
    <w:p w:rsidR="00690516" w:rsidRPr="007F6720" w:rsidRDefault="00690516" w:rsidP="007F67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6720">
        <w:rPr>
          <w:rFonts w:ascii="Times New Roman" w:hAnsi="Times New Roman" w:cs="Times New Roman"/>
          <w:sz w:val="28"/>
          <w:szCs w:val="28"/>
        </w:rPr>
        <w:t>информация об особенностях техники безопасности (с учетом четкого разграничения знаков и цветов по функциям);</w:t>
      </w:r>
    </w:p>
    <w:p w:rsidR="00690516" w:rsidRPr="007F6720" w:rsidRDefault="00690516" w:rsidP="007F67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6720">
        <w:rPr>
          <w:rFonts w:ascii="Times New Roman" w:hAnsi="Times New Roman" w:cs="Times New Roman"/>
          <w:sz w:val="28"/>
          <w:szCs w:val="28"/>
        </w:rPr>
        <w:t>информация о технологии и процессе труда, облегчение ориентации в производственном оборудовании;</w:t>
      </w:r>
    </w:p>
    <w:p w:rsidR="00690516" w:rsidRPr="007F6720" w:rsidRDefault="00690516" w:rsidP="007F67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6720">
        <w:rPr>
          <w:rFonts w:ascii="Times New Roman" w:hAnsi="Times New Roman" w:cs="Times New Roman"/>
          <w:sz w:val="28"/>
          <w:szCs w:val="28"/>
        </w:rPr>
        <w:t>информация об организации производства и улучшении ориентации в производственной среде в целом.</w:t>
      </w:r>
    </w:p>
    <w:p w:rsidR="00690516" w:rsidRPr="007F6720" w:rsidRDefault="00690516" w:rsidP="00690516">
      <w:pPr>
        <w:rPr>
          <w:rFonts w:ascii="Times New Roman" w:hAnsi="Times New Roman" w:cs="Times New Roman"/>
          <w:sz w:val="28"/>
          <w:szCs w:val="28"/>
        </w:rPr>
      </w:pPr>
      <w:r w:rsidRPr="007F6720">
        <w:rPr>
          <w:rFonts w:ascii="Times New Roman" w:hAnsi="Times New Roman" w:cs="Times New Roman"/>
          <w:sz w:val="28"/>
          <w:szCs w:val="28"/>
        </w:rPr>
        <w:t>При использовании цвета как фактора психофизиологического воздействия основываются, в частности на цветовых ассоциациях и предпочтениях</w:t>
      </w:r>
      <w:r w:rsidR="007F6720" w:rsidRPr="007F6720">
        <w:rPr>
          <w:rFonts w:ascii="Times New Roman" w:hAnsi="Times New Roman" w:cs="Times New Roman"/>
          <w:sz w:val="28"/>
          <w:szCs w:val="28"/>
        </w:rPr>
        <w:t>.  О</w:t>
      </w:r>
      <w:r w:rsidRPr="007F6720">
        <w:rPr>
          <w:rFonts w:ascii="Times New Roman" w:hAnsi="Times New Roman" w:cs="Times New Roman"/>
          <w:sz w:val="28"/>
          <w:szCs w:val="28"/>
        </w:rPr>
        <w:t>днако следует помнить, что эти данные ориентировочны и могут меняться с изменением чистоты цвета, сочетания цветов, условий освещения и других параметров конкретной проектной ситуации.</w:t>
      </w:r>
    </w:p>
    <w:p w:rsidR="00690516" w:rsidRPr="007F6720" w:rsidRDefault="00690516" w:rsidP="00690516">
      <w:pPr>
        <w:rPr>
          <w:rFonts w:ascii="Times New Roman" w:hAnsi="Times New Roman" w:cs="Times New Roman"/>
          <w:sz w:val="28"/>
          <w:szCs w:val="28"/>
        </w:rPr>
      </w:pPr>
      <w:r w:rsidRPr="007F6720">
        <w:rPr>
          <w:rFonts w:ascii="Times New Roman" w:hAnsi="Times New Roman" w:cs="Times New Roman"/>
          <w:sz w:val="28"/>
          <w:szCs w:val="28"/>
        </w:rPr>
        <w:t>Основные характеристики светоцветового решения выбираются также с учетом таких психофизиологических особенностей людей, для которых предназначается среда или объект, как возраст, пол, профессия, национальность и прочее.</w:t>
      </w:r>
    </w:p>
    <w:sectPr w:rsidR="00690516" w:rsidRPr="007F6720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A541D"/>
    <w:multiLevelType w:val="multilevel"/>
    <w:tmpl w:val="E82A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23216D"/>
    <w:multiLevelType w:val="hybridMultilevel"/>
    <w:tmpl w:val="F2147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F07E9"/>
    <w:multiLevelType w:val="hybridMultilevel"/>
    <w:tmpl w:val="2AA421DA"/>
    <w:lvl w:ilvl="0" w:tplc="940E785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965CD"/>
    <w:multiLevelType w:val="hybridMultilevel"/>
    <w:tmpl w:val="6292FFF6"/>
    <w:lvl w:ilvl="0" w:tplc="940E785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63FAC"/>
    <w:multiLevelType w:val="hybridMultilevel"/>
    <w:tmpl w:val="DD50DF20"/>
    <w:lvl w:ilvl="0" w:tplc="940E785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680F70"/>
    <w:multiLevelType w:val="hybridMultilevel"/>
    <w:tmpl w:val="E2520780"/>
    <w:lvl w:ilvl="0" w:tplc="940E785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96F89"/>
    <w:rsid w:val="00012ABB"/>
    <w:rsid w:val="00012B7A"/>
    <w:rsid w:val="000221CE"/>
    <w:rsid w:val="00022AC3"/>
    <w:rsid w:val="000253F2"/>
    <w:rsid w:val="0002572F"/>
    <w:rsid w:val="00025E23"/>
    <w:rsid w:val="00056670"/>
    <w:rsid w:val="00075C63"/>
    <w:rsid w:val="00077581"/>
    <w:rsid w:val="000905EA"/>
    <w:rsid w:val="000962AE"/>
    <w:rsid w:val="000A0F34"/>
    <w:rsid w:val="000C3941"/>
    <w:rsid w:val="000E7BF4"/>
    <w:rsid w:val="000F7BD1"/>
    <w:rsid w:val="00100299"/>
    <w:rsid w:val="0011391F"/>
    <w:rsid w:val="00116C56"/>
    <w:rsid w:val="0012054A"/>
    <w:rsid w:val="001422B9"/>
    <w:rsid w:val="0015456A"/>
    <w:rsid w:val="001562A9"/>
    <w:rsid w:val="00156768"/>
    <w:rsid w:val="00194B66"/>
    <w:rsid w:val="001A2329"/>
    <w:rsid w:val="001A6968"/>
    <w:rsid w:val="001B42B7"/>
    <w:rsid w:val="001C1F3E"/>
    <w:rsid w:val="001D43E9"/>
    <w:rsid w:val="001D5A2B"/>
    <w:rsid w:val="001E0C29"/>
    <w:rsid w:val="002276AF"/>
    <w:rsid w:val="002340DB"/>
    <w:rsid w:val="002856A4"/>
    <w:rsid w:val="00287441"/>
    <w:rsid w:val="00292DC5"/>
    <w:rsid w:val="002C2C43"/>
    <w:rsid w:val="002D0222"/>
    <w:rsid w:val="00312F11"/>
    <w:rsid w:val="003221B9"/>
    <w:rsid w:val="00327911"/>
    <w:rsid w:val="00327E03"/>
    <w:rsid w:val="003369DA"/>
    <w:rsid w:val="0035342F"/>
    <w:rsid w:val="003635F5"/>
    <w:rsid w:val="0038446E"/>
    <w:rsid w:val="00392486"/>
    <w:rsid w:val="00396B7F"/>
    <w:rsid w:val="003A3D07"/>
    <w:rsid w:val="003C742A"/>
    <w:rsid w:val="003D322F"/>
    <w:rsid w:val="003E6F9F"/>
    <w:rsid w:val="003F628D"/>
    <w:rsid w:val="00431443"/>
    <w:rsid w:val="00436334"/>
    <w:rsid w:val="00444032"/>
    <w:rsid w:val="0045704D"/>
    <w:rsid w:val="00487166"/>
    <w:rsid w:val="00495FAA"/>
    <w:rsid w:val="00496F89"/>
    <w:rsid w:val="004A6DF3"/>
    <w:rsid w:val="004B5E55"/>
    <w:rsid w:val="004C0A7A"/>
    <w:rsid w:val="004C6E0B"/>
    <w:rsid w:val="004D01E5"/>
    <w:rsid w:val="004D0467"/>
    <w:rsid w:val="004D2596"/>
    <w:rsid w:val="004D27A6"/>
    <w:rsid w:val="004D3719"/>
    <w:rsid w:val="004E085B"/>
    <w:rsid w:val="004F0EB0"/>
    <w:rsid w:val="004F6F41"/>
    <w:rsid w:val="00501896"/>
    <w:rsid w:val="00506732"/>
    <w:rsid w:val="00525A2A"/>
    <w:rsid w:val="00546E79"/>
    <w:rsid w:val="00547FC8"/>
    <w:rsid w:val="00554FA0"/>
    <w:rsid w:val="005563D9"/>
    <w:rsid w:val="00566255"/>
    <w:rsid w:val="00573968"/>
    <w:rsid w:val="00573B41"/>
    <w:rsid w:val="00575C35"/>
    <w:rsid w:val="00594669"/>
    <w:rsid w:val="00596B78"/>
    <w:rsid w:val="005A1340"/>
    <w:rsid w:val="005A229F"/>
    <w:rsid w:val="005A7F17"/>
    <w:rsid w:val="005B693A"/>
    <w:rsid w:val="005C034F"/>
    <w:rsid w:val="00610834"/>
    <w:rsid w:val="0061669C"/>
    <w:rsid w:val="006207EE"/>
    <w:rsid w:val="00620BB9"/>
    <w:rsid w:val="0064124C"/>
    <w:rsid w:val="00642A89"/>
    <w:rsid w:val="006637C8"/>
    <w:rsid w:val="00690516"/>
    <w:rsid w:val="006A2C65"/>
    <w:rsid w:val="006A2FA6"/>
    <w:rsid w:val="006A53DF"/>
    <w:rsid w:val="006D6C61"/>
    <w:rsid w:val="006E2D9B"/>
    <w:rsid w:val="006F5ECB"/>
    <w:rsid w:val="006F6FB8"/>
    <w:rsid w:val="00703F25"/>
    <w:rsid w:val="00703F6E"/>
    <w:rsid w:val="00704604"/>
    <w:rsid w:val="007055B8"/>
    <w:rsid w:val="00751F4C"/>
    <w:rsid w:val="007523A1"/>
    <w:rsid w:val="0075439A"/>
    <w:rsid w:val="0079238F"/>
    <w:rsid w:val="007A4347"/>
    <w:rsid w:val="007A475A"/>
    <w:rsid w:val="007C70D9"/>
    <w:rsid w:val="007F6720"/>
    <w:rsid w:val="00805729"/>
    <w:rsid w:val="00811E21"/>
    <w:rsid w:val="008128EF"/>
    <w:rsid w:val="008335FB"/>
    <w:rsid w:val="00865868"/>
    <w:rsid w:val="008829BA"/>
    <w:rsid w:val="00892534"/>
    <w:rsid w:val="008962A5"/>
    <w:rsid w:val="008C4689"/>
    <w:rsid w:val="008D3399"/>
    <w:rsid w:val="008D5CC4"/>
    <w:rsid w:val="008E5A13"/>
    <w:rsid w:val="008F3A87"/>
    <w:rsid w:val="009005E0"/>
    <w:rsid w:val="009046FD"/>
    <w:rsid w:val="00904E2C"/>
    <w:rsid w:val="00922D19"/>
    <w:rsid w:val="00923B83"/>
    <w:rsid w:val="00924BCB"/>
    <w:rsid w:val="00927DBC"/>
    <w:rsid w:val="009331C2"/>
    <w:rsid w:val="00941EF5"/>
    <w:rsid w:val="009452D4"/>
    <w:rsid w:val="0095727B"/>
    <w:rsid w:val="00964A18"/>
    <w:rsid w:val="009814DB"/>
    <w:rsid w:val="00983500"/>
    <w:rsid w:val="009A567F"/>
    <w:rsid w:val="009B3CFC"/>
    <w:rsid w:val="009B7AA0"/>
    <w:rsid w:val="009C42F8"/>
    <w:rsid w:val="009D199C"/>
    <w:rsid w:val="009D6927"/>
    <w:rsid w:val="00A036D7"/>
    <w:rsid w:val="00A22FE5"/>
    <w:rsid w:val="00A30350"/>
    <w:rsid w:val="00A42A85"/>
    <w:rsid w:val="00A55292"/>
    <w:rsid w:val="00A613A2"/>
    <w:rsid w:val="00A65E8B"/>
    <w:rsid w:val="00A66E3D"/>
    <w:rsid w:val="00A80581"/>
    <w:rsid w:val="00A95518"/>
    <w:rsid w:val="00AA03C1"/>
    <w:rsid w:val="00AA0B9E"/>
    <w:rsid w:val="00AA4E8C"/>
    <w:rsid w:val="00AB34BF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7A83"/>
    <w:rsid w:val="00B31267"/>
    <w:rsid w:val="00B44A1C"/>
    <w:rsid w:val="00B54588"/>
    <w:rsid w:val="00B66CBB"/>
    <w:rsid w:val="00B66EBC"/>
    <w:rsid w:val="00B74B24"/>
    <w:rsid w:val="00B7642D"/>
    <w:rsid w:val="00B835DD"/>
    <w:rsid w:val="00BA4DE1"/>
    <w:rsid w:val="00BC42F7"/>
    <w:rsid w:val="00BE3033"/>
    <w:rsid w:val="00BE3898"/>
    <w:rsid w:val="00C20E90"/>
    <w:rsid w:val="00C322F5"/>
    <w:rsid w:val="00C42A62"/>
    <w:rsid w:val="00C4328F"/>
    <w:rsid w:val="00C56D3E"/>
    <w:rsid w:val="00CB58C5"/>
    <w:rsid w:val="00CD0116"/>
    <w:rsid w:val="00CD5FF1"/>
    <w:rsid w:val="00CF10DD"/>
    <w:rsid w:val="00CF2554"/>
    <w:rsid w:val="00CF46AF"/>
    <w:rsid w:val="00D07F8F"/>
    <w:rsid w:val="00D165BB"/>
    <w:rsid w:val="00D20826"/>
    <w:rsid w:val="00D54C59"/>
    <w:rsid w:val="00D569A5"/>
    <w:rsid w:val="00D65521"/>
    <w:rsid w:val="00D75130"/>
    <w:rsid w:val="00D964D1"/>
    <w:rsid w:val="00DB5719"/>
    <w:rsid w:val="00DB65EA"/>
    <w:rsid w:val="00DB7416"/>
    <w:rsid w:val="00DC11BE"/>
    <w:rsid w:val="00DC19B3"/>
    <w:rsid w:val="00DD564C"/>
    <w:rsid w:val="00DD6E09"/>
    <w:rsid w:val="00DE4C23"/>
    <w:rsid w:val="00DF2912"/>
    <w:rsid w:val="00E0310F"/>
    <w:rsid w:val="00E04BA8"/>
    <w:rsid w:val="00E17471"/>
    <w:rsid w:val="00E2275A"/>
    <w:rsid w:val="00E23B3A"/>
    <w:rsid w:val="00E2588B"/>
    <w:rsid w:val="00E25922"/>
    <w:rsid w:val="00E301D6"/>
    <w:rsid w:val="00E331A2"/>
    <w:rsid w:val="00E340E0"/>
    <w:rsid w:val="00E633AF"/>
    <w:rsid w:val="00E92284"/>
    <w:rsid w:val="00EA069F"/>
    <w:rsid w:val="00EB5BD7"/>
    <w:rsid w:val="00EE14B8"/>
    <w:rsid w:val="00F04124"/>
    <w:rsid w:val="00F14641"/>
    <w:rsid w:val="00F42123"/>
    <w:rsid w:val="00F46B63"/>
    <w:rsid w:val="00F503CA"/>
    <w:rsid w:val="00F666C6"/>
    <w:rsid w:val="00F74AD2"/>
    <w:rsid w:val="00F76A8B"/>
    <w:rsid w:val="00F85CA7"/>
    <w:rsid w:val="00F94276"/>
    <w:rsid w:val="00F9460A"/>
    <w:rsid w:val="00FA3B9A"/>
    <w:rsid w:val="00FB6DE3"/>
    <w:rsid w:val="00FD59DC"/>
    <w:rsid w:val="00FF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next w:val="a"/>
    <w:link w:val="10"/>
    <w:uiPriority w:val="9"/>
    <w:qFormat/>
    <w:rsid w:val="00496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F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9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4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5</cp:revision>
  <dcterms:created xsi:type="dcterms:W3CDTF">2020-12-18T14:11:00Z</dcterms:created>
  <dcterms:modified xsi:type="dcterms:W3CDTF">2020-12-18T14:28:00Z</dcterms:modified>
</cp:coreProperties>
</file>