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Л 3. Формализация знаний в ИС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понятия и определения. Проблемная область.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и знания.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Свойства, характеристики знаний.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Процедурные и декларативные знания.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Классификация знаний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Формальные языки.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Модели представления знаний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Классификация моделей знаний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851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Логические, продукционные, сетевые, фреймовые модели представления знаний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Вступление</w:t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Понятие искусственного интеллекта можно трактовать в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широком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узком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смыслах слова.</w:t>
      </w:r>
    </w:p>
    <w:p w:rsidR="00000000" w:rsidDel="00000000" w:rsidP="00000000" w:rsidRDefault="00000000" w:rsidRPr="00000000" w14:paraId="0000000E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широком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смысле слова искусственный интеллект есть научное направление, в рамках которого ставятся и решаются задачи аппаратного или программного планирования тех видов человеческой деятельности, которые традиционно считаются интеллектуальными (разумными). При этом термин интеллектуальные в применении к видам человеческой деятельности означает, что их до недавнего времени способен был осуществлять только человек. </w:t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узком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смысле слова под искусственным интеллектом понимается программная система, имитирующая на компьютере мышление человека.</w:t>
      </w:r>
    </w:p>
    <w:p w:rsidR="00000000" w:rsidDel="00000000" w:rsidP="00000000" w:rsidRDefault="00000000" w:rsidRPr="00000000" w14:paraId="00000010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Предметом изучения ИИ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являются методы анализа и синтеза ЭВМ с интеллектуальными способностями.</w:t>
      </w:r>
    </w:p>
    <w:p w:rsidR="00000000" w:rsidDel="00000000" w:rsidP="00000000" w:rsidRDefault="00000000" w:rsidRPr="00000000" w14:paraId="00000011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Объект изучения в дисциплине ИС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— рассмотрение процессов решения задач, характеризующихся высокой степенью сложности и эвристикой.</w:t>
      </w:r>
    </w:p>
    <w:p w:rsidR="00000000" w:rsidDel="00000000" w:rsidP="00000000" w:rsidRDefault="00000000" w:rsidRPr="00000000" w14:paraId="00000012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теории ИИ можно выделить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два основных направления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их исследования: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общетеоретическое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связанное с разработкой моделей и методов реализации отдельных аспектов получения и преобразования знаний и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прикладное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нацеленное на разработку комплексных технологий конечных пользователей.</w:t>
      </w:r>
    </w:p>
    <w:p w:rsidR="00000000" w:rsidDel="00000000" w:rsidP="00000000" w:rsidRDefault="00000000" w:rsidRPr="00000000" w14:paraId="00000013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Технически интеллектуальные системы - технические и программные системы, ориентированные на решение большого и очень важного класса задач, называемых неформализованными.</w:t>
      </w:r>
    </w:p>
    <w:p w:rsidR="00000000" w:rsidDel="00000000" w:rsidP="00000000" w:rsidRDefault="00000000" w:rsidRPr="00000000" w14:paraId="00000014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Система становится интеллектуальной, если в ней: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данные заменяются на знания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алгоритмы функционирования заменяются на методы искусственного интеллекта.</w:t>
      </w:r>
    </w:p>
    <w:p w:rsidR="00000000" w:rsidDel="00000000" w:rsidP="00000000" w:rsidRDefault="00000000" w:rsidRPr="00000000" w14:paraId="00000015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 особенно эффективны в применении к слабо структурированным задачам, в которых отсутствует строгая формализация, и для решения которых применяются эвристические процедуры, позволяющие в большинстве случаев получить решение. 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Основные понятия и определения. </w:t>
      </w:r>
      <w:bookmarkStart w:colFirst="0" w:colLast="0" w:name="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Проблемная область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Формализация знаний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— приведение знаний, поступающих из разных источников, к одинаковой форме, для повышения их доступности.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Понятие «Знание» в ИИ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0" w:right="20" w:firstLine="709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это совокупность сведений о сущностях (объектах, предметах) реального мира, их свойствах и отношениях между ними в определенной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предметной области.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0" w:right="2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Иными словами,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это выявленные закономерности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предметной области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(принципы, связи, законы), позволяющие решать задачи в этой области. С точки зрения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ИИ 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можно определить как формализованную информацию, на которую ссылаются в процессе логического вывода.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0" w:right="2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случае, под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ПрО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понимается область человеческих знаний, в терминах которой формулируются задачи и в рамках которой они решаются. Т.е.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ПрО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представляется описанием части реального мира, которое в силу своей приближенности рассматривается как ее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информационная модель.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0" w:right="2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Проблемная область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это содержательное описание в терминах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ПрО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проблемы совместно с комплексом условий, факторов и обстоятельств, вызвавших ее возникновение.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0" w:right="20" w:firstLine="709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исследованиях по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можно выделить два основных направления: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0" w:right="2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программно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прагматическое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(«не имеет значения, как устроено «мыслящее» устройство, главное, чтобы на заданные входные воздействия оно реагировало, как человеческий мозг»).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 ярким представителем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программно-прагматического направления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можно отнести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экспертные системы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сложные программные комплексы, аккумулирующие знания специалистов - экспертов для обеспечения высокоэффективного решения неформализованных задач в узкой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0" w:right="20" w:firstLine="709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ионическое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(«единственный объект, способный мыслить - это человеческий мозг, поэтому любое «мыслящее» устройство должно каким-то образом воспроизводить его структуру»). В рамках данного подхода сформировалась новая наука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нейроинформатика.</w:t>
      </w:r>
    </w:p>
    <w:p w:rsidR="00000000" w:rsidDel="00000000" w:rsidP="00000000" w:rsidRDefault="00000000" w:rsidRPr="00000000" w14:paraId="00000023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681980" cy="144843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5010" y="3055783"/>
                          <a:ext cx="5681980" cy="1448435"/>
                          <a:chOff x="2505010" y="3055783"/>
                          <a:chExt cx="5681980" cy="1448435"/>
                        </a:xfrm>
                      </wpg:grpSpPr>
                      <wpg:grpSp>
                        <wpg:cNvGrpSpPr/>
                        <wpg:grpSpPr>
                          <a:xfrm>
                            <a:off x="2505010" y="3055783"/>
                            <a:ext cx="5681980" cy="1448435"/>
                            <a:chOff x="0" y="0"/>
                            <a:chExt cx="5681980" cy="14484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81975" cy="144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866900" y="0"/>
                              <a:ext cx="1995170" cy="701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Направления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исследований по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highlight w:val="white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highlight w:val="white"/>
                                    <w:vertAlign w:val="baseline"/>
                                  </w:rPr>
                                  <w:t xml:space="preserve">ИИ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866775"/>
                              <a:ext cx="1710055" cy="581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highlight w:val="white"/>
                                    <w:vertAlign w:val="baseline"/>
                                  </w:rPr>
                                  <w:t xml:space="preserve">программно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highlight w:val="white"/>
                                    <w:vertAlign w:val="baseline"/>
                                  </w:rPr>
                                  <w:t xml:space="preserve">-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highlight w:val="white"/>
                                    <w:vertAlign w:val="baseline"/>
                                  </w:rPr>
                                  <w:t xml:space="preserve">прагматическое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971925" y="866775"/>
                              <a:ext cx="1710055" cy="581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б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highlight w:val="white"/>
                                    <w:vertAlign w:val="baseline"/>
                                  </w:rPr>
                                  <w:t xml:space="preserve">ионическое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57625" y="333375"/>
                              <a:ext cx="1102995" cy="535940"/>
                            </a:xfrm>
                            <a:prstGeom prst="curvedConnector3">
                              <a:avLst>
                                <a:gd fmla="val 11003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876300" y="333375"/>
                              <a:ext cx="997585" cy="535940"/>
                            </a:xfrm>
                            <a:prstGeom prst="curvedConnector3">
                              <a:avLst>
                                <a:gd fmla="val 113215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681980" cy="144843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1980" cy="144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664084</wp:posOffset>
            </wp:positionH>
            <wp:positionV relativeFrom="paragraph">
              <wp:posOffset>97790</wp:posOffset>
            </wp:positionV>
            <wp:extent cx="1990548" cy="388796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548" cy="388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и знания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Общепризнанного определения 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как и определения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искусственного интеллекта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не существует. Известные трактовки этого понятия отражают его различные аспекты, поэтому приведем несколько определений.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Наиболее общее определение трактует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знание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как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всю совокупность данных (информации), необходимую для решения 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этом определении подчеркивается, что данные в привычном понимании также являются знаниями. Однако знания в информационном плане не ограничиваются рамками данных.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(Данные — представление фактов и идей в формализованном виде, пригодном для передачи и обработки в некотором информационном процессе.)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полном объеме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содержащаяся 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знаниях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должна включать сведения о: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системе понятий предметной области, в которой решаются задачи; системе понятий формальных моделей, на основе которых решаются задачи; соответствии систем понятий, упомянутых выше; методах решения задачи; текущем состоянии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перечисленных компонентов только последний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текущее состояние предметной области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в явном виде соответствует понятию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"данные".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целом обо всей приведенной выше информации иногда говорят, что она составляет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проблемную область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решаемой задачи.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Свойства, характеристики знаний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Несмотря на сложности формулировки определения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считается общепризнанным, что знания имеют ряд свойств, позволяющих отличать их от данных: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внутреннюю интерпретируемость; внутреннюю (рекурсивную) структурированность; внешнюю взаимосвязь единиц; шкалирование; погружение в пространство с семантической метрикой; активность.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данные обладают этими свойствами, можно говорить о перерастании данных в знания.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Раскроем подробнее приведенные выше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знаний.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Внутренняя интерпретируемость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означает наличие в памяти ЭВМ сведений не только о значении, но и о наименовании информационной единицы. Следует отметить, что это свойство присуще некоторым моделям представления данных, например, реляционной.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Внутренняя (рекурсивная) структурированность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отражает вложенность одних информационных единиц в другие или в самих себя. Она предусматривает установку отношений принадлежности элементов к классу, родовидовые отношения типа «часть-целое» и т.п. В целом внутренняя структурированность характеризует структуру знания.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Внешняя взаимосвязь единиц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определяет, с какой информационной единицей имеет связь данная информационная единица и какова эта связь. С помощью этого свойства устанавливается связь различных отношений, отражающих семантику и прагматику связей понятий, а также отношений, отражающих смысл системы в целом.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Отдельные информационные единицы не могут описывать динамические ситуации, когда некоторые факты, содержащиеся в структуре одной единицы, вступают в ситуативную связь с фактами или явлениями, описанными в структуре другой единицы. Для описания таких связей используются специальные информационные элементы, в которых указываются имена взаимосвязанных информационных единиц и имена существующих отношений.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Шкалирование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означает использование шкал, предназначенных для фиксации соотношения различных величин. Прежде всего шкалирование необходимо для фиксации соотношений качественной информации.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Погружение в пространство с семантической метрикой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используется для задания меры близости информационных единиц.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Пусть разработано несколько вариантов построения системы связи. Требуется определить, насколько структура существующей системы связи близка к одному из имеющихся вариантов. Для этого можно использовать метод матриц сходства - различия, в соответствии с которым матрицы заполняются оценками попарного сходства и различия элементов структур реальной системы связи и рассматриваемого варианта. В качестве оценок обычно выступают числа в диапазоне от -1 до +1 при условии, что -1 характеризует полное различие, а +1 - полное сходство.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основании матриц сходства - различия определяется степень сходства текущей ситуации с заранее заданной (планируемой).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Активность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знаний выражается в возможности вызова той или иной процедуры в зависимости от структуры, сложившейся между информационными единицами.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Активность знаний обусловлена тем, что в отличие от обычных программ, в которых процедуры играют роль активаторов данных, в интеллектуальных системах определенная структура данных активизирует выполнение той или иной процедуры. Практически это осуществляется включением в состав информационной единицы элемента, содержащего имя процедуры, или представлением знаний в виде правил, причем правила записываются в следующем виде: "если произошли события 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... и Ак, то необходимо выполнить процедуру В". Использование правил значительно упрощает объяснение того, как и почему получено то или иное заключение (вывод).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Перечисленные особенности информационных единиц определяют ту грань, за которой данные превращаются в знания, а базы данных перерастают 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базы знаний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(БЗ). Совокупность средств, обеспечивающих работу со знаниями, образует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систему управления базой знаний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(СУБЗ). В настоящее время не существует баз знаний, в которых в полной мере были бы реализованы все пять особенностей знаний.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Базы 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фиксируют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экстенсиональную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семантику заданной проблемной области, состояние конкретных объектов, конкретные значения параметров для определенных моментов времени и временных интервалов.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База знаний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определяет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интенсиональную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семантику моделей и содержит описание абстрактных сущностей: объектов, отношений, процессов.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рассматривать знания с точки зрения решения задач в некоторой предметной области, то их удобно разделить на две большие категории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эвристику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139700</wp:posOffset>
                </wp:positionV>
                <wp:extent cx="6097905" cy="126936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7048" y="3145318"/>
                          <a:ext cx="6097905" cy="1269365"/>
                          <a:chOff x="2297048" y="3145318"/>
                          <a:chExt cx="6097905" cy="1269365"/>
                        </a:xfrm>
                      </wpg:grpSpPr>
                      <wpg:grpSp>
                        <wpg:cNvGrpSpPr/>
                        <wpg:grpSpPr>
                          <a:xfrm>
                            <a:off x="2297048" y="3145318"/>
                            <a:ext cx="6097905" cy="1269365"/>
                            <a:chOff x="0" y="0"/>
                            <a:chExt cx="6098082" cy="12698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98075" cy="126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84521" y="0"/>
                              <a:ext cx="3907155" cy="488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ЗНАНИЯ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(решение задач в некоторой предметной области)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925033"/>
                              <a:ext cx="1579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ФАКТЫ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18837" y="925033"/>
                              <a:ext cx="1579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ЭВРИСТИКА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1690576" y="-414669"/>
                              <a:ext cx="433705" cy="2247265"/>
                            </a:xfrm>
                            <a:prstGeom prst="curvedConnector3">
                              <a:avLst>
                                <a:gd fmla="val 50061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3949995" y="-430618"/>
                              <a:ext cx="433705" cy="2275205"/>
                            </a:xfrm>
                            <a:prstGeom prst="curvedConnector3">
                              <a:avLst>
                                <a:gd fmla="val 50061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139700</wp:posOffset>
                </wp:positionV>
                <wp:extent cx="6097905" cy="126936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7905" cy="1269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4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Первая категория указывает обычно на хорошо известные в данной предметной области обстоятельства, поэтому знания этой категории иногда называют текстовыми, подчеркивая их достаточную освещенность в специальной литературе или учебниках. Вторая категория знаний основывается на собственном опыте специалиста (эксперта) в данной предметной области, накопленном в результате многолетней практики.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Процедурные и декларативные знания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0" w:right="2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Знания можно разделить на процедурные и декларативные. Декларативные знания - это совокупность сведений о качественных и количественных характеристиках конкретных объектов, явлений и их элементов, представленных в виде фактов и эвристик. Традиционно такие знания накапливались в виде разнообразных таблиц и справочников, а с появлением ЭВМ приобрели форму информационных массивов (файлов) и баз данных. Процедурные знания хранятся в памяти ИИС в виде описаний процедур, с помощью которых их можно получить. В виде процедурных знаний обычно описывается информация о предметной области, характеризующая способы решения задач в этой области, а также различные инструкции, методики и тому подобная информация. Другими словами, процедурные знания - это методы, алгоритмы, программы решения различных задач, последовательности действий (в выбранной проблемной области) - они составляют ядро баз знаний.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709" w:right="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при использовании знаний происходит переход к формуле</w:t>
      </w:r>
    </w:p>
    <w:bookmarkStart w:colFirst="0" w:colLast="0" w:name="30j0zll" w:id="1"/>
    <w:bookmarkEnd w:id="1"/>
    <w:p w:rsidR="00000000" w:rsidDel="00000000" w:rsidP="00000000" w:rsidRDefault="00000000" w:rsidRPr="00000000" w14:paraId="000000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знания + вывод = система.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со знаниями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иначе называемая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обработкой знаний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лежит в основе всего современного периода развития ИИ. В свою очередь обработка знаний включает в себя: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извлечение знаний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 источников (под источниками понимаются материальные средства хранения знаний, а также события и явления, но при этом считается, что человек источником не является);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приобретение знаний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профессионалов (экспертов);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представление знаний,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т.е. их формализация, позволяющая в дальнейшем использовать знания для проведения логического вывода на ЭВМ;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манипулирование знаниями,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включающее пополнение, классификацию, обобщение знаний и вывод на знаниях;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объяснение на знаниях,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позволяющее дать ответ, как и почему проведен тот или иной вывод.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памяти ЭВМ знания представляются в виде некоторой знаковой системы. С понятием "знак" связываются понятия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экстенсионал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и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интенсионал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Экстенсионал знака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это его конкретное значение или класс допустимых значений.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Интенсионал знака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это его смысл, характеристика содержания. Интенсионал знака определяет содержание связанного с ним понятия.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0" w:right="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215900</wp:posOffset>
                </wp:positionV>
                <wp:extent cx="6160003" cy="2511776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5999" y="2524112"/>
                          <a:ext cx="6160003" cy="2511776"/>
                          <a:chOff x="2265999" y="2524112"/>
                          <a:chExt cx="6160003" cy="2511776"/>
                        </a:xfrm>
                      </wpg:grpSpPr>
                      <wpg:grpSp>
                        <wpg:cNvGrpSpPr/>
                        <wpg:grpSpPr>
                          <a:xfrm>
                            <a:off x="2265999" y="2524112"/>
                            <a:ext cx="6160003" cy="2511776"/>
                            <a:chOff x="0" y="0"/>
                            <a:chExt cx="6160003" cy="25117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0000" cy="251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081048" y="0"/>
                              <a:ext cx="1816735" cy="688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Типы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знаний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547241" y="1008994"/>
                              <a:ext cx="2232025" cy="367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интенсиональные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78827" y="1008994"/>
                              <a:ext cx="2185035" cy="367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экстенсиональные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2128345"/>
                              <a:ext cx="1757045" cy="367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декларативные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049517" y="2128345"/>
                              <a:ext cx="1810385" cy="367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процедуральные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225158" y="2144111"/>
                              <a:ext cx="1934845" cy="367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метазнания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2396358" y="-141890"/>
                              <a:ext cx="760730" cy="3780155"/>
                            </a:xfrm>
                            <a:prstGeom prst="curved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428999" y="890752"/>
                              <a:ext cx="760095" cy="1702435"/>
                            </a:xfrm>
                            <a:prstGeom prst="curved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4548351" y="1489842"/>
                              <a:ext cx="772160" cy="539115"/>
                            </a:xfrm>
                            <a:prstGeom prst="curved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182413" y="346842"/>
                              <a:ext cx="902335" cy="652780"/>
                            </a:xfrm>
                            <a:prstGeom prst="curvedConnector2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94082" y="346842"/>
                              <a:ext cx="760095" cy="652780"/>
                            </a:xfrm>
                            <a:prstGeom prst="curvedConnector2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215900</wp:posOffset>
                </wp:positionV>
                <wp:extent cx="6160003" cy="2511776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0003" cy="25117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Соответственно различают два типа знаний: экстенсиональные и интенсиональные.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Экстенсиональные 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это набор количественных и качественных характеристик различных конкретных объектов. Они представляются перечислениями объектов предметной области, экземпляров объектов, свойств объектов. Иными словами, экстенсиональные знания - это данные, хранящиеся в базах данных.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Иногда экстенсиональные знания называются предметными, или фактографическими знаниями.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Интенсиональные 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это совокупность основных терминов, применяемых в проблемной области, и правил над ними, позволяющих получать новые знания. Интенсиональные знания описывают абстрактные объекты, события, отношения.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Интенсиональные знания подразделяются на декларативные, процедуральные и метазнания.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Декларативные 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отражают понятия проблемной области и связи между ними. Они не содержат в явном виде описания каких-либо процедур. Иначе декларативные знания называются понятийными, или концептуальными.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Процедуральные 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описывают процедуры, т.е. указывают операции над понятиями, позволяющие получать новые понятия. В отличие от декларативных знаний они содержат в явном виде описания процедур. Примером процедуральных знаний является программа, хранящаяся в памяти ЭВМ. Иногда процедуральные знания называются алгоритмическими.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Метазнания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это знания об организации всех остальных типов знаний. Иначе они называются специальными. Метазнания содержат признаки декларативных и процедуральных знаний.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Поверхностные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знания о видимых взаимосвязях между отдельными событиями и фактами в предметной области.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Глубинные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абстракции, аналогии, схемы, отображающие структуру и природу процессов, протекающих в предметной области. Эти знания объясняют явления и могут использоваться для прогнозирования поведения объектов.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20" w:right="20" w:firstLine="7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" w:lineRule="auto"/>
        <w:ind w:left="1070" w:right="2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Классификация знаний (по глубине и жесткости)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6101715" cy="164465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5143" y="2957675"/>
                          <a:ext cx="6101715" cy="1644650"/>
                          <a:chOff x="2295143" y="2957675"/>
                          <a:chExt cx="6101715" cy="1644650"/>
                        </a:xfrm>
                      </wpg:grpSpPr>
                      <wpg:grpSp>
                        <wpg:cNvGrpSpPr/>
                        <wpg:grpSpPr>
                          <a:xfrm>
                            <a:off x="2295143" y="2957675"/>
                            <a:ext cx="6101715" cy="1644650"/>
                            <a:chOff x="0" y="223339"/>
                            <a:chExt cx="6102234" cy="164529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223339"/>
                              <a:ext cx="6102225" cy="164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124947" y="223339"/>
                              <a:ext cx="3907155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ЗНАНИЯ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0" y="704850"/>
                              <a:ext cx="2743200" cy="1163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Поверхностные знания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(совокупность эмпирических ассоциаций и причинно-следственных отношений между понятиями предметной области)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228975" y="704850"/>
                              <a:ext cx="2873259" cy="11637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Глубинные знания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(абстракции, образы, аналогии в которых отражается понимание структуры предметной области и взаимосвязь отдельных понятий)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32102" y="383360"/>
                              <a:ext cx="460012" cy="327205"/>
                            </a:xfrm>
                            <a:prstGeom prst="curvedConnector3">
                              <a:avLst>
                                <a:gd fmla="val 50097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07697" y="383358"/>
                              <a:ext cx="517251" cy="313236"/>
                            </a:xfrm>
                            <a:prstGeom prst="curvedConnector3">
                              <a:avLst>
                                <a:gd fmla="val 49986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6101715" cy="16446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171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Классификация знаний по «глубине»</w:t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</wp:posOffset>
                </wp:positionV>
                <wp:extent cx="6155690" cy="140398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8155" y="3078008"/>
                          <a:ext cx="6155690" cy="1403985"/>
                          <a:chOff x="2268155" y="3078008"/>
                          <a:chExt cx="6155690" cy="1403985"/>
                        </a:xfrm>
                      </wpg:grpSpPr>
                      <wpg:grpSp>
                        <wpg:cNvGrpSpPr/>
                        <wpg:grpSpPr>
                          <a:xfrm>
                            <a:off x="2268155" y="3078008"/>
                            <a:ext cx="6155690" cy="1403985"/>
                            <a:chOff x="0" y="224765"/>
                            <a:chExt cx="6101715" cy="14040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224765"/>
                              <a:ext cx="6101700" cy="140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111101" y="224765"/>
                              <a:ext cx="3907155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ЗНАНИЯ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0" y="714375"/>
                              <a:ext cx="27432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Жесткие знания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(позволяют получить однозначные четкие рекомендации при заданных начальных условиях)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228975" y="714375"/>
                              <a:ext cx="287274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Мягкие знания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допускают множественные, расплывчатые решения и различные варианты рекомендаций)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18256" y="384785"/>
                              <a:ext cx="530631" cy="329590"/>
                            </a:xfrm>
                            <a:prstGeom prst="curvedConnector3">
                              <a:avLst>
                                <a:gd fmla="val 4126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17652" y="384785"/>
                              <a:ext cx="493450" cy="329590"/>
                            </a:xfrm>
                            <a:prstGeom prst="curvedConnector3">
                              <a:avLst>
                                <a:gd fmla="val 51536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</wp:posOffset>
                </wp:positionV>
                <wp:extent cx="6155690" cy="140398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5690" cy="140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Классификация знаний по «жесткости»</w:t>
      </w:r>
    </w:p>
    <w:p w:rsidR="00000000" w:rsidDel="00000000" w:rsidP="00000000" w:rsidRDefault="00000000" w:rsidRPr="00000000" w14:paraId="0000008C">
      <w:pPr>
        <w:spacing w:after="0" w:line="360" w:lineRule="auto"/>
        <w:ind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Формальные языки</w:t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Формализованный (формальный) язык - язык, характеризующийся точными правилами построения выражений и их понимания. Он строится в соответствии с четкими правилами, обеспечивая непротиворечивое, точное и компактное отображение свойств и отношений изучаемой предметной области (моделируемых объектов).</w:t>
      </w:r>
    </w:p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отличие от естественных языков формальным языкам присущи четко сформулированные правила семантической интерпретации и синтаксического преобразования используемых знаков, а также то, что смысл и значение знаков не изменяется в зависимости от каких-либо прагматических обстоятельств (например, от контекста).</w:t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Большинство формальных языков (созданных конструкций) строится по следующей схеме: сначала выбирается алфавит, или совокупность исходных символов, из которых будут строиться все выражения языка; затем описывается синтаксис языка, то есть правила построения осмысленных выражений. Буквами в алфавите формального языка могут быть и буквы алфавитов естественных языков, и скобки, и специальные знаки и т.п. Из букв, по определенным правилам можно составлять слова и выражения. Осмысленные выражения получаются в формальном языке, только если соблюдены определенные в языке правила образования. Для каждого формального языка совокупность этих правил должна быть строго определена и модификация любого из них приводит чаще всего к появлению новой разновидности (диалекта) этого языка.</w:t>
      </w:r>
    </w:p>
    <w:p w:rsidR="00000000" w:rsidDel="00000000" w:rsidP="00000000" w:rsidRDefault="00000000" w:rsidRPr="00000000" w14:paraId="0000009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Формальные языки широко применяются в науке и технике. В процессе научного исследования и практической деятельности формальные языки обычно используются в тесной взаимосвязи с естественным языком, поскольку последний обладает гораздо большими выразительными возможностями. В то же время формальный язык является средством более точного представления знаний, чем естественный язык, а следовательно, средством более точного и объективного обмена информацией между людьми.</w:t>
      </w:r>
    </w:p>
    <w:p w:rsidR="00000000" w:rsidDel="00000000" w:rsidP="00000000" w:rsidRDefault="00000000" w:rsidRPr="00000000" w14:paraId="0000009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Формальные языки часто конструируются на базе языка математики. Веком бурного развития различных формальных языков можно считать XX век.</w:t>
      </w:r>
    </w:p>
    <w:p w:rsidR="00000000" w:rsidDel="00000000" w:rsidP="00000000" w:rsidRDefault="00000000" w:rsidRPr="00000000" w14:paraId="00000093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точки зрения информатики, среди формальных языков наиболее значительную роль играют формальный язык логики (язык алгебры логики) и языки программирования.</w:t>
      </w:r>
    </w:p>
    <w:p w:rsidR="00000000" w:rsidDel="00000000" w:rsidP="00000000" w:rsidRDefault="00000000" w:rsidRPr="00000000" w14:paraId="00000094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Возникновение языков программирования приходится на начало 50-х годов XX в.</w:t>
      </w:r>
    </w:p>
    <w:p w:rsidR="00000000" w:rsidDel="00000000" w:rsidP="00000000" w:rsidRDefault="00000000" w:rsidRPr="00000000" w14:paraId="00000095">
      <w:pPr>
        <w:spacing w:after="0"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Языков программирования и их диалектов (разновидностей) насчитывается несколько тысяч. Классифицировать их можно по-разному. Некоторые авторы разбивают все многообразие языков программирования на процедурные и декларативные. В процедурных языках преобразование данных задается с помощью описания последовательности действий над ними. В декларативных языках преобразование данных задается посредством описания отношений между самими данными. Согласно другой классификации, языки программирования можно разделить на процедурные, функциональные, логические, объектно-ориентированные. Однако любая классификация несколько условна, поскольку, как правило, большинство языков программирования включает в себя возможности языков разных типов. Особое место среди языков программирования занимают языки, обеспечивающие работу систем управления базами данных (СУБД). Часто в них выделяют две подсистемы: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язык описания данных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язык манипулирования.</w:t>
      </w:r>
    </w:p>
    <w:p w:rsidR="00000000" w:rsidDel="00000000" w:rsidP="00000000" w:rsidRDefault="00000000" w:rsidRPr="00000000" w14:paraId="00000096">
      <w:pPr>
        <w:spacing w:after="0"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</w:t>
        <w:tab/>
        <w:t xml:space="preserve">Модели представления знаний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Центральной проблемой обработки знаний, является проблема представления знаний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Проблема представления знаний - это проблема представления взаимосвязей в конкретной предметной области в форме, понятной системе искусственного интеллекта. Представление знаний - это их формализация и структурирование (в целях облегчения решения задачи), с помощью которых отражаются характерные признаки знаний: внутренняя интерпретируемость, структурированность, связность, семантическая метрика и активность. Представление знаний - это процесс (способ) описания знаний человека о проблемной области посредством выражений на формальном языке, называемом языком представления знаний.</w:t>
      </w:r>
    </w:p>
    <w:p w:rsidR="00000000" w:rsidDel="00000000" w:rsidP="00000000" w:rsidRDefault="00000000" w:rsidRPr="00000000" w14:paraId="0000009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проектировании модели представления знаний следует учитывать такие факторы, как - однородность представления и простота понимания. Однородность представления приводит к упрощению механизма управления логическим выводом и управлением знаниями. Простота понимания предполагает доступность понимания представления знаний и экспертам, и пользователем системы. В противном случае затрудняется приобретение знаний и их оценка.</w:t>
      </w:r>
    </w:p>
    <w:p w:rsidR="00000000" w:rsidDel="00000000" w:rsidP="00000000" w:rsidRDefault="00000000" w:rsidRPr="00000000" w14:paraId="0000009B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Способ представления знаний определяет, каким образом знания описываются в памяти ЭВМ, а также каковы возможности БЗ. Для того чтобы ЭВМ имела возможность манипулирования знаниями о проблемной области, они должны быть представлены в виде модели.</w:t>
      </w:r>
    </w:p>
    <w:p w:rsidR="00000000" w:rsidDel="00000000" w:rsidP="00000000" w:rsidRDefault="00000000" w:rsidRPr="00000000" w14:paraId="0000009C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Модель представления знаний (МПЗ) - это способ и результат формального описания знаний в БЗ. Она должна быть понятной пользователю и обеспечивать однородность представления знаний, за счет чего упрощаются управление знаниями и логический вывод, а также удовлетворять ряду других требований. </w:t>
      </w:r>
    </w:p>
    <w:p w:rsidR="00000000" w:rsidDel="00000000" w:rsidP="00000000" w:rsidRDefault="00000000" w:rsidRPr="00000000" w14:paraId="0000009D">
      <w:pPr>
        <w:spacing w:after="0"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 настоящему времени разработано достаточно много различных МПЗ, и работа по созданию новых моделей продолжается. Однако наибольшее распространение получили четыре модели: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модель семантической сети, фреймовая, продукционная и логические.</w:t>
      </w:r>
    </w:p>
    <w:p w:rsidR="00000000" w:rsidDel="00000000" w:rsidP="00000000" w:rsidRDefault="00000000" w:rsidRPr="00000000" w14:paraId="0000009E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основе использования МПЗ лежит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аксиоматический метод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Аксиоматический метод в любой науке состоит в том, что выделяется некоторое небольшое множество истинных утверждений, опираясь на которые можно вывести все истинные утверждения данной науки. Классическим примером аксиоматического метода является аксиоматическое построение геометрий Евклида и Лобачевского, каждая из которых базируется на ряде постулатов. Следует отметить, что одну и ту же теорию можно строить, исходя из различного набора аксиом.</w:t>
      </w:r>
    </w:p>
    <w:p w:rsidR="00000000" w:rsidDel="00000000" w:rsidP="00000000" w:rsidRDefault="00000000" w:rsidRPr="00000000" w14:paraId="0000009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Таким образом, необходимо:</w:t>
      </w:r>
    </w:p>
    <w:p w:rsidR="00000000" w:rsidDel="00000000" w:rsidP="00000000" w:rsidRDefault="00000000" w:rsidRPr="00000000" w14:paraId="000000A0">
      <w:pPr>
        <w:tabs>
          <w:tab w:val="left" w:pos="709"/>
          <w:tab w:val="left" w:pos="993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</w:t>
        <w:tab/>
        <w:t xml:space="preserve">Построить алфавит теории, т.е. задать счетное множество символов (буквы и знаки включены в этот термин) и определить множество объектов языка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выражений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Под выражением имеется в виду конечная последовательность символов языка. Понятно, что символ может несколько раз появляться в выражении, а может и не появляться (роль формальных выражений в символическом языке аналогична роли слов в обычном языке).</w:t>
      </w:r>
    </w:p>
    <w:p w:rsidR="00000000" w:rsidDel="00000000" w:rsidP="00000000" w:rsidRDefault="00000000" w:rsidRPr="00000000" w14:paraId="000000A1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  <w:tab/>
        <w:t xml:space="preserve">Выделить подмножество таких выражений, которые будем называть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формулами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(обычно имеется хорошо разработанная процедура, позволяющая по данному выражению определить, является ли оно формулой). С формулами не будем связывать никакого значения (смысла); никакого значения не будем связывать и с входящими в них буквами и символами. Все операции будут формализованы.</w:t>
      </w:r>
    </w:p>
    <w:p w:rsidR="00000000" w:rsidDel="00000000" w:rsidP="00000000" w:rsidRDefault="00000000" w:rsidRPr="00000000" w14:paraId="000000A2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  <w:tab/>
        <w:t xml:space="preserve">Из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бесконечного множества истинных формул (тавтологий)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выделим небольшую группу (1 -10) так называемых аксиом теории (как правило, всегда имеется возможность эффективно выяснить, является ли данная формула аксиомой). За аксиомы берутся некоторые тавтологии, из которых по формальным правилам выводятся все остальные тавтологии.</w:t>
      </w:r>
    </w:p>
    <w:p w:rsidR="00000000" w:rsidDel="00000000" w:rsidP="00000000" w:rsidRDefault="00000000" w:rsidRPr="00000000" w14:paraId="000000A3">
      <w:pPr>
        <w:tabs>
          <w:tab w:val="left" w:pos="993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</w:t>
        <w:tab/>
        <w:t xml:space="preserve">Указать конечное множество отношений между формулами, которые называют правилами вывода. Правила вывода сопоставляют некоторым последовательностям формул новые формулы. Записывают правила вывода в форме фигуры, где формулы, стоящие над чертой называются посылками, а формулы, стоящие под чертой, называется следствием посылок по данному правилу вывода. С помощью правил вывода из аксиом получаются новые истинные формулы, называемые теоремами.</w:t>
      </w:r>
    </w:p>
    <w:p w:rsidR="00000000" w:rsidDel="00000000" w:rsidP="00000000" w:rsidRDefault="00000000" w:rsidRPr="00000000" w14:paraId="000000A4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Доказательством (выводом) называется конечная последовательность формул А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А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..., Ап такая, что каждая Аk есть либо аксиома теории, либо непосредственное следствие каких-либо предыдущих формул по одному из правил вывода. Теоремой называется такая формула А теории, что существует вывод, в котором последней формулой является формула А. Теоремы, как правило, выражаются равенствами, импликациями и эквивалентностями. Доказательство теорем превращается в последовательность таких формул, и построение формальных доказательств можно поручить ЭВМ.</w:t>
      </w:r>
    </w:p>
    <w:p w:rsidR="00000000" w:rsidDel="00000000" w:rsidP="00000000" w:rsidRDefault="00000000" w:rsidRPr="00000000" w14:paraId="000000A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 МПЗ предъявляются требования полноты и непротиворечивости.</w:t>
      </w:r>
    </w:p>
    <w:p w:rsidR="00000000" w:rsidDel="00000000" w:rsidP="00000000" w:rsidRDefault="00000000" w:rsidRPr="00000000" w14:paraId="000000A6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709"/>
        </w:tabs>
        <w:spacing w:after="0" w:line="360" w:lineRule="auto"/>
        <w:ind w:left="426" w:hanging="426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8.</w:t>
        <w:tab/>
        <w:t xml:space="preserve">Классификация моделей знаний</w:t>
      </w:r>
    </w:p>
    <w:p w:rsidR="00000000" w:rsidDel="00000000" w:rsidP="00000000" w:rsidRDefault="00000000" w:rsidRPr="00000000" w14:paraId="000000A8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6580308" cy="2706948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850" y="2426530"/>
                          <a:ext cx="6580308" cy="2706948"/>
                          <a:chOff x="2055850" y="2426530"/>
                          <a:chExt cx="6580305" cy="2706950"/>
                        </a:xfrm>
                      </wpg:grpSpPr>
                      <wpg:grpSp>
                        <wpg:cNvGrpSpPr/>
                        <wpg:grpSpPr>
                          <a:xfrm>
                            <a:off x="2055850" y="2426530"/>
                            <a:ext cx="6580305" cy="2706950"/>
                            <a:chOff x="1070849" y="1072275"/>
                            <a:chExt cx="61630" cy="2913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70849" y="1072275"/>
                              <a:ext cx="61625" cy="2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070849" y="1076786"/>
                              <a:ext cx="18526" cy="120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Знания,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используемые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человеком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070849" y="1093866"/>
                              <a:ext cx="14602" cy="7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Модели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на базе логики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(логические)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087170" y="1093830"/>
                              <a:ext cx="15016" cy="75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Продукционные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модели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103263" y="1093887"/>
                              <a:ext cx="13885" cy="7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Модели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семантической сети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1086930" y="1079126"/>
                              <a:ext cx="5932" cy="23546"/>
                            </a:xfrm>
                            <a:prstGeom prst="curvedConnector3">
                              <a:avLst>
                                <a:gd fmla="val -66018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114471" y="1076786"/>
                              <a:ext cx="18008" cy="120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Знания,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используемые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компьютером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для обработки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085218" y="1077955"/>
                              <a:ext cx="32892" cy="99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Модель представления знаний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Требования: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567.0000076293945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1.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 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Однородность представления;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567.0000076293945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2.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 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Простота понимания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1095214" y="1087403"/>
                              <a:ext cx="5926" cy="6985"/>
                            </a:xfrm>
                            <a:prstGeom prst="curvedConnector3">
                              <a:avLst>
                                <a:gd fmla="val -66077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1102911" y="1086685"/>
                              <a:ext cx="6047" cy="8543"/>
                            </a:xfrm>
                            <a:prstGeom prst="curvedConnector3">
                              <a:avLst>
                                <a:gd fmla="val -64753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092579" y="1072275"/>
                              <a:ext cx="18170" cy="3962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ЗНАНИЯ</w:t>
                                </w:r>
                              </w:p>
                            </w:txbxContent>
                          </wps:txbx>
                          <wps:bodyPr anchorCtr="0" anchor="t" bIns="36575" lIns="36575" spcFirstLastPara="1" rIns="36575" wrap="square" tIns="3657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118593" y="1093781"/>
                              <a:ext cx="13886" cy="7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Фреймовые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модели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1110644" y="1079024"/>
                              <a:ext cx="5973" cy="23939"/>
                            </a:xfrm>
                            <a:prstGeom prst="curvedConnector3">
                              <a:avLst>
                                <a:gd fmla="val -66787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01664" y="1076237"/>
                              <a:ext cx="0" cy="171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6580308" cy="2706948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308" cy="27069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709"/>
        </w:tabs>
        <w:spacing w:after="0" w:line="360" w:lineRule="auto"/>
        <w:ind w:left="426" w:hanging="426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9.</w:t>
        <w:tab/>
        <w:t xml:space="preserve">Логические, продукционные, сетевые, фреймовые МПЗ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Логическая МПЗ</w:t>
      </w:r>
    </w:p>
    <w:p w:rsidR="00000000" w:rsidDel="00000000" w:rsidP="00000000" w:rsidRDefault="00000000" w:rsidRPr="00000000" w14:paraId="000000B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Логические МПЗ - это модели, основанные на правилах формальной логики.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Продукционная МПЗ</w:t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МПЗ, основанные на правилах, являются наиболее распространенными и более 80% ЭС используют именно их. Продукционная модель основана на правилах, позволяющая представить знания в виде предложений типа "Если (условие), то (действие)".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Фреймовая МПЗ</w:t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Фреймовая МПЗ базируется на понятии функционального программирования - способа составления программ, в которых единственным действием является вызов функции, единственным способом расчленения программ на части является введение имени для функции и задание для этого имени выражения, вычисляющего значение функции, а единственным правилом композиции - оператор суперпозиции других функций.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Семантические сети</w:t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Термин "семантическая" означает "смысловая", а сама семантика - наука, устанавливающая отношения между символами и объектами, которые они обозначают, т. е.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наука, определяющая смысл знаков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7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