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 9. Принятие решений </w:t>
      </w:r>
      <w:bookmarkStart w:colFirst="0" w:colLast="0" w:name="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условиях неопределенности</w: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Нечеткая логика. Нечеткие множества. Строгое представление НМ. Основные характеристики НМ. </w:t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" w:right="40" w:firstLine="68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разработке интеллектуальных систем знания о конкретной предметной области, для которой создается система, редко бывают полными и абсолютно достоверными.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" w:right="40" w:firstLine="68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обработке знаний с применением жестких механизмов формальной логики возникает противоречие между нечеткими знаниями и четкими методами логического вывода. Разрешить эти противоречия можно с использованием специальных методов представления и обработки знаний в условиях неопределенности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" w:right="40" w:firstLine="68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представления нечетких знаний и оперирования с ними используется теория нечетких множеств, предложенная Лофти Заде в 1965 году. Ему принадлежат слова: «Фактически нечеткость может быть ключом к пониманию способности человека справляться с задачами, которые слишком сложны для решения на ЭВМ».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" w:right="40" w:firstLine="68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Кроме использования теории нечетких множеств и нечеткой логики при разработке интеллектуальных систем рассматриваются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основы заключения неточного вывода на базе стэнфордской теории фактора уверенности, а также применение теории доказательства Демпстера-Шафера для выбора наиболее реального предположения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что в результате приводит к необходимому принятию решения.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" w:right="40" w:firstLine="68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Одним из интересных методов принятия решений является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стохастический метод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Он использует так называемые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байесовские рассуждения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основанные на формальной теории вероятности. Кроме того, теория Байеса обеспечивает вычисление сложных вероятностей на основе случайной выборки событий, а также выбор максимального из полученных значений вероятностей гипотезы или события.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" w:right="40" w:firstLine="68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Стохастический метод включает в себя байесовские сети доверия, которые позволяют выбрать локальные явления, заведомо связанные друг с другом, и получить вероятности именно этих явлений. Остальными же явлениями или событиями пренебрегают. Таким образом, не надо рассматривать вероятности всех возможных комбинаций событий и свидетельств. Выбирает эти локальные явления человек-эксперт, поэтому байесовские рассуждения отражают рассуждения человека в сложных областях, где некоторые факторы известны и априори связаны с другими.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" w:right="40" w:firstLine="68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принятия решений в условиях неопределенности в настоящее время может быть решена с помощью четырех методологий: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79"/>
        </w:tabs>
        <w:spacing w:after="0" w:before="0" w:line="360" w:lineRule="auto"/>
        <w:ind w:left="23" w:right="0" w:firstLine="686"/>
        <w:jc w:val="both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нечеткая логика и нечеткие множества;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3"/>
        </w:tabs>
        <w:spacing w:after="0" w:before="0" w:line="360" w:lineRule="auto"/>
        <w:ind w:left="23" w:right="0" w:firstLine="686"/>
        <w:jc w:val="both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неточный вывод на основе фактора уверенности;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9"/>
        </w:tabs>
        <w:spacing w:after="0" w:before="0" w:line="360" w:lineRule="auto"/>
        <w:ind w:left="23" w:right="0" w:firstLine="686"/>
        <w:jc w:val="both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доказательств Демпстера-Шафера;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8"/>
        </w:tabs>
        <w:spacing w:after="0" w:before="0" w:line="360" w:lineRule="auto"/>
        <w:ind w:left="23" w:right="0" w:firstLine="686"/>
        <w:jc w:val="both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байесовские рассуждения и байесовские сети доверия.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рамках курса рассмотрим более подробно использование нечеткой логики и нечетких множеств.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Нечеткая логика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Нечеткая логика возникла как наиболее удобный способ построения систем управления сложными технологическими процессами, а также нашла применение в бытовой электронике, диагностических и других экспертных системах. Несмотря на то, что математический аппарат нечеткой логики впервые был разработан в США, активное развитие данного метода началось в Японии, а затем новая волна достигла США и Европы.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Японии до сих пор продолжается бум нечеткой логики и экспоненциально увеличивается количество патентов, большая часть которых относится к простым приложениям нечеткого управления.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Термин «fuzzy» (англ. нечеткий, размытый) стал ключевым словом на рынке. Статьи по электронике без нечетких компонент постепенно исчезали и пропали совсем.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Нечеткая логика позволяет определить промежуточные значения для таких общепринятых оценок, как да-нет, истинно-ложно, черное-белое и т. п. Выражения, подобные таким, как слегка тепло или довольно холодно, возможно формулировать математически и обрабатывать на компьютерах.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Нечеткая логика появилась в 1965 году в работах Лотфи А. Заде (Lotfi A. Zadeh), профессора технических наук Калифорнийского университета в Беркли. Его работа «Fuzzy Sets» заложила основы моделирования интеллектуальной деятельности человека и явилась начальным толчком к развитию новой математической теории.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предложил Заде?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Расширил классическое канторовское понятие множества, допустив, что характеристическая функция (функция принадлежности элемента множеству) может принимать любые значения в интервале (0, 1), а не только значения 0 либо 1. Такие множества были названы им нечеткими (fuzzy).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Определил ряд операций над нечеткими множествами и предложил обобщение известных методов логического вывода modus ponens и modus tollens.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Ввел понятие лингвистической переменной и допустив, что в качестве ее значений выступают нечеткие множества, создал аппарат для описания процессов интеллектуальной деятельности, включая нечеткость и неопределенность выражений.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Дальнейшие работы Л. Заде и его последователей привели к созданию новой теории и создали предпосылки для внедрения методов нечеткого управления в инженерную практику.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Спектр их приложений широк: от управления процессом отправления и остановки поезда метрополитена, управления грузовыми лифтами и доменной печью до стиральных машин, пылесосов и СВЧ-печей. При этом нечеткие системы позволяют повысить качество продукции при уменьшении ресурсов и энергозатрат и обеспечивают более высокую устойчивость к воздействию мешающих факторов по сравнению с традиционными системами автоматического управления.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Другими словами, новый подход позволяет расширить сферу приложения систем автоматизации за пределы применимости классической теории. В этом плане любопытна точка зрения Л. Заде: «Я считаю, что излишнее стремление к точности стало оказывать действие, сводящее на нет теорию управления и теорию систем, так как оно приводит к тому, что исследования в этой области сосредоточиваются на тех и только тех проблемах, которые поддаются точному решению. В результате многие классы важных проблем, в которых данные, цели и ограничения являются слишком сложными или плохо определенными для того, чтобы допустить точный математический анализ, оставались и остаются в стороне по той причине, что они не поддаются математической трактовке. Для того чтобы сказать что-либо существенное для проблем подобного рода, мы должны отказаться от наших требований точности и допустить результаты, которые являются несколько размытыми или неопределенными».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Нечеткое управление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оказывается особенно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полезным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когда технологические процессы являются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слишком сложными для анализа с помощью общепринятых количественных методов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или когда доступные источники информации интерпретируются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качественно, неточно или неопределенно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Нечеткие методы помогают управлять домной и прокатным станом, автомобилем и поездом, распознавать речь и изображения, проектировать роботов, обладающих осязанием и зрением. Нечеткая логика, на которой основано нечеткое управление, ближе по духу к человеческому мышлению и естественным языкам, чем традиционные логические системы. Нечеткая логика, в основном, обеспечивает эффективные средства отображения неопределенностей и неточностей реального мира. Наличие математических средств отражения нечеткости исходной информации позволяет построить модель, адекватную реальности.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Нечеткие множества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Самым главным понятием систем, основанных на нечеткой логике, является понятие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нечеткого множества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(НМ).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классической математики известно понятие четких (определенных) множеств.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Множество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А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четкое множество, если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А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часть некоторого универсального для данной прикладной задачи множества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U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характеризующегося следующими условиями: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  <w:tab/>
        <w:t xml:space="preserve">все элементы множества четко различимы между собой, в множестве нет повторяющихся элементов, нескольких экземпляров некоторых элементов;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134"/>
        </w:tabs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  <w:tab/>
        <w:t xml:space="preserve">относительно каждого элемента можно четко определить, принадлежит ли он данному множеству или нет.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Эти условия позволяют характеризовать четкое множество его характеристической функцией, заданной на универсальном множестве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U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принимающей значения в множестве {0, 1}: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3453624" cy="58493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3624" cy="584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Примеры: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Рассмотрим множество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U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всех действительных чисел от 0 до 10, которое назовем универсальным. Определим подмножество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А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множества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U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всех действительных чисел от 5 до 8: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А=</m:t>
        </m:r>
        <m:d>
          <m:dPr>
            <m:begChr m:val="["/>
            <m:endChr m:val="]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5, 8</m:t>
            </m:r>
          </m:e>
        </m:d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характеристическую функцию множества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А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эта функция ставит в соответствие число 1 или 0 каждому элементу из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U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зависимости от того, принадлежит данный элемент подмножеству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А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или нет. Ее график представлен на рис.1.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4498651" cy="189878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322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651" cy="1898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1. Характеристическая функция множества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Элементы, которым поставлено в соответствие число 1, можно интерпретировать как элементы, принадлежащие множеству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А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элементы, которым поставлено в соответствие число 0, как элементы, не принадлежащие множеству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А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Эта концепция используется во многих областях приложений. Но можно легко обнаружить ситуации, в которых данной концепции будет недоставать гибкости.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В данном примере опишем множество молодых людей, которое формально можно записать так:</w:t>
      </w:r>
    </w:p>
    <w:p w:rsidR="00000000" w:rsidDel="00000000" w:rsidP="00000000" w:rsidRDefault="00000000" w:rsidRPr="00000000" w14:paraId="00000035">
      <w:pPr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В=</m:t>
        </m:r>
        <m:d>
          <m:dPr>
            <m:begChr m:val="{"/>
            <m:endChr m:val="}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x|x-молодой человек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как возраст начинается с 0, то нижний предел этого множества - 0. Верхний предел определить сложнее. На первый раз установим верхний предел, скажем, равным 20 годам. Таким образом, получаем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В,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как четко ограниченный интервал, буквально:</w:t>
      </w:r>
    </w:p>
    <w:p w:rsidR="00000000" w:rsidDel="00000000" w:rsidP="00000000" w:rsidRDefault="00000000" w:rsidRPr="00000000" w14:paraId="00000037">
      <w:pPr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В=</m:t>
        </m:r>
        <m:d>
          <m:dPr>
            <m:begChr m:val="["/>
            <m:endChr m:val="]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0, 20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Вопрос: почему кто-то в свой двадцатилетний юбилей - молодой, а на следующий день уже не молодой? Очевидно, это структурная проблема, и если передвинуть верхнюю границу в произвольную точку, то можно задаться точно таким же вопросом.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Более естественный путь получения множества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В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состоит в ослаблении строгого разделения на молодых и не молодых. Сделаем это, вынося не только (четкие) суждения «Да, он/она принадлежит множеству молодых людей» или «Нет, он/она не принадлежит множеству молодых людей», но и более гибкие формулировки: «Да, он/она принадлежит к достаточно молодым людям» или «Нет, он/она не очень молод/молода».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Далее рассмотрим, как с помощью нечеткого множества определить такое выражение, как «он/она еще молод/молода».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первом примере мы кодировали все элементы универсума рассуждения с помощью чисел 0 или 1. Простой способ обобщить данную концепцию - ввести значения между 0 и 1. Реально можно даже допустить бесконечное число значений между 0 и 1, называемое единичным интервалом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I=</m:t>
        </m:r>
        <m:d>
          <m:dPr>
            <m:begChr m:val="["/>
            <m:endChr m:val="]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0, 1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Интерпретация чисел при соотнесении всех элементов универсума рассуждений становится теперь более сложной. Конечно, снова число 1 ставится в соответствие (соотносится) тому элементу, который принадлежит множеству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В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0 означает, что элемент точно не принадлежит множеству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В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Все другие значения определяют степень принадлежности ко множеству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В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Ниже приведена характеристическая функция множества молодых людей, как и в первом примере (рис. 2). Согласно ей, 25-летние все еще молоды со степенью уверенности 50 процентов.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4502292" cy="18443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2292" cy="1844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2. Характеристическая функция множества молодых людей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Строгое представление нечетких множеств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Е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универсальное (universal) или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несущее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множество,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х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элемент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Е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R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некоторое свойство. Определим для несущего множества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Е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обычное (четкое) подмножество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А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элементы которого удовлетворяют свойству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R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как множество упорядоченных пар</w:t>
      </w:r>
    </w:p>
    <w:p w:rsidR="00000000" w:rsidDel="00000000" w:rsidP="00000000" w:rsidRDefault="00000000" w:rsidRPr="00000000" w14:paraId="00000044">
      <w:pPr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A=</m:t>
        </m:r>
        <m:d>
          <m:dPr>
            <m:begChr m:val="{"/>
            <m:endChr m:val="}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>μ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sub>
            </m:s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(x)∕x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μ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(x)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характеристическая функция, принимающая значение 1, если элемент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удовлетворяет свойству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R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 0 — в противном случае.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Нечеткое подмножество отличается от обычного тем, что для элементов х из множества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Е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нет однозначного ответа «да-нет» относительно свойства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R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связи с этим, нечеткое подмножество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А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универсального множества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Е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определяется как множество упорядоченных пар 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характеристической функцией принадлежности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μ(x),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принимающей значения в некотором вполне упорядоченном множестве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М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например,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М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d>
          <m:dPr>
            <m:begChr m:val="["/>
            <m:endChr m:val="]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0, 1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принадлежности указывает степень (или уровень) принадлежности элемента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x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подмножеству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А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Множество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М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называется множеством принадлежности. Если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М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d>
          <m:dPr>
            <m:begChr m:val="{"/>
            <m:endChr m:val="}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0, 1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,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то нечеткое подмножество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А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может рассматриваться как обычное или четкое множество.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Пусть имеется обычное множество</w:t>
      </w:r>
    </w:p>
    <w:p w:rsidR="00000000" w:rsidDel="00000000" w:rsidP="00000000" w:rsidRDefault="00000000" w:rsidRPr="00000000" w14:paraId="0000004A">
      <w:pPr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E = {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5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},  М = [0, 1];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пусть задано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А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нечеткое множество, для которого</w:t>
      </w:r>
    </w:p>
    <w:p w:rsidR="00000000" w:rsidDel="00000000" w:rsidP="00000000" w:rsidRDefault="00000000" w:rsidRPr="00000000" w14:paraId="0000004C">
      <w:pPr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μ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(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х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 = 0,3;  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μ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(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х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  = 0; 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μ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(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х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 = 1; 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μ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(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х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  = 0,5; 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μ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(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х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5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   = 0,9.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Тогда нечеткое множество А можно представить в виде </w:t>
      </w:r>
    </w:p>
    <w:p w:rsidR="00000000" w:rsidDel="00000000" w:rsidP="00000000" w:rsidRDefault="00000000" w:rsidRPr="00000000" w14:paraId="0000004E">
      <w:pPr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А = {0,3/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х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; 0/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х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; 1/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х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; 0,5/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х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; 0,9/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х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5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},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или</w:t>
      </w:r>
    </w:p>
    <w:p w:rsidR="00000000" w:rsidDel="00000000" w:rsidP="00000000" w:rsidRDefault="00000000" w:rsidRPr="00000000" w14:paraId="00000050">
      <w:pPr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А = {0,3/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+ 0/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х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+ 1/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х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+ 0,5/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х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+ 0,9/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х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5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},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знак «+» не является обозначением операции сложения, а имеет смысл объединения.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Основные характеристики нечетких множеств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М=</m:t>
        </m:r>
        <m:d>
          <m:dPr>
            <m:begChr m:val="["/>
            <m:endChr m:val="]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0, 1</m:t>
            </m:r>
          </m:e>
        </m:d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А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нечеткое множество с элементами из универсального (несущего) множества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Е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множеством принадлежности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М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Тогда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высотой нечеткого множества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называется верхняя граница значений его функции принадлежности:</w:t>
      </w:r>
    </w:p>
    <w:p w:rsidR="00000000" w:rsidDel="00000000" w:rsidP="00000000" w:rsidRDefault="00000000" w:rsidRPr="00000000" w14:paraId="00000056">
      <w:pPr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sup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x∈E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</w:rPr>
          <m:t xml:space="preserve"> 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  <m:t>μ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sub>
        </m:sSub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Нормальным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называется нечеткое множество, высота которого равна 1. Если высота меньше 1, нечеткое множество называется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субнормальным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Говорят, что нечеткое множество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если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∀x∈E 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μ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sub>
        </m:sSub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=0.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Непустое субнормальное множество можно нормализовать по формуле</w:t>
      </w:r>
    </w:p>
    <w:p w:rsidR="00000000" w:rsidDel="00000000" w:rsidP="00000000" w:rsidRDefault="00000000" w:rsidRPr="00000000" w14:paraId="0000005A">
      <w:pPr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Sup>
          <m:sSub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m:t>μ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'</m:t>
            </m:r>
          </m:sup>
        </m:sSub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>μ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sub>
            </m:s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(x)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sup</m:t>
            </m:r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∈</m:t>
            </m:r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E</m:t>
            </m:r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u w:val="none"/>
                    <w:shd w:fill="auto" w:val="clear"/>
                    <w:vertAlign w:val="baseline"/>
                  </w:rPr>
                  <m:t>μ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</m:d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Нечеткое множество является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унимодальным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если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μ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sub>
        </m:sSub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=1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только на одном элементе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из универсального множества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Е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Носителем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нечеткого множества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А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(обозначается как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supp А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является обычное подмножество со свойством 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μ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sub>
        </m:sSub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&gt;0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т. е. 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supp А=</m:t>
        </m:r>
        <m:d>
          <m:dPr>
            <m:begChr m:val="{"/>
            <m:endChr m:val="}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x|</m:t>
            </m:r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>μ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sub>
            </m:s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(x)&gt;0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.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Элементы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x∈ Е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для которых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μ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sub>
        </m:sSub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=0,5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называются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точками перехода множества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А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Примеры нечетких множеств и их характеристик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41462" cy="4279213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1462" cy="427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51666" cy="4210388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1666" cy="421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Обычно используются прямые методы, когда эксперт либо просто задает для каждого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 x∈E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значение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μ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sub>
        </m:sSub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либо определяет функции совместимости. Как правило,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прямые методы задания функции принадлежности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используются для измеримых понятий, таких как скорость, время, расстояние, давление, температура и т. д. Например, для конкретного лица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эксперт, исходя из приведенной шкалы, задает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μ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sub>
        </m:sSub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∈</m:t>
        </m:r>
        <m:d>
          <m:dPr>
            <m:begChr m:val="["/>
            <m:endChr m:val="]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0, 1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формируя векторную функцию принадлежности </w:t>
      </w:r>
      <m:oMath>
        <m:d>
          <m:dPr>
            <m:begChr m:val="{"/>
            <m:endChr m:val="}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m:t>μ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sSub>
                  <m:sSubPr>
                    <m:ctrlP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 μ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sSub>
                  <m:sSubPr>
                    <m:ctrlP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</m:e>
            </m:d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 </m:t>
            </m:r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…, μ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sSub>
                  <m:sSubPr>
                    <m:ctrlP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n</m:t>
                    </m:r>
                  </m:sub>
                </m:sSub>
              </m:e>
            </m:d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 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прямых методах используются также групповые прямые методы, когда, например, группе экспертов предъявляют конкретное лицо и каждый должен дать один из двух ответов: «этот человек лысый» или «этот человек не лысый». Тогда количество утвердительных ответов, деленное на общее число экспертов, дает значение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μ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лысый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данного лица.</w:t>
      </w:r>
    </w:p>
    <w:sectPr>
      <w:headerReference r:id="rId11" w:type="default"/>
      <w:pgSz w:h="16840" w:w="11907" w:orient="portrait"/>
      <w:pgMar w:bottom="567" w:top="993" w:left="493" w:right="652" w:header="0" w:footer="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mbr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mo" w:cs="Arimo" w:eastAsia="Arimo" w:hAnsi="Arim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mo" w:cs="Arimo" w:eastAsia="Arimo" w:hAnsi="Arim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mo" w:cs="Arimo" w:eastAsia="Arimo" w:hAnsi="Arim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mo" w:cs="Arimo" w:eastAsia="Arimo" w:hAnsi="Arimo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