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95AF" w14:textId="4791A064" w:rsidR="00EA6C9E" w:rsidRDefault="00EA6C9E" w:rsidP="0037602D">
      <w:pPr>
        <w:pStyle w:val="1"/>
        <w:numPr>
          <w:ilvl w:val="0"/>
          <w:numId w:val="0"/>
        </w:numPr>
        <w:spacing w:before="0"/>
        <w:jc w:val="center"/>
      </w:pPr>
      <w:bookmarkStart w:id="0" w:name="_Toc240915475"/>
      <w:r>
        <w:t>Анализ полноты и непротиворечивости требований</w:t>
      </w:r>
      <w:bookmarkEnd w:id="0"/>
    </w:p>
    <w:p w14:paraId="45E34918" w14:textId="77777777" w:rsidR="00EA6C9E" w:rsidRDefault="00EA6C9E" w:rsidP="00EA6C9E">
      <w:r>
        <w:t>Проверки выполнены после формирования реестра. Полнота по стейкхолдерам: для 10 групп потребностей и опасений найдено не менее одного требования, пробелы первичных требований устранены. Полнота по сценариям: проверено 31 шагов основных потоков 4 сценариев, шагов без требований нет. Однозначность: оценочные термины заменены измеримыми критериями (проверены все 50 формулировок). Противоречия: выявлено и разрешено 8 пар требований.</w:t>
      </w:r>
    </w:p>
    <w:p w14:paraId="3B77F47C" w14:textId="77777777" w:rsidR="00EA6C9E" w:rsidRDefault="00EA6C9E" w:rsidP="00EA6C9E">
      <w:pPr>
        <w:keepNext/>
        <w:ind w:firstLine="0"/>
        <w:jc w:val="left"/>
      </w:pPr>
      <w:r>
        <w:rPr>
          <w:b/>
          <w:bCs/>
        </w:rPr>
        <w:t>В.1 Полнота по стейкхолдерам</w:t>
      </w:r>
    </w:p>
    <w:p w14:paraId="03EB1FED" w14:textId="77777777" w:rsidR="00EA6C9E" w:rsidRDefault="00EA6C9E" w:rsidP="00EA6C9E">
      <w:pPr>
        <w:keepNext/>
        <w:ind w:firstLine="0"/>
        <w:jc w:val="left"/>
      </w:pPr>
      <w:r>
        <w:t>Таблица В.1 – Полнота требований по стейкхолдерам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50"/>
        <w:gridCol w:w="2800"/>
        <w:gridCol w:w="2050"/>
        <w:gridCol w:w="4105"/>
      </w:tblGrid>
      <w:tr w:rsidR="00EA6C9E" w14:paraId="3CEFE8A4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dxa"/>
            <w:shd w:val="clear" w:color="auto" w:fill="auto"/>
          </w:tcPr>
          <w:p w14:paraId="6E3489A2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Стейкхолдер</w:t>
            </w:r>
          </w:p>
        </w:tc>
        <w:tc>
          <w:tcPr>
            <w:tcW w:w="2800" w:type="dxa"/>
            <w:shd w:val="clear" w:color="auto" w:fill="auto"/>
          </w:tcPr>
          <w:p w14:paraId="7090F114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Ключевая потребность или опасение</w:t>
            </w:r>
          </w:p>
        </w:tc>
        <w:tc>
          <w:tcPr>
            <w:tcW w:w="2050" w:type="dxa"/>
            <w:shd w:val="clear" w:color="auto" w:fill="auto"/>
          </w:tcPr>
          <w:p w14:paraId="037D7565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Требования</w:t>
            </w:r>
          </w:p>
        </w:tc>
        <w:tc>
          <w:tcPr>
            <w:tcW w:w="4105" w:type="dxa"/>
            <w:shd w:val="clear" w:color="auto" w:fill="auto"/>
          </w:tcPr>
          <w:p w14:paraId="7F0D512B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Пробел первичных требований и его устранение</w:t>
            </w:r>
          </w:p>
        </w:tc>
      </w:tr>
      <w:tr w:rsidR="00EA6C9E" w14:paraId="0F101DD4" w14:textId="77777777" w:rsidTr="00300B5F">
        <w:trPr>
          <w:cantSplit/>
        </w:trPr>
        <w:tc>
          <w:tcPr>
            <w:tcW w:w="1250" w:type="dxa"/>
          </w:tcPr>
          <w:p w14:paraId="5ABCA58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122736F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Настроить список чувствительных данных (регулярные выражения, ключевые слова, словари)</w:t>
            </w:r>
          </w:p>
        </w:tc>
        <w:tc>
          <w:tcPr>
            <w:tcW w:w="2050" w:type="dxa"/>
          </w:tcPr>
          <w:p w14:paraId="05744C1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FR-18, FR-04, FR-05, FR-06</w:t>
            </w:r>
          </w:p>
        </w:tc>
        <w:tc>
          <w:tcPr>
            <w:tcW w:w="4105" w:type="dxa"/>
          </w:tcPr>
          <w:p w14:paraId="5996F3B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Для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и коммерческих терминов (цель системы) не было требований — добавлены FR-04 и FR-06.</w:t>
            </w:r>
          </w:p>
        </w:tc>
      </w:tr>
      <w:tr w:rsidR="00EA6C9E" w14:paraId="731766E5" w14:textId="77777777" w:rsidTr="00300B5F">
        <w:trPr>
          <w:cantSplit/>
        </w:trPr>
        <w:tc>
          <w:tcPr>
            <w:tcW w:w="1250" w:type="dxa"/>
          </w:tcPr>
          <w:p w14:paraId="785514E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730F8EF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Видеть текущие инциденты на панели в реальном времени и просматривать их детали</w:t>
            </w:r>
          </w:p>
        </w:tc>
        <w:tc>
          <w:tcPr>
            <w:tcW w:w="2050" w:type="dxa"/>
          </w:tcPr>
          <w:p w14:paraId="36EBE090" w14:textId="77777777" w:rsidR="00EA6C9E" w:rsidRPr="007B348B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7B348B">
              <w:rPr>
                <w:sz w:val="20"/>
                <w:szCs w:val="20"/>
                <w:lang w:val="en-US"/>
              </w:rPr>
              <w:t>FR-14, FR-11, FR-12, FR-13, NFR-01, NFR-12</w:t>
            </w:r>
          </w:p>
        </w:tc>
        <w:tc>
          <w:tcPr>
            <w:tcW w:w="4105" w:type="dxa"/>
          </w:tcPr>
          <w:p w14:paraId="1212B78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Требования к панели, карточке инцидента и объяснимости отсутствовали — добавлены FR-13, FR-14, NFR-12; «в реальном времени» задано как не более 5 с.</w:t>
            </w:r>
          </w:p>
        </w:tc>
      </w:tr>
      <w:tr w:rsidR="00EA6C9E" w14:paraId="363D7B9D" w14:textId="77777777" w:rsidTr="00300B5F">
        <w:trPr>
          <w:cantSplit/>
        </w:trPr>
        <w:tc>
          <w:tcPr>
            <w:tcW w:w="1250" w:type="dxa"/>
          </w:tcPr>
          <w:p w14:paraId="63D3498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3BB81D3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Настраивать оповещения по важности (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, внутрисистемные)</w:t>
            </w:r>
          </w:p>
        </w:tc>
        <w:tc>
          <w:tcPr>
            <w:tcW w:w="2050" w:type="dxa"/>
          </w:tcPr>
          <w:p w14:paraId="21451BF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FR-08, FR-16, FR-17</w:t>
            </w:r>
          </w:p>
        </w:tc>
        <w:tc>
          <w:tcPr>
            <w:tcW w:w="4105" w:type="dxa"/>
          </w:tcPr>
          <w:p w14:paraId="734EEF4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Уровни важности и внутрисистемные уведомления не были оформлены требованиями — добавлены FR-08, FR-16, FR-17.</w:t>
            </w:r>
          </w:p>
        </w:tc>
      </w:tr>
      <w:tr w:rsidR="00EA6C9E" w14:paraId="1D435FC1" w14:textId="77777777" w:rsidTr="00300B5F">
        <w:trPr>
          <w:cantSplit/>
        </w:trPr>
        <w:tc>
          <w:tcPr>
            <w:tcW w:w="1250" w:type="dxa"/>
          </w:tcPr>
          <w:p w14:paraId="6FBBF83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192D7EE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Получать сводную статистику за период</w:t>
            </w:r>
          </w:p>
        </w:tc>
        <w:tc>
          <w:tcPr>
            <w:tcW w:w="2050" w:type="dxa"/>
          </w:tcPr>
          <w:p w14:paraId="016AAE7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FR-20, FR-22</w:t>
            </w:r>
          </w:p>
        </w:tc>
        <w:tc>
          <w:tcPr>
            <w:tcW w:w="4105" w:type="dxa"/>
          </w:tcPr>
          <w:p w14:paraId="74B34AA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Требования к статистике отсутствовали — добавлены FR-20 и FR-22.</w:t>
            </w:r>
          </w:p>
        </w:tc>
      </w:tr>
      <w:tr w:rsidR="00EA6C9E" w14:paraId="33306EDD" w14:textId="77777777" w:rsidTr="00300B5F">
        <w:trPr>
          <w:cantSplit/>
        </w:trPr>
        <w:tc>
          <w:tcPr>
            <w:tcW w:w="1250" w:type="dxa"/>
          </w:tcPr>
          <w:p w14:paraId="3CBD3CF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42D89F0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Опасения: ложные срабатывания, «слепые зоны» HTTPS, перегрузка сети</w:t>
            </w:r>
          </w:p>
        </w:tc>
        <w:tc>
          <w:tcPr>
            <w:tcW w:w="2050" w:type="dxa"/>
          </w:tcPr>
          <w:p w14:paraId="0B58C9F3" w14:textId="77777777" w:rsidR="00EA6C9E" w:rsidRPr="007B348B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7B348B">
              <w:rPr>
                <w:sz w:val="20"/>
                <w:szCs w:val="20"/>
                <w:lang w:val="en-US"/>
              </w:rPr>
              <w:t>FR-07, FR-09, FR-10, FR-02, FR-27, NFR-03</w:t>
            </w:r>
          </w:p>
        </w:tc>
        <w:tc>
          <w:tcPr>
            <w:tcW w:w="4105" w:type="dxa"/>
          </w:tcPr>
          <w:p w14:paraId="684827E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Риски таблицы 3 анализа не имели требований — добавлены FR-09, FR-27, NFR-03.</w:t>
            </w:r>
          </w:p>
        </w:tc>
      </w:tr>
      <w:tr w:rsidR="00EA6C9E" w14:paraId="7DF807BF" w14:textId="77777777" w:rsidTr="00300B5F">
        <w:trPr>
          <w:cantSplit/>
        </w:trPr>
        <w:tc>
          <w:tcPr>
            <w:tcW w:w="1250" w:type="dxa"/>
          </w:tcPr>
          <w:p w14:paraId="6419DDD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4F614F5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Опасения: несанкционированный доступ, компрометация БД, потеря данных</w:t>
            </w:r>
          </w:p>
        </w:tc>
        <w:tc>
          <w:tcPr>
            <w:tcW w:w="2050" w:type="dxa"/>
          </w:tcPr>
          <w:p w14:paraId="632E61B9" w14:textId="77777777" w:rsidR="00EA6C9E" w:rsidRPr="007B348B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7B348B">
              <w:rPr>
                <w:sz w:val="20"/>
                <w:szCs w:val="20"/>
                <w:lang w:val="en-US"/>
              </w:rPr>
              <w:t>FR-23, NFR-08, NFR-10, NFR-11, NFR-06</w:t>
            </w:r>
          </w:p>
        </w:tc>
        <w:tc>
          <w:tcPr>
            <w:tcW w:w="4105" w:type="dxa"/>
          </w:tcPr>
          <w:p w14:paraId="0567E63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Требования к защите хранимых данных и резервному копированию отсутствовали — добавлены NFR-06, NFR-08, NFR-10, NFR-11.</w:t>
            </w:r>
          </w:p>
        </w:tc>
      </w:tr>
      <w:tr w:rsidR="00EA6C9E" w14:paraId="05869758" w14:textId="77777777" w:rsidTr="00300B5F">
        <w:trPr>
          <w:cantSplit/>
        </w:trPr>
        <w:tc>
          <w:tcPr>
            <w:tcW w:w="1250" w:type="dxa"/>
          </w:tcPr>
          <w:p w14:paraId="2F4E31E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StH-01</w:t>
            </w:r>
          </w:p>
        </w:tc>
        <w:tc>
          <w:tcPr>
            <w:tcW w:w="2800" w:type="dxa"/>
          </w:tcPr>
          <w:p w14:paraId="65DE67E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Блокировать подозрительные передачи (опционально, этап развития)</w:t>
            </w:r>
          </w:p>
        </w:tc>
        <w:tc>
          <w:tcPr>
            <w:tcW w:w="2050" w:type="dxa"/>
          </w:tcPr>
          <w:p w14:paraId="2045E19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FR-28</w:t>
            </w:r>
          </w:p>
        </w:tc>
        <w:tc>
          <w:tcPr>
            <w:tcW w:w="4105" w:type="dxa"/>
          </w:tcPr>
          <w:p w14:paraId="33EC265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Зафиксировано как </w:t>
            </w:r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(данная итерация); противоречия с CON-01 нет.</w:t>
            </w:r>
          </w:p>
        </w:tc>
      </w:tr>
      <w:tr w:rsidR="00EA6C9E" w14:paraId="67D0F4CB" w14:textId="77777777" w:rsidTr="00300B5F">
        <w:trPr>
          <w:cantSplit/>
        </w:trPr>
        <w:tc>
          <w:tcPr>
            <w:tcW w:w="1250" w:type="dxa"/>
          </w:tcPr>
          <w:p w14:paraId="1768BB0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2800" w:type="dxa"/>
          </w:tcPr>
          <w:p w14:paraId="27DAB30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Получать ежемесячный отчёт о количестве и характере инцидентов</w:t>
            </w:r>
          </w:p>
        </w:tc>
        <w:tc>
          <w:tcPr>
            <w:tcW w:w="2050" w:type="dxa"/>
          </w:tcPr>
          <w:p w14:paraId="0C13376A" w14:textId="77777777" w:rsidR="00EA6C9E" w:rsidRPr="007B348B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7B348B">
              <w:rPr>
                <w:sz w:val="20"/>
                <w:szCs w:val="20"/>
                <w:lang w:val="en-US"/>
              </w:rPr>
              <w:t>FR-20, FR-21, FR-22, NFR-02, NFR-16</w:t>
            </w:r>
          </w:p>
        </w:tc>
        <w:tc>
          <w:tcPr>
            <w:tcW w:w="4105" w:type="dxa"/>
          </w:tcPr>
          <w:p w14:paraId="58419A8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Требование к отчётам PDF и Excel отсутствовало — добавлены FR-21, FR-22.</w:t>
            </w:r>
          </w:p>
        </w:tc>
      </w:tr>
      <w:tr w:rsidR="00EA6C9E" w14:paraId="423E4479" w14:textId="77777777" w:rsidTr="00300B5F">
        <w:trPr>
          <w:cantSplit/>
        </w:trPr>
        <w:tc>
          <w:tcPr>
            <w:tcW w:w="1250" w:type="dxa"/>
          </w:tcPr>
          <w:p w14:paraId="564BF6D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StH-02</w:t>
            </w:r>
          </w:p>
        </w:tc>
        <w:tc>
          <w:tcPr>
            <w:tcW w:w="2800" w:type="dxa"/>
          </w:tcPr>
          <w:p w14:paraId="3B49BA4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Получать информацию о технических мерах защиты (регистрация событий, защита журнала, разграничение доступа)</w:t>
            </w:r>
          </w:p>
        </w:tc>
        <w:tc>
          <w:tcPr>
            <w:tcW w:w="2050" w:type="dxa"/>
          </w:tcPr>
          <w:p w14:paraId="167BE84C" w14:textId="77777777" w:rsidR="00EA6C9E" w:rsidRPr="007B348B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7B348B">
              <w:rPr>
                <w:sz w:val="20"/>
                <w:szCs w:val="20"/>
                <w:lang w:val="en-US"/>
              </w:rPr>
              <w:t>FR-26, FR-25, FR-23, FR-24, NFR-09</w:t>
            </w:r>
          </w:p>
        </w:tc>
        <w:tc>
          <w:tcPr>
            <w:tcW w:w="4105" w:type="dxa"/>
          </w:tcPr>
          <w:p w14:paraId="2A8B6F6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Служебный журнал упоминался в критериях, но не имел требования — добавлены FR-25, FR-26.</w:t>
            </w:r>
          </w:p>
        </w:tc>
      </w:tr>
      <w:tr w:rsidR="00EA6C9E" w14:paraId="4ECAD311" w14:textId="77777777" w:rsidTr="00300B5F">
        <w:trPr>
          <w:cantSplit/>
        </w:trPr>
        <w:tc>
          <w:tcPr>
            <w:tcW w:w="1250" w:type="dxa"/>
          </w:tcPr>
          <w:p w14:paraId="69D59F4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StH-03</w:t>
            </w:r>
          </w:p>
        </w:tc>
        <w:tc>
          <w:tcPr>
            <w:tcW w:w="2800" w:type="dxa"/>
          </w:tcPr>
          <w:p w14:paraId="434D933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Сохранность и неизменность журнала; экспорт данных по запросу</w:t>
            </w:r>
          </w:p>
        </w:tc>
        <w:tc>
          <w:tcPr>
            <w:tcW w:w="2050" w:type="dxa"/>
          </w:tcPr>
          <w:p w14:paraId="1216301A" w14:textId="77777777" w:rsidR="00EA6C9E" w:rsidRPr="007B348B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lang w:val="en-US"/>
              </w:rPr>
            </w:pPr>
            <w:r w:rsidRPr="007B348B">
              <w:rPr>
                <w:sz w:val="20"/>
                <w:szCs w:val="20"/>
                <w:lang w:val="en-US"/>
              </w:rPr>
              <w:t>NFR-09, NFR-05, FR-15, FR-19, FR-22, FR-11</w:t>
            </w:r>
          </w:p>
        </w:tc>
        <w:tc>
          <w:tcPr>
            <w:tcW w:w="4105" w:type="dxa"/>
          </w:tcPr>
          <w:p w14:paraId="78401DF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Неизменность выделена в NFR-09, добавлены NFR-05, FR-15, экспорт FR-22; срок хранения вынесен в FR-19.</w:t>
            </w:r>
          </w:p>
        </w:tc>
      </w:tr>
    </w:tbl>
    <w:p w14:paraId="56100585" w14:textId="77777777" w:rsidR="00EA6C9E" w:rsidRDefault="00EA6C9E" w:rsidP="00EA6C9E">
      <w:pPr>
        <w:spacing w:before="0" w:line="240" w:lineRule="auto"/>
        <w:ind w:firstLine="0"/>
      </w:pPr>
    </w:p>
    <w:p w14:paraId="3FB0B10F" w14:textId="77777777" w:rsidR="00EA6C9E" w:rsidRDefault="00EA6C9E" w:rsidP="00EA6C9E">
      <w:pPr>
        <w:keepNext/>
        <w:ind w:firstLine="0"/>
        <w:jc w:val="left"/>
      </w:pPr>
      <w:r>
        <w:rPr>
          <w:b/>
          <w:bCs/>
        </w:rPr>
        <w:lastRenderedPageBreak/>
        <w:t>В.2 Полнота по сценариям использования</w:t>
      </w:r>
    </w:p>
    <w:p w14:paraId="78855BF2" w14:textId="77777777" w:rsidR="00EA6C9E" w:rsidRDefault="00EA6C9E" w:rsidP="00EA6C9E">
      <w:r>
        <w:t xml:space="preserve">Каждый шаг основного потока сопоставлен с функциональными требованиями (таблица В.2). Требования, не привязанные к шагам сценариев (FR-19, FR-22, FR-24, FR-26, FR-27), обоснованы потребностями стейкхолдеров (таблица В.1) либо отнесены к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>.</w:t>
      </w:r>
    </w:p>
    <w:p w14:paraId="2F254867" w14:textId="77777777" w:rsidR="00EA6C9E" w:rsidRDefault="00EA6C9E" w:rsidP="00EA6C9E">
      <w:pPr>
        <w:keepNext/>
        <w:ind w:firstLine="0"/>
        <w:jc w:val="left"/>
      </w:pPr>
      <w:r>
        <w:t>Таблица В.2 – Сопоставление шагов сценариев и функциональных требований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200"/>
        <w:gridCol w:w="7205"/>
        <w:gridCol w:w="1800"/>
      </w:tblGrid>
      <w:tr w:rsidR="00EA6C9E" w14:paraId="3125EE6D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00" w:type="dxa"/>
            <w:shd w:val="clear" w:color="auto" w:fill="auto"/>
          </w:tcPr>
          <w:p w14:paraId="44576A1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7205" w:type="dxa"/>
            <w:shd w:val="clear" w:color="auto" w:fill="auto"/>
          </w:tcPr>
          <w:p w14:paraId="688CCF1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Шаги основного потока → функциональные требования</w:t>
            </w:r>
          </w:p>
        </w:tc>
        <w:tc>
          <w:tcPr>
            <w:tcW w:w="1800" w:type="dxa"/>
            <w:shd w:val="clear" w:color="auto" w:fill="auto"/>
          </w:tcPr>
          <w:p w14:paraId="7CF07E3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Итог</w:t>
            </w:r>
          </w:p>
        </w:tc>
      </w:tr>
      <w:tr w:rsidR="00EA6C9E" w14:paraId="7E2EFD46" w14:textId="77777777" w:rsidTr="00300B5F">
        <w:trPr>
          <w:cantSplit/>
        </w:trPr>
        <w:tc>
          <w:tcPr>
            <w:tcW w:w="1200" w:type="dxa"/>
          </w:tcPr>
          <w:p w14:paraId="1738902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UC-01</w:t>
            </w:r>
          </w:p>
        </w:tc>
        <w:tc>
          <w:tcPr>
            <w:tcW w:w="7205" w:type="dxa"/>
          </w:tcPr>
          <w:p w14:paraId="6FFF301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 → FR-01, FR-02; 2 → FR-03; 3 → FR-10, FR-09; 4 → FR-04, FR-05, FR-06; 5 → FR-07; 6 → FR-08, FR-11; 7 → FR-14, FR-16; 8 → FR-16, FR-17; 9 → FR-16</w:t>
            </w:r>
          </w:p>
        </w:tc>
        <w:tc>
          <w:tcPr>
            <w:tcW w:w="1800" w:type="dxa"/>
          </w:tcPr>
          <w:p w14:paraId="2BE4A8D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все 9 шагов обеспечены</w:t>
            </w:r>
          </w:p>
        </w:tc>
      </w:tr>
      <w:tr w:rsidR="00EA6C9E" w14:paraId="25E330C0" w14:textId="77777777" w:rsidTr="00300B5F">
        <w:trPr>
          <w:cantSplit/>
        </w:trPr>
        <w:tc>
          <w:tcPr>
            <w:tcW w:w="1200" w:type="dxa"/>
          </w:tcPr>
          <w:p w14:paraId="6BB7623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UC-02</w:t>
            </w:r>
          </w:p>
        </w:tc>
        <w:tc>
          <w:tcPr>
            <w:tcW w:w="7205" w:type="dxa"/>
          </w:tcPr>
          <w:p w14:paraId="753F8E2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 → FR-23; 2 → FR-18; 3 → FR-18, FR-06, FR-07, FR-08; 4 → FR-18; 5 → FR-18; 6 → FR-18; 7 → FR-25; 8 → FR-10</w:t>
            </w:r>
          </w:p>
        </w:tc>
        <w:tc>
          <w:tcPr>
            <w:tcW w:w="1800" w:type="dxa"/>
          </w:tcPr>
          <w:p w14:paraId="223D549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все 8 шагов обеспечены</w:t>
            </w:r>
          </w:p>
        </w:tc>
      </w:tr>
      <w:tr w:rsidR="00EA6C9E" w14:paraId="0E11D683" w14:textId="77777777" w:rsidTr="00300B5F">
        <w:trPr>
          <w:cantSplit/>
        </w:trPr>
        <w:tc>
          <w:tcPr>
            <w:tcW w:w="1200" w:type="dxa"/>
          </w:tcPr>
          <w:p w14:paraId="17D1EDF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UC-03</w:t>
            </w:r>
          </w:p>
        </w:tc>
        <w:tc>
          <w:tcPr>
            <w:tcW w:w="7205" w:type="dxa"/>
          </w:tcPr>
          <w:p w14:paraId="6BA23F9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 → FR-23, FR-14; 2 → FR-14; 3 → FR-12; 4 → FR-12; 5 → FR-13; 6 → FR-15, FR-23; 7 → FR-15, FR-25</w:t>
            </w:r>
          </w:p>
        </w:tc>
        <w:tc>
          <w:tcPr>
            <w:tcW w:w="1800" w:type="dxa"/>
          </w:tcPr>
          <w:p w14:paraId="4A6E8C8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все 7 шагов обеспечены</w:t>
            </w:r>
          </w:p>
        </w:tc>
      </w:tr>
      <w:tr w:rsidR="00EA6C9E" w14:paraId="74FCC351" w14:textId="77777777" w:rsidTr="00300B5F">
        <w:trPr>
          <w:cantSplit/>
        </w:trPr>
        <w:tc>
          <w:tcPr>
            <w:tcW w:w="1200" w:type="dxa"/>
          </w:tcPr>
          <w:p w14:paraId="5D5F0D4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UC-04</w:t>
            </w:r>
          </w:p>
        </w:tc>
        <w:tc>
          <w:tcPr>
            <w:tcW w:w="7205" w:type="dxa"/>
          </w:tcPr>
          <w:p w14:paraId="228DEEC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 → FR-23; 2 → FR-20, FR-21; 3 → FR-20; 4 → FR-20; 5 → FR-21; 6 → FR-21; 7 → FR-25</w:t>
            </w:r>
          </w:p>
        </w:tc>
        <w:tc>
          <w:tcPr>
            <w:tcW w:w="1800" w:type="dxa"/>
          </w:tcPr>
          <w:p w14:paraId="3A0F38A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все 7 шагов обеспечены</w:t>
            </w:r>
          </w:p>
        </w:tc>
      </w:tr>
    </w:tbl>
    <w:p w14:paraId="1FDDEF2B" w14:textId="77777777" w:rsidR="00EA6C9E" w:rsidRDefault="00EA6C9E" w:rsidP="00EA6C9E">
      <w:pPr>
        <w:spacing w:before="0" w:line="240" w:lineRule="auto"/>
        <w:ind w:firstLine="0"/>
      </w:pPr>
    </w:p>
    <w:p w14:paraId="202CF819" w14:textId="77777777" w:rsidR="00EA6C9E" w:rsidRDefault="00EA6C9E" w:rsidP="00EA6C9E">
      <w:pPr>
        <w:keepNext/>
        <w:ind w:firstLine="0"/>
        <w:jc w:val="left"/>
      </w:pPr>
      <w:r>
        <w:rPr>
          <w:b/>
          <w:bCs/>
        </w:rPr>
        <w:t>В.3 Проверка на однозначность</w:t>
      </w:r>
    </w:p>
    <w:p w14:paraId="7836A8C0" w14:textId="77777777" w:rsidR="00EA6C9E" w:rsidRDefault="00EA6C9E" w:rsidP="00EA6C9E">
      <w:pPr>
        <w:keepNext/>
        <w:ind w:firstLine="0"/>
        <w:jc w:val="left"/>
      </w:pPr>
      <w:r>
        <w:t>Таблица В.3 – Замена оценочных терминов измеримыми критериями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3700"/>
        <w:gridCol w:w="4500"/>
        <w:gridCol w:w="2005"/>
      </w:tblGrid>
      <w:tr w:rsidR="00EA6C9E" w14:paraId="15746A0B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700" w:type="dxa"/>
            <w:shd w:val="clear" w:color="auto" w:fill="auto"/>
          </w:tcPr>
          <w:p w14:paraId="63F4CD8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Оценочный термин</w:t>
            </w:r>
          </w:p>
        </w:tc>
        <w:tc>
          <w:tcPr>
            <w:tcW w:w="4500" w:type="dxa"/>
            <w:shd w:val="clear" w:color="auto" w:fill="auto"/>
          </w:tcPr>
          <w:p w14:paraId="417C9C2A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Измеримый критерий</w:t>
            </w:r>
          </w:p>
        </w:tc>
        <w:tc>
          <w:tcPr>
            <w:tcW w:w="2005" w:type="dxa"/>
            <w:shd w:val="clear" w:color="auto" w:fill="auto"/>
          </w:tcPr>
          <w:p w14:paraId="647FC9FA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</w:tr>
      <w:tr w:rsidR="00EA6C9E" w14:paraId="5F4A1109" w14:textId="77777777" w:rsidTr="00300B5F">
        <w:trPr>
          <w:cantSplit/>
        </w:trPr>
        <w:tc>
          <w:tcPr>
            <w:tcW w:w="3700" w:type="dxa"/>
          </w:tcPr>
          <w:p w14:paraId="2E14E2E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«в реальном времени», «оперативно реагировать» (цель системы, истории администратора)</w:t>
            </w:r>
          </w:p>
        </w:tc>
        <w:tc>
          <w:tcPr>
            <w:tcW w:w="4500" w:type="dxa"/>
          </w:tcPr>
          <w:p w14:paraId="725115D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Регистрация инцидента и передача письма не позднее 5 с; отображение на панели не позднее 5 с</w:t>
            </w:r>
          </w:p>
        </w:tc>
        <w:tc>
          <w:tcPr>
            <w:tcW w:w="2005" w:type="dxa"/>
          </w:tcPr>
          <w:p w14:paraId="2BBF270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NFR-01, FR-14</w:t>
            </w:r>
          </w:p>
        </w:tc>
      </w:tr>
      <w:tr w:rsidR="00EA6C9E" w14:paraId="35F064B8" w14:textId="77777777" w:rsidTr="00300B5F">
        <w:trPr>
          <w:cantSplit/>
        </w:trPr>
        <w:tc>
          <w:tcPr>
            <w:tcW w:w="3700" w:type="dxa"/>
          </w:tcPr>
          <w:p w14:paraId="377C750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«снижение доли ложных срабатываний», «точность обнаружения»</w:t>
            </w:r>
          </w:p>
        </w:tc>
        <w:tc>
          <w:tcPr>
            <w:tcW w:w="4500" w:type="dxa"/>
          </w:tcPr>
          <w:p w14:paraId="3CA1DFC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Доля ложных срабатываний не более 5 % (набор 100 сообщений); полнота не менее 95 % (набор 50 сообщений)</w:t>
            </w:r>
          </w:p>
        </w:tc>
        <w:tc>
          <w:tcPr>
            <w:tcW w:w="2005" w:type="dxa"/>
          </w:tcPr>
          <w:p w14:paraId="2912165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FR-07</w:t>
            </w:r>
          </w:p>
        </w:tc>
      </w:tr>
      <w:tr w:rsidR="00EA6C9E" w14:paraId="20E22940" w14:textId="77777777" w:rsidTr="00300B5F">
        <w:trPr>
          <w:cantSplit/>
        </w:trPr>
        <w:tc>
          <w:tcPr>
            <w:tcW w:w="3700" w:type="dxa"/>
          </w:tcPr>
          <w:p w14:paraId="6254C18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«детализированный журнал»</w:t>
            </w:r>
          </w:p>
        </w:tc>
        <w:tc>
          <w:tcPr>
            <w:tcW w:w="4500" w:type="dxa"/>
          </w:tcPr>
          <w:p w14:paraId="689069D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Перечень полей записи (дата, время, отправитель, получатель, канал, тип данных, важность, фрагмент до 200 символов)</w:t>
            </w:r>
          </w:p>
        </w:tc>
        <w:tc>
          <w:tcPr>
            <w:tcW w:w="2005" w:type="dxa"/>
          </w:tcPr>
          <w:p w14:paraId="0738961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FR-11</w:t>
            </w:r>
          </w:p>
        </w:tc>
      </w:tr>
      <w:tr w:rsidR="00EA6C9E" w14:paraId="2A866AEB" w14:textId="77777777" w:rsidTr="00300B5F">
        <w:trPr>
          <w:cantSplit/>
        </w:trPr>
        <w:tc>
          <w:tcPr>
            <w:tcW w:w="3700" w:type="dxa"/>
          </w:tcPr>
          <w:p w14:paraId="1F5547A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«большой объём журнала»</w:t>
            </w:r>
          </w:p>
        </w:tc>
        <w:tc>
          <w:tcPr>
            <w:tcW w:w="4500" w:type="dxa"/>
          </w:tcPr>
          <w:p w14:paraId="25A9BAF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менее 100 000 записей без ошибок</w:t>
            </w:r>
          </w:p>
        </w:tc>
        <w:tc>
          <w:tcPr>
            <w:tcW w:w="2005" w:type="dxa"/>
          </w:tcPr>
          <w:p w14:paraId="7B774B0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NFR-13</w:t>
            </w:r>
          </w:p>
        </w:tc>
      </w:tr>
      <w:tr w:rsidR="00EA6C9E" w14:paraId="687C5F56" w14:textId="77777777" w:rsidTr="00300B5F">
        <w:trPr>
          <w:cantSplit/>
        </w:trPr>
        <w:tc>
          <w:tcPr>
            <w:tcW w:w="3700" w:type="dxa"/>
          </w:tcPr>
          <w:p w14:paraId="01C07A5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«без замедления сети»</w:t>
            </w:r>
          </w:p>
        </w:tc>
        <w:tc>
          <w:tcPr>
            <w:tcW w:w="4500" w:type="dxa"/>
          </w:tcPr>
          <w:p w14:paraId="5021FB3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Увеличение RTT не более чем на 5 %</w:t>
            </w:r>
          </w:p>
        </w:tc>
        <w:tc>
          <w:tcPr>
            <w:tcW w:w="2005" w:type="dxa"/>
          </w:tcPr>
          <w:p w14:paraId="42AFAC9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NFR-04</w:t>
            </w:r>
          </w:p>
        </w:tc>
      </w:tr>
      <w:tr w:rsidR="00EA6C9E" w14:paraId="47B7EEA6" w14:textId="77777777" w:rsidTr="00300B5F">
        <w:trPr>
          <w:cantSplit/>
        </w:trPr>
        <w:tc>
          <w:tcPr>
            <w:tcW w:w="3700" w:type="dxa"/>
          </w:tcPr>
          <w:p w14:paraId="0662619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«быстрый отклик интерфейса»</w:t>
            </w:r>
          </w:p>
        </w:tc>
        <w:tc>
          <w:tcPr>
            <w:tcW w:w="4500" w:type="dxa"/>
          </w:tcPr>
          <w:p w14:paraId="07461D7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3 с в 95 % запросов при 100 000 записей</w:t>
            </w:r>
          </w:p>
        </w:tc>
        <w:tc>
          <w:tcPr>
            <w:tcW w:w="2005" w:type="dxa"/>
          </w:tcPr>
          <w:p w14:paraId="27E6437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NFR-02</w:t>
            </w:r>
          </w:p>
        </w:tc>
      </w:tr>
      <w:tr w:rsidR="00EA6C9E" w14:paraId="29A7BAA1" w14:textId="77777777" w:rsidTr="00300B5F">
        <w:trPr>
          <w:cantSplit/>
        </w:trPr>
        <w:tc>
          <w:tcPr>
            <w:tcW w:w="3700" w:type="dxa"/>
          </w:tcPr>
          <w:p w14:paraId="764B20C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«быстрое формирование отчёта»</w:t>
            </w:r>
          </w:p>
        </w:tc>
        <w:tc>
          <w:tcPr>
            <w:tcW w:w="4500" w:type="dxa"/>
          </w:tcPr>
          <w:p w14:paraId="3B3587A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30 с при 100 000 записей</w:t>
            </w:r>
          </w:p>
        </w:tc>
        <w:tc>
          <w:tcPr>
            <w:tcW w:w="2005" w:type="dxa"/>
          </w:tcPr>
          <w:p w14:paraId="0FA0DF6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NFR-02</w:t>
            </w:r>
          </w:p>
        </w:tc>
      </w:tr>
      <w:tr w:rsidR="00EA6C9E" w14:paraId="6E4F551C" w14:textId="77777777" w:rsidTr="00300B5F">
        <w:trPr>
          <w:cantSplit/>
        </w:trPr>
        <w:tc>
          <w:tcPr>
            <w:tcW w:w="3700" w:type="dxa"/>
          </w:tcPr>
          <w:p w14:paraId="22AF732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«простая настройка правил»</w:t>
            </w:r>
          </w:p>
        </w:tc>
        <w:tc>
          <w:tcPr>
            <w:tcW w:w="4500" w:type="dxa"/>
          </w:tcPr>
          <w:p w14:paraId="3FE16FA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Создание и активация правила не более чем за 5 минут</w:t>
            </w:r>
          </w:p>
        </w:tc>
        <w:tc>
          <w:tcPr>
            <w:tcW w:w="2005" w:type="dxa"/>
          </w:tcPr>
          <w:p w14:paraId="4684C39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NFR-14</w:t>
            </w:r>
          </w:p>
        </w:tc>
      </w:tr>
      <w:tr w:rsidR="00EA6C9E" w14:paraId="665AEFE5" w14:textId="77777777" w:rsidTr="00300B5F">
        <w:trPr>
          <w:cantSplit/>
        </w:trPr>
        <w:tc>
          <w:tcPr>
            <w:tcW w:w="3700" w:type="dxa"/>
          </w:tcPr>
          <w:p w14:paraId="7480FF4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«защита от подбора пароля»</w:t>
            </w:r>
          </w:p>
        </w:tc>
        <w:tc>
          <w:tcPr>
            <w:tcW w:w="4500" w:type="dxa"/>
          </w:tcPr>
          <w:p w14:paraId="13CEBE4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Блокировка на 15 минут после 5 неуспешных попыток</w:t>
            </w:r>
          </w:p>
        </w:tc>
        <w:tc>
          <w:tcPr>
            <w:tcW w:w="2005" w:type="dxa"/>
          </w:tcPr>
          <w:p w14:paraId="7D66A87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NFR-11</w:t>
            </w:r>
          </w:p>
        </w:tc>
      </w:tr>
      <w:tr w:rsidR="00EA6C9E" w14:paraId="032C005C" w14:textId="77777777" w:rsidTr="00300B5F">
        <w:trPr>
          <w:cantSplit/>
        </w:trPr>
        <w:tc>
          <w:tcPr>
            <w:tcW w:w="3700" w:type="dxa"/>
          </w:tcPr>
          <w:p w14:paraId="49B2036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«надёжное хранение паролей»</w:t>
            </w:r>
          </w:p>
        </w:tc>
        <w:tc>
          <w:tcPr>
            <w:tcW w:w="4500" w:type="dxa"/>
          </w:tcPr>
          <w:p w14:paraId="4D3A414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Только адаптивные хэши с индивидуальной солью</w:t>
            </w:r>
          </w:p>
        </w:tc>
        <w:tc>
          <w:tcPr>
            <w:tcW w:w="2005" w:type="dxa"/>
          </w:tcPr>
          <w:p w14:paraId="4EE6B14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NFR-08</w:t>
            </w:r>
          </w:p>
        </w:tc>
      </w:tr>
      <w:tr w:rsidR="00EA6C9E" w14:paraId="3EC996D3" w14:textId="77777777" w:rsidTr="00300B5F">
        <w:trPr>
          <w:cantSplit/>
        </w:trPr>
        <w:tc>
          <w:tcPr>
            <w:tcW w:w="3700" w:type="dxa"/>
          </w:tcPr>
          <w:p w14:paraId="4A167DC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«регулярное резервное копирование»</w:t>
            </w:r>
          </w:p>
        </w:tc>
        <w:tc>
          <w:tcPr>
            <w:tcW w:w="4500" w:type="dxa"/>
          </w:tcPr>
          <w:p w14:paraId="5BE4D3A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реже одного раза в сутки</w:t>
            </w:r>
          </w:p>
        </w:tc>
        <w:tc>
          <w:tcPr>
            <w:tcW w:w="2005" w:type="dxa"/>
          </w:tcPr>
          <w:p w14:paraId="7499792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NFR-06</w:t>
            </w:r>
          </w:p>
        </w:tc>
      </w:tr>
      <w:tr w:rsidR="00EA6C9E" w14:paraId="01FE0DD6" w14:textId="77777777" w:rsidTr="00300B5F">
        <w:trPr>
          <w:cantSplit/>
        </w:trPr>
        <w:tc>
          <w:tcPr>
            <w:tcW w:w="3700" w:type="dxa"/>
          </w:tcPr>
          <w:p w14:paraId="56ABE56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«достаточный контекст в фрагменте»</w:t>
            </w:r>
          </w:p>
        </w:tc>
        <w:tc>
          <w:tcPr>
            <w:tcW w:w="4500" w:type="dxa"/>
          </w:tcPr>
          <w:p w14:paraId="1B8CAEE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Фрагмент не более 200 символов</w:t>
            </w:r>
          </w:p>
        </w:tc>
        <w:tc>
          <w:tcPr>
            <w:tcW w:w="2005" w:type="dxa"/>
          </w:tcPr>
          <w:p w14:paraId="7F1FCCB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FR-11, CON-03</w:t>
            </w:r>
          </w:p>
        </w:tc>
      </w:tr>
      <w:tr w:rsidR="00EA6C9E" w14:paraId="1D9861B6" w14:textId="77777777" w:rsidTr="00300B5F">
        <w:trPr>
          <w:cantSplit/>
        </w:trPr>
        <w:tc>
          <w:tcPr>
            <w:tcW w:w="3700" w:type="dxa"/>
          </w:tcPr>
          <w:p w14:paraId="0A656D7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«современные браузеры»</w:t>
            </w:r>
          </w:p>
        </w:tc>
        <w:tc>
          <w:tcPr>
            <w:tcW w:w="4500" w:type="dxa"/>
          </w:tcPr>
          <w:p w14:paraId="702418F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Актуальные стабильные версии </w:t>
            </w:r>
            <w:proofErr w:type="spellStart"/>
            <w:r>
              <w:rPr>
                <w:sz w:val="20"/>
                <w:szCs w:val="20"/>
              </w:rPr>
              <w:t>Chrome</w:t>
            </w:r>
            <w:proofErr w:type="spellEnd"/>
            <w:r>
              <w:rPr>
                <w:sz w:val="20"/>
                <w:szCs w:val="20"/>
              </w:rPr>
              <w:t>, Firefox, Edge на дату испытаний</w:t>
            </w:r>
          </w:p>
        </w:tc>
        <w:tc>
          <w:tcPr>
            <w:tcW w:w="2005" w:type="dxa"/>
          </w:tcPr>
          <w:p w14:paraId="33DF6E5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NFR-15</w:t>
            </w:r>
          </w:p>
        </w:tc>
      </w:tr>
      <w:tr w:rsidR="00EA6C9E" w14:paraId="00DD32FD" w14:textId="77777777" w:rsidTr="00300B5F">
        <w:trPr>
          <w:cantSplit/>
        </w:trPr>
        <w:tc>
          <w:tcPr>
            <w:tcW w:w="3700" w:type="dxa"/>
          </w:tcPr>
          <w:p w14:paraId="79E94AB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«тестовый стенд справляется с нагрузкой»</w:t>
            </w:r>
          </w:p>
        </w:tc>
        <w:tc>
          <w:tcPr>
            <w:tcW w:w="4500" w:type="dxa"/>
          </w:tcPr>
          <w:p w14:paraId="05E5741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Поток до 10 Мбит/с без потерь сообщений</w:t>
            </w:r>
          </w:p>
        </w:tc>
        <w:tc>
          <w:tcPr>
            <w:tcW w:w="2005" w:type="dxa"/>
          </w:tcPr>
          <w:p w14:paraId="4EA3E6E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NFR-03</w:t>
            </w:r>
          </w:p>
        </w:tc>
      </w:tr>
    </w:tbl>
    <w:p w14:paraId="40F9C0F1" w14:textId="77777777" w:rsidR="00EA6C9E" w:rsidRDefault="00EA6C9E" w:rsidP="00EA6C9E">
      <w:pPr>
        <w:spacing w:before="0" w:line="240" w:lineRule="auto"/>
        <w:ind w:firstLine="0"/>
      </w:pPr>
    </w:p>
    <w:p w14:paraId="486BBDC2" w14:textId="77777777" w:rsidR="00EA6C9E" w:rsidRDefault="00EA6C9E" w:rsidP="00EA6C9E">
      <w:pPr>
        <w:keepNext/>
        <w:ind w:firstLine="0"/>
        <w:jc w:val="left"/>
      </w:pPr>
      <w:r>
        <w:rPr>
          <w:b/>
          <w:bCs/>
        </w:rPr>
        <w:lastRenderedPageBreak/>
        <w:t>В.4 Проверка на непротиворечивость</w:t>
      </w:r>
    </w:p>
    <w:p w14:paraId="685BA978" w14:textId="77777777" w:rsidR="00EA6C9E" w:rsidRDefault="00EA6C9E" w:rsidP="00EA6C9E">
      <w:pPr>
        <w:keepNext/>
        <w:ind w:firstLine="0"/>
        <w:jc w:val="left"/>
      </w:pPr>
      <w:r>
        <w:t>Таблица В.4 – Выявленные противоречия и стратегии разрешения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3400"/>
        <w:gridCol w:w="4505"/>
      </w:tblGrid>
      <w:tr w:rsidR="00EA6C9E" w14:paraId="5D4EFAD3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  <w:shd w:val="clear" w:color="auto" w:fill="auto"/>
          </w:tcPr>
          <w:p w14:paraId="1F81535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800" w:type="dxa"/>
            <w:shd w:val="clear" w:color="auto" w:fill="auto"/>
          </w:tcPr>
          <w:p w14:paraId="3F65DB0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Пара требований</w:t>
            </w:r>
          </w:p>
        </w:tc>
        <w:tc>
          <w:tcPr>
            <w:tcW w:w="3400" w:type="dxa"/>
            <w:shd w:val="clear" w:color="auto" w:fill="auto"/>
          </w:tcPr>
          <w:p w14:paraId="4191B4B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Суть противоречия</w:t>
            </w:r>
          </w:p>
        </w:tc>
        <w:tc>
          <w:tcPr>
            <w:tcW w:w="4505" w:type="dxa"/>
            <w:shd w:val="clear" w:color="auto" w:fill="auto"/>
          </w:tcPr>
          <w:p w14:paraId="0DCF1B1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Стратегия разрешения</w:t>
            </w:r>
          </w:p>
        </w:tc>
      </w:tr>
      <w:tr w:rsidR="00EA6C9E" w14:paraId="58FBF2B6" w14:textId="77777777" w:rsidTr="00300B5F">
        <w:trPr>
          <w:cantSplit/>
        </w:trPr>
        <w:tc>
          <w:tcPr>
            <w:tcW w:w="500" w:type="dxa"/>
          </w:tcPr>
          <w:p w14:paraId="39F956B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14:paraId="2D80205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CON-01 ↔ FR-28</w:t>
            </w:r>
          </w:p>
        </w:tc>
        <w:tc>
          <w:tcPr>
            <w:tcW w:w="3400" w:type="dxa"/>
          </w:tcPr>
          <w:p w14:paraId="27667BF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Пассивный монитор не вмешивается в передачу, а пользовательская история предполагает блокировку.</w:t>
            </w:r>
          </w:p>
        </w:tc>
        <w:tc>
          <w:tcPr>
            <w:tcW w:w="4505" w:type="dxa"/>
          </w:tcPr>
          <w:p w14:paraId="21AF311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0"/>
                <w:szCs w:val="20"/>
              </w:rPr>
              <w:t>Приоритизация</w:t>
            </w:r>
            <w:proofErr w:type="spellEnd"/>
            <w:r>
              <w:rPr>
                <w:sz w:val="20"/>
                <w:szCs w:val="20"/>
              </w:rPr>
              <w:t xml:space="preserve">: блокировка — </w:t>
            </w:r>
            <w:proofErr w:type="spellStart"/>
            <w:r>
              <w:rPr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>. При включении её в будущую итерацию потребуется пересмотр CON-01.</w:t>
            </w:r>
          </w:p>
        </w:tc>
      </w:tr>
      <w:tr w:rsidR="00EA6C9E" w14:paraId="75EFB5B0" w14:textId="77777777" w:rsidTr="00300B5F">
        <w:trPr>
          <w:cantSplit/>
        </w:trPr>
        <w:tc>
          <w:tcPr>
            <w:tcW w:w="500" w:type="dxa"/>
          </w:tcPr>
          <w:p w14:paraId="549B0D6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5B5E07B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FR-02 ↔ CON-02</w:t>
            </w:r>
          </w:p>
        </w:tc>
        <w:tc>
          <w:tcPr>
            <w:tcW w:w="3400" w:type="dxa"/>
          </w:tcPr>
          <w:p w14:paraId="415B463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Первичное требование «перехват HTTPS» противоречит границе «дешифрование остаётся во внешней среде».</w:t>
            </w:r>
          </w:p>
        </w:tc>
        <w:tc>
          <w:tcPr>
            <w:tcW w:w="4505" w:type="dxa"/>
          </w:tcPr>
          <w:p w14:paraId="65A13EB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Система анализирует HTTPS только при получении расшифрованного трафика от инфраструктуры организации, иначе регистрирует метаданные.</w:t>
            </w:r>
          </w:p>
        </w:tc>
      </w:tr>
      <w:tr w:rsidR="00EA6C9E" w14:paraId="6F8726EA" w14:textId="77777777" w:rsidTr="00300B5F">
        <w:trPr>
          <w:cantSplit/>
        </w:trPr>
        <w:tc>
          <w:tcPr>
            <w:tcW w:w="500" w:type="dxa"/>
          </w:tcPr>
          <w:p w14:paraId="081A1E8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6D11984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FR-19 ↔ NFR-09</w:t>
            </w:r>
          </w:p>
        </w:tc>
        <w:tc>
          <w:tcPr>
            <w:tcW w:w="3400" w:type="dxa"/>
          </w:tcPr>
          <w:p w14:paraId="570BABF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Журнал неизменяем, но записи должны удаляться по истечении срока хранения.</w:t>
            </w:r>
          </w:p>
        </w:tc>
        <w:tc>
          <w:tcPr>
            <w:tcW w:w="4505" w:type="dxa"/>
          </w:tcPr>
          <w:p w14:paraId="75D10A5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Единственное исключение — автоматическая очистка отдельным служебным процессом; ручное удаление запрещено; очистка фиксируется в служебном журнале.</w:t>
            </w:r>
          </w:p>
        </w:tc>
      </w:tr>
      <w:tr w:rsidR="00EA6C9E" w14:paraId="11C46DDE" w14:textId="77777777" w:rsidTr="00300B5F">
        <w:trPr>
          <w:cantSplit/>
        </w:trPr>
        <w:tc>
          <w:tcPr>
            <w:tcW w:w="500" w:type="dxa"/>
          </w:tcPr>
          <w:p w14:paraId="2EECC18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</w:tcPr>
          <w:p w14:paraId="4BC99F9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FR-15 ↔ NFR-09</w:t>
            </w:r>
          </w:p>
        </w:tc>
        <w:tc>
          <w:tcPr>
            <w:tcW w:w="3400" w:type="dxa"/>
          </w:tcPr>
          <w:p w14:paraId="10FBBF7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Журнал содержит поле «статус», но статус меняется после регистрации.</w:t>
            </w:r>
          </w:p>
        </w:tc>
        <w:tc>
          <w:tcPr>
            <w:tcW w:w="4505" w:type="dxa"/>
          </w:tcPr>
          <w:p w14:paraId="24EC214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Статус хранится отдельной записью-отметкой (автор, время); исходная запись не изменяется.</w:t>
            </w:r>
          </w:p>
        </w:tc>
      </w:tr>
      <w:tr w:rsidR="00EA6C9E" w14:paraId="627DFB94" w14:textId="77777777" w:rsidTr="00300B5F">
        <w:trPr>
          <w:cantSplit/>
        </w:trPr>
        <w:tc>
          <w:tcPr>
            <w:tcW w:w="500" w:type="dxa"/>
          </w:tcPr>
          <w:p w14:paraId="37B79A6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</w:tcPr>
          <w:p w14:paraId="19ABBA4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FR-13 ↔ NFR-10 ↔ CON-03</w:t>
            </w:r>
          </w:p>
        </w:tc>
        <w:tc>
          <w:tcPr>
            <w:tcW w:w="3400" w:type="dxa"/>
          </w:tcPr>
          <w:p w14:paraId="6C15697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Администратору нужно видеть, «какие данные» утекли, а хранение открытых данных повышает ущерб при компрометации.</w:t>
            </w:r>
          </w:p>
        </w:tc>
        <w:tc>
          <w:tcPr>
            <w:tcW w:w="4505" w:type="dxa"/>
          </w:tcPr>
          <w:p w14:paraId="0C7AEA5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Фрагмент шифруется; полный фрагмент (до 200 символов) видит только администратор с записью в служебный журнал; наблюдатель, письма и экспорт по умолчанию — маскированные значения.</w:t>
            </w:r>
          </w:p>
        </w:tc>
      </w:tr>
      <w:tr w:rsidR="00EA6C9E" w14:paraId="73C23C40" w14:textId="77777777" w:rsidTr="00300B5F">
        <w:trPr>
          <w:cantSplit/>
        </w:trPr>
        <w:tc>
          <w:tcPr>
            <w:tcW w:w="500" w:type="dxa"/>
          </w:tcPr>
          <w:p w14:paraId="1629380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</w:tcPr>
          <w:p w14:paraId="4657478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FR-09 ↔ FR-11</w:t>
            </w:r>
          </w:p>
        </w:tc>
        <w:tc>
          <w:tcPr>
            <w:tcW w:w="3400" w:type="dxa"/>
          </w:tcPr>
          <w:p w14:paraId="1D5FB78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Устранение дублей может скрыть повторные попытки передачи.</w:t>
            </w:r>
          </w:p>
        </w:tc>
        <w:tc>
          <w:tcPr>
            <w:tcW w:w="4505" w:type="dxa"/>
          </w:tcPr>
          <w:p w14:paraId="7C0F587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Дубль определяется только для повторного прохода того же пакета (хэш и параметры соединения); новая отправка — новый инцидент.</w:t>
            </w:r>
          </w:p>
        </w:tc>
      </w:tr>
      <w:tr w:rsidR="00EA6C9E" w14:paraId="70B79C5F" w14:textId="77777777" w:rsidTr="00300B5F">
        <w:trPr>
          <w:cantSplit/>
        </w:trPr>
        <w:tc>
          <w:tcPr>
            <w:tcW w:w="500" w:type="dxa"/>
          </w:tcPr>
          <w:p w14:paraId="7D8E4DD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</w:tcPr>
          <w:p w14:paraId="574E502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FR-07 ↔ NFR-01 ↔ NFR-03</w:t>
            </w:r>
          </w:p>
        </w:tc>
        <w:tc>
          <w:tcPr>
            <w:tcW w:w="3400" w:type="dxa"/>
          </w:tcPr>
          <w:p w14:paraId="7265066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Контекстные проверки увеличивают время обработки при нагрузке.</w:t>
            </w:r>
          </w:p>
        </w:tc>
        <w:tc>
          <w:tcPr>
            <w:tcW w:w="4505" w:type="dxa"/>
          </w:tcPr>
          <w:p w14:paraId="28B2DC3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На проектировании задаётся предельное время этапов обработки; NFR-01 проверяется при нагрузке NFR-03; потери фиксируются по FR-27.</w:t>
            </w:r>
          </w:p>
        </w:tc>
      </w:tr>
      <w:tr w:rsidR="00EA6C9E" w14:paraId="5C3F3414" w14:textId="77777777" w:rsidTr="00300B5F">
        <w:trPr>
          <w:cantSplit/>
        </w:trPr>
        <w:tc>
          <w:tcPr>
            <w:tcW w:w="500" w:type="dxa"/>
          </w:tcPr>
          <w:p w14:paraId="4EF6D9A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</w:tcPr>
          <w:p w14:paraId="6F08C04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NFR-07 ↔ NFR-01</w:t>
            </w:r>
          </w:p>
        </w:tc>
        <w:tc>
          <w:tcPr>
            <w:tcW w:w="3400" w:type="dxa"/>
          </w:tcPr>
          <w:p w14:paraId="3DC5FB4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Повтор передачи письма (3 попытки по 60 с) выходит за 5 с.</w:t>
            </w:r>
          </w:p>
        </w:tc>
        <w:tc>
          <w:tcPr>
            <w:tcW w:w="4505" w:type="dxa"/>
          </w:tcPr>
          <w:p w14:paraId="6F459A5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NFR-01 относится к первой передаче письма; повторы при сбое в его интервал не входят.</w:t>
            </w:r>
          </w:p>
        </w:tc>
      </w:tr>
    </w:tbl>
    <w:p w14:paraId="7FBDC4E5" w14:textId="77777777" w:rsidR="00EA6C9E" w:rsidRDefault="00EA6C9E" w:rsidP="00EA6C9E">
      <w:pPr>
        <w:spacing w:before="0" w:line="240" w:lineRule="auto"/>
        <w:ind w:firstLine="0"/>
      </w:pPr>
    </w:p>
    <w:p w14:paraId="2E377908" w14:textId="77777777" w:rsidR="00EA6C9E" w:rsidRDefault="00EA6C9E" w:rsidP="00EA6C9E">
      <w:pPr>
        <w:keepNext/>
        <w:ind w:firstLine="0"/>
        <w:jc w:val="left"/>
      </w:pPr>
      <w:r>
        <w:rPr>
          <w:b/>
          <w:bCs/>
        </w:rPr>
        <w:t>В.5 Требования, подлежащие уточнению</w:t>
      </w:r>
    </w:p>
    <w:p w14:paraId="212AFADB" w14:textId="77777777" w:rsidR="00EA6C9E" w:rsidRDefault="00EA6C9E" w:rsidP="00EA6C9E">
      <w:pPr>
        <w:keepNext/>
        <w:ind w:firstLine="0"/>
        <w:jc w:val="left"/>
      </w:pPr>
      <w:r>
        <w:t>Таблица В.5 – Требования, подлежащие уточнению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700"/>
        <w:gridCol w:w="3505"/>
      </w:tblGrid>
      <w:tr w:rsidR="00EA6C9E" w14:paraId="5186CB70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00" w:type="dxa"/>
            <w:shd w:val="clear" w:color="auto" w:fill="auto"/>
          </w:tcPr>
          <w:p w14:paraId="08E659F6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300" w:type="dxa"/>
            <w:shd w:val="clear" w:color="auto" w:fill="auto"/>
          </w:tcPr>
          <w:p w14:paraId="0815E0E7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Что подлежит уточнению</w:t>
            </w:r>
          </w:p>
        </w:tc>
        <w:tc>
          <w:tcPr>
            <w:tcW w:w="1700" w:type="dxa"/>
            <w:shd w:val="clear" w:color="auto" w:fill="auto"/>
          </w:tcPr>
          <w:p w14:paraId="4A61A9AD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505" w:type="dxa"/>
            <w:shd w:val="clear" w:color="auto" w:fill="auto"/>
          </w:tcPr>
          <w:p w14:paraId="1FB72EB0" w14:textId="77777777" w:rsidR="00EA6C9E" w:rsidRPr="000C5748" w:rsidRDefault="00EA6C9E" w:rsidP="00300B5F">
            <w:pPr>
              <w:spacing w:before="0" w:line="240" w:lineRule="auto"/>
              <w:ind w:firstLine="0"/>
              <w:contextualSpacing w:val="0"/>
              <w:jc w:val="left"/>
              <w:rPr>
                <w:b/>
                <w:bCs/>
              </w:rPr>
            </w:pPr>
            <w:r w:rsidRPr="000C5748">
              <w:rPr>
                <w:b/>
                <w:bCs/>
                <w:sz w:val="20"/>
                <w:szCs w:val="20"/>
              </w:rPr>
              <w:t>Порядок уточнения</w:t>
            </w:r>
          </w:p>
        </w:tc>
      </w:tr>
      <w:tr w:rsidR="00EA6C9E" w14:paraId="45E3529C" w14:textId="77777777" w:rsidTr="00300B5F">
        <w:trPr>
          <w:cantSplit/>
        </w:trPr>
        <w:tc>
          <w:tcPr>
            <w:tcW w:w="700" w:type="dxa"/>
          </w:tcPr>
          <w:p w14:paraId="3B3755B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У-1</w:t>
            </w:r>
          </w:p>
        </w:tc>
        <w:tc>
          <w:tcPr>
            <w:tcW w:w="4300" w:type="dxa"/>
          </w:tcPr>
          <w:p w14:paraId="54DF1E2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Полный перечень допустимых форматов телефонных номеров (например, 8XXXXXXXXXX)</w:t>
            </w:r>
          </w:p>
        </w:tc>
        <w:tc>
          <w:tcPr>
            <w:tcW w:w="1700" w:type="dxa"/>
          </w:tcPr>
          <w:p w14:paraId="0E94702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FR-04</w:t>
            </w:r>
          </w:p>
        </w:tc>
        <w:tc>
          <w:tcPr>
            <w:tcW w:w="3505" w:type="dxa"/>
          </w:tcPr>
          <w:p w14:paraId="6F9F1B3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Уточняется при проектировании и согласуется с Заказчиком.</w:t>
            </w:r>
          </w:p>
        </w:tc>
      </w:tr>
      <w:tr w:rsidR="00EA6C9E" w14:paraId="4416BFD9" w14:textId="77777777" w:rsidTr="00300B5F">
        <w:trPr>
          <w:cantSplit/>
        </w:trPr>
        <w:tc>
          <w:tcPr>
            <w:tcW w:w="700" w:type="dxa"/>
          </w:tcPr>
          <w:p w14:paraId="3CE517D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У-2</w:t>
            </w:r>
          </w:p>
        </w:tc>
        <w:tc>
          <w:tcPr>
            <w:tcW w:w="4300" w:type="dxa"/>
          </w:tcPr>
          <w:p w14:paraId="3BD085E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Какие типы данных и правила относятся к уровню «критический»</w:t>
            </w:r>
          </w:p>
        </w:tc>
        <w:tc>
          <w:tcPr>
            <w:tcW w:w="1700" w:type="dxa"/>
          </w:tcPr>
          <w:p w14:paraId="49AD868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FR-08, FR-16</w:t>
            </w:r>
          </w:p>
        </w:tc>
        <w:tc>
          <w:tcPr>
            <w:tcW w:w="3505" w:type="dxa"/>
          </w:tcPr>
          <w:p w14:paraId="210E7E7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Уточняется с Заказчиком до испытаний.</w:t>
            </w:r>
          </w:p>
        </w:tc>
      </w:tr>
      <w:tr w:rsidR="00EA6C9E" w14:paraId="470A230A" w14:textId="77777777" w:rsidTr="00300B5F">
        <w:trPr>
          <w:cantSplit/>
        </w:trPr>
        <w:tc>
          <w:tcPr>
            <w:tcW w:w="700" w:type="dxa"/>
          </w:tcPr>
          <w:p w14:paraId="37CAC42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У-3</w:t>
            </w:r>
          </w:p>
        </w:tc>
        <w:tc>
          <w:tcPr>
            <w:tcW w:w="4300" w:type="dxa"/>
          </w:tcPr>
          <w:p w14:paraId="78D390E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Реальная нагрузка контролируемой сети (значение 10 Мбит/с — допущение)</w:t>
            </w:r>
          </w:p>
        </w:tc>
        <w:tc>
          <w:tcPr>
            <w:tcW w:w="1700" w:type="dxa"/>
          </w:tcPr>
          <w:p w14:paraId="676A3F4F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NFR-03</w:t>
            </w:r>
          </w:p>
        </w:tc>
        <w:tc>
          <w:tcPr>
            <w:tcW w:w="3505" w:type="dxa"/>
          </w:tcPr>
          <w:p w14:paraId="720BBAC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Уточняется по результатам нагрузочных испытаний.</w:t>
            </w:r>
          </w:p>
        </w:tc>
      </w:tr>
      <w:tr w:rsidR="00EA6C9E" w14:paraId="2DD14420" w14:textId="77777777" w:rsidTr="00300B5F">
        <w:trPr>
          <w:cantSplit/>
        </w:trPr>
        <w:tc>
          <w:tcPr>
            <w:tcW w:w="700" w:type="dxa"/>
          </w:tcPr>
          <w:p w14:paraId="6AEF051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У-4</w:t>
            </w:r>
          </w:p>
        </w:tc>
        <w:tc>
          <w:tcPr>
            <w:tcW w:w="4300" w:type="dxa"/>
          </w:tcPr>
          <w:p w14:paraId="6EA2D74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Перечень протоколов в понятии «и др.» помимо HTTP, HTTPS, SMTP, FTP</w:t>
            </w:r>
          </w:p>
        </w:tc>
        <w:tc>
          <w:tcPr>
            <w:tcW w:w="1700" w:type="dxa"/>
          </w:tcPr>
          <w:p w14:paraId="7829F1A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FR-01, FR-02</w:t>
            </w:r>
          </w:p>
        </w:tc>
        <w:tc>
          <w:tcPr>
            <w:tcW w:w="3505" w:type="dxa"/>
          </w:tcPr>
          <w:p w14:paraId="7C2836F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Уточняется при проектировании.</w:t>
            </w:r>
          </w:p>
        </w:tc>
      </w:tr>
      <w:tr w:rsidR="00EA6C9E" w14:paraId="6D4E03C5" w14:textId="77777777" w:rsidTr="00300B5F">
        <w:trPr>
          <w:cantSplit/>
        </w:trPr>
        <w:tc>
          <w:tcPr>
            <w:tcW w:w="700" w:type="dxa"/>
          </w:tcPr>
          <w:p w14:paraId="502F417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У-5</w:t>
            </w:r>
          </w:p>
        </w:tc>
        <w:tc>
          <w:tcPr>
            <w:tcW w:w="4300" w:type="dxa"/>
          </w:tcPr>
          <w:p w14:paraId="3FF0254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Структура и состав ежемесячного отчёта руководителю</w:t>
            </w:r>
          </w:p>
        </w:tc>
        <w:tc>
          <w:tcPr>
            <w:tcW w:w="1700" w:type="dxa"/>
          </w:tcPr>
          <w:p w14:paraId="7AD3494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FR-21</w:t>
            </w:r>
          </w:p>
        </w:tc>
        <w:tc>
          <w:tcPr>
            <w:tcW w:w="3505" w:type="dxa"/>
          </w:tcPr>
          <w:p w14:paraId="16AFB20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Уточняется с Заказчиком при проектировании интерфейса.</w:t>
            </w:r>
          </w:p>
        </w:tc>
      </w:tr>
      <w:tr w:rsidR="00EA6C9E" w14:paraId="169773CD" w14:textId="77777777" w:rsidTr="00300B5F">
        <w:trPr>
          <w:cantSplit/>
        </w:trPr>
        <w:tc>
          <w:tcPr>
            <w:tcW w:w="700" w:type="dxa"/>
          </w:tcPr>
          <w:p w14:paraId="64F38A1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У-6</w:t>
            </w:r>
          </w:p>
        </w:tc>
        <w:tc>
          <w:tcPr>
            <w:tcW w:w="4300" w:type="dxa"/>
          </w:tcPr>
          <w:p w14:paraId="6E06439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Срок хранения журнала по умолчанию (31 сутки — допущение); итоговый срок определяет организация</w:t>
            </w:r>
          </w:p>
        </w:tc>
        <w:tc>
          <w:tcPr>
            <w:tcW w:w="1700" w:type="dxa"/>
          </w:tcPr>
          <w:p w14:paraId="015BD58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3505" w:type="dxa"/>
          </w:tcPr>
          <w:p w14:paraId="3B1B04E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Устанавливается организацией-оператором при вводе в действие.</w:t>
            </w:r>
          </w:p>
        </w:tc>
      </w:tr>
      <w:tr w:rsidR="00EA6C9E" w14:paraId="0797F9DB" w14:textId="77777777" w:rsidTr="00300B5F">
        <w:trPr>
          <w:cantSplit/>
        </w:trPr>
        <w:tc>
          <w:tcPr>
            <w:tcW w:w="700" w:type="dxa"/>
          </w:tcPr>
          <w:p w14:paraId="4B423DA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У-7</w:t>
            </w:r>
          </w:p>
        </w:tc>
        <w:tc>
          <w:tcPr>
            <w:tcW w:w="4300" w:type="dxa"/>
          </w:tcPr>
          <w:p w14:paraId="4744737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 xml:space="preserve">Способ получения трафика на стенде: </w:t>
            </w:r>
            <w:proofErr w:type="spellStart"/>
            <w:r>
              <w:rPr>
                <w:sz w:val="20"/>
                <w:szCs w:val="20"/>
              </w:rPr>
              <w:t>сниффер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зеркалируемом</w:t>
            </w:r>
            <w:proofErr w:type="spellEnd"/>
            <w:r>
              <w:rPr>
                <w:sz w:val="20"/>
                <w:szCs w:val="20"/>
              </w:rPr>
              <w:t xml:space="preserve"> порту или прокси-сервер</w:t>
            </w:r>
          </w:p>
        </w:tc>
        <w:tc>
          <w:tcPr>
            <w:tcW w:w="1700" w:type="dxa"/>
          </w:tcPr>
          <w:p w14:paraId="280E1B0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CON-06</w:t>
            </w:r>
          </w:p>
        </w:tc>
        <w:tc>
          <w:tcPr>
            <w:tcW w:w="3505" w:type="dxa"/>
          </w:tcPr>
          <w:p w14:paraId="402FDF5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Определяется при проектировании.</w:t>
            </w:r>
          </w:p>
        </w:tc>
      </w:tr>
    </w:tbl>
    <w:p w14:paraId="6C58F397" w14:textId="77777777" w:rsidR="00EA6C9E" w:rsidRDefault="00EA6C9E" w:rsidP="00EA6C9E">
      <w:pPr>
        <w:spacing w:before="0" w:line="240" w:lineRule="auto"/>
        <w:ind w:firstLine="0"/>
      </w:pPr>
    </w:p>
    <w:p w14:paraId="2B85C811" w14:textId="77777777" w:rsidR="00EA6C9E" w:rsidRDefault="00EA6C9E" w:rsidP="00EA6C9E">
      <w:pPr>
        <w:keepNext/>
        <w:ind w:firstLine="0"/>
        <w:jc w:val="left"/>
      </w:pPr>
      <w:r>
        <w:rPr>
          <w:b/>
          <w:bCs/>
        </w:rPr>
        <w:lastRenderedPageBreak/>
        <w:t>В.6 Обоснование числовых показателей</w:t>
      </w:r>
    </w:p>
    <w:p w14:paraId="4658F058" w14:textId="77777777" w:rsidR="00EA6C9E" w:rsidRDefault="00EA6C9E" w:rsidP="00EA6C9E">
      <w:pPr>
        <w:keepNext/>
        <w:ind w:firstLine="0"/>
        <w:jc w:val="left"/>
      </w:pPr>
      <w:r>
        <w:t>Таблица В.6 – Обоснование числовых показателей</w:t>
      </w:r>
    </w:p>
    <w:tbl>
      <w:tblPr>
        <w:tblStyle w:val="a3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200"/>
        <w:gridCol w:w="3705"/>
        <w:gridCol w:w="1300"/>
      </w:tblGrid>
      <w:tr w:rsidR="00EA6C9E" w14:paraId="79E64957" w14:textId="77777777" w:rsidTr="00300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0" w:type="dxa"/>
            <w:shd w:val="clear" w:color="auto" w:fill="auto"/>
          </w:tcPr>
          <w:p w14:paraId="5D09345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1800" w:type="dxa"/>
            <w:shd w:val="clear" w:color="auto" w:fill="auto"/>
          </w:tcPr>
          <w:p w14:paraId="4529B55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1200" w:type="dxa"/>
            <w:shd w:val="clear" w:color="auto" w:fill="auto"/>
          </w:tcPr>
          <w:p w14:paraId="6C1D916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3705" w:type="dxa"/>
            <w:shd w:val="clear" w:color="auto" w:fill="auto"/>
          </w:tcPr>
          <w:p w14:paraId="455F35D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  <w:tc>
          <w:tcPr>
            <w:tcW w:w="1300" w:type="dxa"/>
            <w:shd w:val="clear" w:color="auto" w:fill="auto"/>
          </w:tcPr>
          <w:p w14:paraId="70A15FD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0"/>
                <w:szCs w:val="20"/>
              </w:rPr>
              <w:t>Происхождение</w:t>
            </w:r>
          </w:p>
        </w:tc>
      </w:tr>
      <w:tr w:rsidR="00EA6C9E" w14:paraId="7D4708FE" w14:textId="77777777" w:rsidTr="00300B5F">
        <w:trPr>
          <w:cantSplit/>
        </w:trPr>
        <w:tc>
          <w:tcPr>
            <w:tcW w:w="2200" w:type="dxa"/>
          </w:tcPr>
          <w:p w14:paraId="12987C3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Время регистрации и оповещения</w:t>
            </w:r>
          </w:p>
        </w:tc>
        <w:tc>
          <w:tcPr>
            <w:tcW w:w="1800" w:type="dxa"/>
          </w:tcPr>
          <w:p w14:paraId="7EE28D0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5 с</w:t>
            </w:r>
          </w:p>
        </w:tc>
        <w:tc>
          <w:tcPr>
            <w:tcW w:w="1200" w:type="dxa"/>
          </w:tcPr>
          <w:p w14:paraId="5448CB6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NFR-01</w:t>
            </w:r>
          </w:p>
        </w:tc>
        <w:tc>
          <w:tcPr>
            <w:tcW w:w="3705" w:type="dxa"/>
          </w:tcPr>
          <w:p w14:paraId="07AF7567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Порядок «секунды» вместо обнаружения постфактум; допущение для прототипа, проверяется замером на стенде.</w:t>
            </w:r>
          </w:p>
        </w:tc>
        <w:tc>
          <w:tcPr>
            <w:tcW w:w="1300" w:type="dxa"/>
          </w:tcPr>
          <w:p w14:paraId="71379B2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Первичный анализ, табл. 5</w:t>
            </w:r>
          </w:p>
        </w:tc>
      </w:tr>
      <w:tr w:rsidR="00EA6C9E" w14:paraId="6F715C9C" w14:textId="77777777" w:rsidTr="00300B5F">
        <w:trPr>
          <w:cantSplit/>
        </w:trPr>
        <w:tc>
          <w:tcPr>
            <w:tcW w:w="2200" w:type="dxa"/>
          </w:tcPr>
          <w:p w14:paraId="2930E78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Длина хранимого фрагмента</w:t>
            </w:r>
          </w:p>
        </w:tc>
        <w:tc>
          <w:tcPr>
            <w:tcW w:w="1800" w:type="dxa"/>
          </w:tcPr>
          <w:p w14:paraId="542F8F4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200 символов</w:t>
            </w:r>
          </w:p>
        </w:tc>
        <w:tc>
          <w:tcPr>
            <w:tcW w:w="1200" w:type="dxa"/>
          </w:tcPr>
          <w:p w14:paraId="3F991B3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FR-11, CON-03</w:t>
            </w:r>
          </w:p>
        </w:tc>
        <w:tc>
          <w:tcPr>
            <w:tcW w:w="3705" w:type="dxa"/>
          </w:tcPr>
          <w:p w14:paraId="6FB7020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Значение данных — 11–12 символов; остальное — контекст; ограничение реализует минимизацию данных.</w:t>
            </w:r>
          </w:p>
        </w:tc>
        <w:tc>
          <w:tcPr>
            <w:tcW w:w="1300" w:type="dxa"/>
          </w:tcPr>
          <w:p w14:paraId="5AD66F1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Первичный анализ, табл. 5</w:t>
            </w:r>
          </w:p>
        </w:tc>
      </w:tr>
      <w:tr w:rsidR="00EA6C9E" w14:paraId="199CB99D" w14:textId="77777777" w:rsidTr="00300B5F">
        <w:trPr>
          <w:cantSplit/>
        </w:trPr>
        <w:tc>
          <w:tcPr>
            <w:tcW w:w="2200" w:type="dxa"/>
          </w:tcPr>
          <w:p w14:paraId="6AFACBE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Срок хранения журнала</w:t>
            </w:r>
          </w:p>
        </w:tc>
        <w:tc>
          <w:tcPr>
            <w:tcW w:w="1800" w:type="dxa"/>
          </w:tcPr>
          <w:p w14:paraId="326D20E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31 сутки по умолчанию</w:t>
            </w:r>
          </w:p>
        </w:tc>
        <w:tc>
          <w:tcPr>
            <w:tcW w:w="1200" w:type="dxa"/>
          </w:tcPr>
          <w:p w14:paraId="1F9327F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3705" w:type="dxa"/>
          </w:tcPr>
          <w:p w14:paraId="6B71DCF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меньше календарного месяца для ежемесячного отчёта; итоговый срок определяет организация.</w:t>
            </w:r>
          </w:p>
        </w:tc>
        <w:tc>
          <w:tcPr>
            <w:tcW w:w="1300" w:type="dxa"/>
          </w:tcPr>
          <w:p w14:paraId="0A37CC1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Первичный анализ, табл. 5</w:t>
            </w:r>
          </w:p>
        </w:tc>
      </w:tr>
      <w:tr w:rsidR="00EA6C9E" w14:paraId="4FF7ED3E" w14:textId="77777777" w:rsidTr="00300B5F">
        <w:trPr>
          <w:cantSplit/>
        </w:trPr>
        <w:tc>
          <w:tcPr>
            <w:tcW w:w="2200" w:type="dxa"/>
          </w:tcPr>
          <w:p w14:paraId="2C89852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Объём журнала при испытаниях</w:t>
            </w:r>
          </w:p>
        </w:tc>
        <w:tc>
          <w:tcPr>
            <w:tcW w:w="1800" w:type="dxa"/>
          </w:tcPr>
          <w:p w14:paraId="32C680E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100 000 записей</w:t>
            </w:r>
          </w:p>
        </w:tc>
        <w:tc>
          <w:tcPr>
            <w:tcW w:w="1200" w:type="dxa"/>
          </w:tcPr>
          <w:p w14:paraId="044B5C2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NFR-13</w:t>
            </w:r>
          </w:p>
        </w:tc>
        <w:tc>
          <w:tcPr>
            <w:tcW w:w="3705" w:type="dxa"/>
          </w:tcPr>
          <w:p w14:paraId="5A1A4BC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Ориентировочный объём 100–200 МБ при 1–2 КБ на запись; допущение для испытаний.</w:t>
            </w:r>
          </w:p>
        </w:tc>
        <w:tc>
          <w:tcPr>
            <w:tcW w:w="1300" w:type="dxa"/>
          </w:tcPr>
          <w:p w14:paraId="3DD92F4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Первичный анализ, табл. 5</w:t>
            </w:r>
          </w:p>
        </w:tc>
      </w:tr>
      <w:tr w:rsidR="00EA6C9E" w14:paraId="2029D72E" w14:textId="77777777" w:rsidTr="00300B5F">
        <w:trPr>
          <w:cantSplit/>
        </w:trPr>
        <w:tc>
          <w:tcPr>
            <w:tcW w:w="2200" w:type="dxa"/>
          </w:tcPr>
          <w:p w14:paraId="755548A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Доля ложных срабатываний</w:t>
            </w:r>
          </w:p>
        </w:tc>
        <w:tc>
          <w:tcPr>
            <w:tcW w:w="1800" w:type="dxa"/>
          </w:tcPr>
          <w:p w14:paraId="63D1F6E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5 % (набор 100 сообщений)</w:t>
            </w:r>
          </w:p>
        </w:tc>
        <w:tc>
          <w:tcPr>
            <w:tcW w:w="1200" w:type="dxa"/>
          </w:tcPr>
          <w:p w14:paraId="08FAD97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3705" w:type="dxa"/>
          </w:tcPr>
          <w:p w14:paraId="1A7544E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5 ошибочных инцидентов на 100 сообщений; размер набора достаточен для ручной проверки.</w:t>
            </w:r>
          </w:p>
        </w:tc>
        <w:tc>
          <w:tcPr>
            <w:tcW w:w="1300" w:type="dxa"/>
          </w:tcPr>
          <w:p w14:paraId="1FE1453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Первичный анализ, табл. 5</w:t>
            </w:r>
          </w:p>
        </w:tc>
      </w:tr>
      <w:tr w:rsidR="00EA6C9E" w14:paraId="4C8AB72F" w14:textId="77777777" w:rsidTr="00300B5F">
        <w:trPr>
          <w:cantSplit/>
        </w:trPr>
        <w:tc>
          <w:tcPr>
            <w:tcW w:w="2200" w:type="dxa"/>
          </w:tcPr>
          <w:p w14:paraId="0030C50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Полнота обнаружения</w:t>
            </w:r>
          </w:p>
        </w:tc>
        <w:tc>
          <w:tcPr>
            <w:tcW w:w="1800" w:type="dxa"/>
          </w:tcPr>
          <w:p w14:paraId="6A032B5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менее 95 % (набор 50 сообщений)</w:t>
            </w:r>
          </w:p>
        </w:tc>
        <w:tc>
          <w:tcPr>
            <w:tcW w:w="1200" w:type="dxa"/>
          </w:tcPr>
          <w:p w14:paraId="16A21F8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3705" w:type="dxa"/>
          </w:tcPr>
          <w:p w14:paraId="64A0DA2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2 пропусков; снижение ложных срабатываний не должно достигаться ценой пропуска утечек.</w:t>
            </w:r>
          </w:p>
        </w:tc>
        <w:tc>
          <w:tcPr>
            <w:tcW w:w="1300" w:type="dxa"/>
          </w:tcPr>
          <w:p w14:paraId="09DF09E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Первичный анализ, табл. 5</w:t>
            </w:r>
          </w:p>
        </w:tc>
      </w:tr>
      <w:tr w:rsidR="00EA6C9E" w14:paraId="3049D909" w14:textId="77777777" w:rsidTr="00300B5F">
        <w:trPr>
          <w:cantSplit/>
        </w:trPr>
        <w:tc>
          <w:tcPr>
            <w:tcW w:w="2200" w:type="dxa"/>
          </w:tcPr>
          <w:p w14:paraId="00A253A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Отображение на панели</w:t>
            </w:r>
          </w:p>
        </w:tc>
        <w:tc>
          <w:tcPr>
            <w:tcW w:w="1800" w:type="dxa"/>
          </w:tcPr>
          <w:p w14:paraId="6E6EFAE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5 с после регистрации</w:t>
            </w:r>
          </w:p>
        </w:tc>
        <w:tc>
          <w:tcPr>
            <w:tcW w:w="1200" w:type="dxa"/>
          </w:tcPr>
          <w:p w14:paraId="329BC78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FR-14</w:t>
            </w:r>
          </w:p>
        </w:tc>
        <w:tc>
          <w:tcPr>
            <w:tcW w:w="3705" w:type="dxa"/>
          </w:tcPr>
          <w:p w14:paraId="1D42958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Согласовано с NFR-01: время появления на панели соизмеримо со временем регистрации и оповещения.</w:t>
            </w:r>
          </w:p>
        </w:tc>
        <w:tc>
          <w:tcPr>
            <w:tcW w:w="1300" w:type="dxa"/>
          </w:tcPr>
          <w:p w14:paraId="1E6F562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2D1478CE" w14:textId="77777777" w:rsidTr="00300B5F">
        <w:trPr>
          <w:cantSplit/>
        </w:trPr>
        <w:tc>
          <w:tcPr>
            <w:tcW w:w="2200" w:type="dxa"/>
          </w:tcPr>
          <w:p w14:paraId="1C17FC3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Время отклика интерфейса</w:t>
            </w:r>
          </w:p>
        </w:tc>
        <w:tc>
          <w:tcPr>
            <w:tcW w:w="1800" w:type="dxa"/>
          </w:tcPr>
          <w:p w14:paraId="5F32E06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3 с в 95 % запросов</w:t>
            </w:r>
          </w:p>
        </w:tc>
        <w:tc>
          <w:tcPr>
            <w:tcW w:w="1200" w:type="dxa"/>
          </w:tcPr>
          <w:p w14:paraId="3DD7D23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NFR-02</w:t>
            </w:r>
          </w:p>
        </w:tc>
        <w:tc>
          <w:tcPr>
            <w:tcW w:w="3705" w:type="dxa"/>
          </w:tcPr>
          <w:p w14:paraId="1BA973E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Интерактивная работа администратора с журналом; ожидание до 3 с не нарушает ход работы; допущение.</w:t>
            </w:r>
          </w:p>
        </w:tc>
        <w:tc>
          <w:tcPr>
            <w:tcW w:w="1300" w:type="dxa"/>
          </w:tcPr>
          <w:p w14:paraId="4ED06DE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74E9F1D2" w14:textId="77777777" w:rsidTr="00300B5F">
        <w:trPr>
          <w:cantSplit/>
        </w:trPr>
        <w:tc>
          <w:tcPr>
            <w:tcW w:w="2200" w:type="dxa"/>
          </w:tcPr>
          <w:p w14:paraId="056B3A6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Пропускная способность анализа</w:t>
            </w:r>
          </w:p>
        </w:tc>
        <w:tc>
          <w:tcPr>
            <w:tcW w:w="1800" w:type="dxa"/>
          </w:tcPr>
          <w:p w14:paraId="7DAD14E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 10 Мбит/с</w:t>
            </w:r>
          </w:p>
        </w:tc>
        <w:tc>
          <w:tcPr>
            <w:tcW w:w="1200" w:type="dxa"/>
          </w:tcPr>
          <w:p w14:paraId="7408C42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NFR-03</w:t>
            </w:r>
          </w:p>
        </w:tc>
        <w:tc>
          <w:tcPr>
            <w:tcW w:w="3705" w:type="dxa"/>
          </w:tcPr>
          <w:p w14:paraId="0F5AEAC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Типичная нагрузка небольшой офисной сети; допущение, уточняется у Заказчика (У-3).</w:t>
            </w:r>
          </w:p>
        </w:tc>
        <w:tc>
          <w:tcPr>
            <w:tcW w:w="1300" w:type="dxa"/>
          </w:tcPr>
          <w:p w14:paraId="2DECEA6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24DC706C" w14:textId="77777777" w:rsidTr="00300B5F">
        <w:trPr>
          <w:cantSplit/>
        </w:trPr>
        <w:tc>
          <w:tcPr>
            <w:tcW w:w="2200" w:type="dxa"/>
          </w:tcPr>
          <w:p w14:paraId="4DEEF52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Время формирования отчёта</w:t>
            </w:r>
          </w:p>
        </w:tc>
        <w:tc>
          <w:tcPr>
            <w:tcW w:w="1800" w:type="dxa"/>
          </w:tcPr>
          <w:p w14:paraId="633FE0B6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30 с</w:t>
            </w:r>
          </w:p>
        </w:tc>
        <w:tc>
          <w:tcPr>
            <w:tcW w:w="1200" w:type="dxa"/>
          </w:tcPr>
          <w:p w14:paraId="249C968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NFR-02</w:t>
            </w:r>
          </w:p>
        </w:tc>
        <w:tc>
          <w:tcPr>
            <w:tcW w:w="3705" w:type="dxa"/>
          </w:tcPr>
          <w:p w14:paraId="2646E4C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Допустимое ожидание при разовом формировании отчёта; допущение.</w:t>
            </w:r>
          </w:p>
        </w:tc>
        <w:tc>
          <w:tcPr>
            <w:tcW w:w="1300" w:type="dxa"/>
          </w:tcPr>
          <w:p w14:paraId="08C2665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04C58630" w14:textId="77777777" w:rsidTr="00300B5F">
        <w:trPr>
          <w:cantSplit/>
        </w:trPr>
        <w:tc>
          <w:tcPr>
            <w:tcW w:w="2200" w:type="dxa"/>
          </w:tcPr>
          <w:p w14:paraId="37D192C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Допуск по увеличению RTT</w:t>
            </w:r>
          </w:p>
        </w:tc>
        <w:tc>
          <w:tcPr>
            <w:tcW w:w="1800" w:type="dxa"/>
          </w:tcPr>
          <w:p w14:paraId="7DF901A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5 %</w:t>
            </w:r>
          </w:p>
        </w:tc>
        <w:tc>
          <w:tcPr>
            <w:tcW w:w="1200" w:type="dxa"/>
          </w:tcPr>
          <w:p w14:paraId="54C185A9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NFR-04</w:t>
            </w:r>
          </w:p>
        </w:tc>
        <w:tc>
          <w:tcPr>
            <w:tcW w:w="3705" w:type="dxa"/>
          </w:tcPr>
          <w:p w14:paraId="1F319983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Допуск сопоставим с разбросом повторных измерений RTT; подтверждает пассивность системы.</w:t>
            </w:r>
          </w:p>
        </w:tc>
        <w:tc>
          <w:tcPr>
            <w:tcW w:w="1300" w:type="dxa"/>
          </w:tcPr>
          <w:p w14:paraId="4CDAE66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762D5A59" w14:textId="77777777" w:rsidTr="00300B5F">
        <w:trPr>
          <w:cantSplit/>
        </w:trPr>
        <w:tc>
          <w:tcPr>
            <w:tcW w:w="2200" w:type="dxa"/>
          </w:tcPr>
          <w:p w14:paraId="28B99C9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Периодичность резервного копирования</w:t>
            </w:r>
          </w:p>
        </w:tc>
        <w:tc>
          <w:tcPr>
            <w:tcW w:w="1800" w:type="dxa"/>
          </w:tcPr>
          <w:p w14:paraId="73B8BBF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реже 1 раза в сутки</w:t>
            </w:r>
          </w:p>
        </w:tc>
        <w:tc>
          <w:tcPr>
            <w:tcW w:w="1200" w:type="dxa"/>
          </w:tcPr>
          <w:p w14:paraId="1111048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NFR-06</w:t>
            </w:r>
          </w:p>
        </w:tc>
        <w:tc>
          <w:tcPr>
            <w:tcW w:w="3705" w:type="dxa"/>
          </w:tcPr>
          <w:p w14:paraId="54E6547A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Допустимая потеря данных — не более суток изменений; допущение.</w:t>
            </w:r>
          </w:p>
        </w:tc>
        <w:tc>
          <w:tcPr>
            <w:tcW w:w="1300" w:type="dxa"/>
          </w:tcPr>
          <w:p w14:paraId="2343AC1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6E19D2B1" w14:textId="77777777" w:rsidTr="00300B5F">
        <w:trPr>
          <w:cantSplit/>
        </w:trPr>
        <w:tc>
          <w:tcPr>
            <w:tcW w:w="2200" w:type="dxa"/>
          </w:tcPr>
          <w:p w14:paraId="44EFF56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Повтор передачи письма</w:t>
            </w:r>
          </w:p>
        </w:tc>
        <w:tc>
          <w:tcPr>
            <w:tcW w:w="1800" w:type="dxa"/>
          </w:tcPr>
          <w:p w14:paraId="44A7426B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менее 3 раз с интервалом 60 с</w:t>
            </w:r>
          </w:p>
        </w:tc>
        <w:tc>
          <w:tcPr>
            <w:tcW w:w="1200" w:type="dxa"/>
          </w:tcPr>
          <w:p w14:paraId="5FABEB5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NFR-07</w:t>
            </w:r>
          </w:p>
        </w:tc>
        <w:tc>
          <w:tcPr>
            <w:tcW w:w="3705" w:type="dxa"/>
          </w:tcPr>
          <w:p w14:paraId="616F8A9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Перекрывает кратковременные сбои почтового сервера, не создавая избыточной нагрузки; допущение.</w:t>
            </w:r>
          </w:p>
        </w:tc>
        <w:tc>
          <w:tcPr>
            <w:tcW w:w="1300" w:type="dxa"/>
          </w:tcPr>
          <w:p w14:paraId="0F23DE74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5B61E930" w14:textId="77777777" w:rsidTr="00300B5F">
        <w:trPr>
          <w:cantSplit/>
        </w:trPr>
        <w:tc>
          <w:tcPr>
            <w:tcW w:w="2200" w:type="dxa"/>
          </w:tcPr>
          <w:p w14:paraId="6FB4C63C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Блокировка при подборе пароля</w:t>
            </w:r>
          </w:p>
        </w:tc>
        <w:tc>
          <w:tcPr>
            <w:tcW w:w="1800" w:type="dxa"/>
          </w:tcPr>
          <w:p w14:paraId="0525E86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15 мин после 5 попыток</w:t>
            </w:r>
          </w:p>
        </w:tc>
        <w:tc>
          <w:tcPr>
            <w:tcW w:w="1200" w:type="dxa"/>
          </w:tcPr>
          <w:p w14:paraId="1A5193F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NFR-11</w:t>
            </w:r>
          </w:p>
        </w:tc>
        <w:tc>
          <w:tcPr>
            <w:tcW w:w="3705" w:type="dxa"/>
          </w:tcPr>
          <w:p w14:paraId="46A5DDFE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Затрудняет подбор пароля, не блокируя администратора надолго; допущение.</w:t>
            </w:r>
          </w:p>
        </w:tc>
        <w:tc>
          <w:tcPr>
            <w:tcW w:w="1300" w:type="dxa"/>
          </w:tcPr>
          <w:p w14:paraId="644237C2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62703317" w14:textId="77777777" w:rsidTr="00300B5F">
        <w:trPr>
          <w:cantSplit/>
        </w:trPr>
        <w:tc>
          <w:tcPr>
            <w:tcW w:w="2200" w:type="dxa"/>
          </w:tcPr>
          <w:p w14:paraId="563BBCD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Время создания правила</w:t>
            </w:r>
          </w:p>
        </w:tc>
        <w:tc>
          <w:tcPr>
            <w:tcW w:w="1800" w:type="dxa"/>
          </w:tcPr>
          <w:p w14:paraId="4CC94FB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не более 5 мин</w:t>
            </w:r>
          </w:p>
        </w:tc>
        <w:tc>
          <w:tcPr>
            <w:tcW w:w="1200" w:type="dxa"/>
          </w:tcPr>
          <w:p w14:paraId="6204DD4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NFR-14</w:t>
            </w:r>
          </w:p>
        </w:tc>
        <w:tc>
          <w:tcPr>
            <w:tcW w:w="3705" w:type="dxa"/>
          </w:tcPr>
          <w:p w14:paraId="6FA8C70D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Простота настройки — преимущество для малого и среднего бизнеса; допущение.</w:t>
            </w:r>
          </w:p>
        </w:tc>
        <w:tc>
          <w:tcPr>
            <w:tcW w:w="1300" w:type="dxa"/>
          </w:tcPr>
          <w:p w14:paraId="38E91FA8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  <w:tr w:rsidR="00EA6C9E" w14:paraId="71064011" w14:textId="77777777" w:rsidTr="00300B5F">
        <w:trPr>
          <w:cantSplit/>
        </w:trPr>
        <w:tc>
          <w:tcPr>
            <w:tcW w:w="2200" w:type="dxa"/>
          </w:tcPr>
          <w:p w14:paraId="0564E901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Уровни важности</w:t>
            </w:r>
          </w:p>
        </w:tc>
        <w:tc>
          <w:tcPr>
            <w:tcW w:w="1800" w:type="dxa"/>
          </w:tcPr>
          <w:p w14:paraId="0B4B713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3 уровня</w:t>
            </w:r>
          </w:p>
        </w:tc>
        <w:tc>
          <w:tcPr>
            <w:tcW w:w="1200" w:type="dxa"/>
          </w:tcPr>
          <w:p w14:paraId="6842A750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FR-08</w:t>
            </w:r>
          </w:p>
        </w:tc>
        <w:tc>
          <w:tcPr>
            <w:tcW w:w="3705" w:type="dxa"/>
          </w:tcPr>
          <w:p w14:paraId="6019969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Минимальное деление, позволяющее отделить критические события от остальных.</w:t>
            </w:r>
          </w:p>
        </w:tc>
        <w:tc>
          <w:tcPr>
            <w:tcW w:w="1300" w:type="dxa"/>
          </w:tcPr>
          <w:p w14:paraId="50B2A8E5" w14:textId="77777777" w:rsidR="00EA6C9E" w:rsidRDefault="00EA6C9E" w:rsidP="00300B5F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0"/>
                <w:szCs w:val="20"/>
              </w:rPr>
              <w:t>Добавлено в ТЗ</w:t>
            </w:r>
          </w:p>
        </w:tc>
      </w:tr>
    </w:tbl>
    <w:p w14:paraId="17D4B514" w14:textId="77777777" w:rsidR="00EA6C9E" w:rsidRDefault="00EA6C9E" w:rsidP="00EA6C9E"/>
    <w:p w14:paraId="21138BEE" w14:textId="77777777" w:rsidR="00765C2F" w:rsidRDefault="00765C2F" w:rsidP="00EA6C9E">
      <w:pPr>
        <w:ind w:firstLine="0"/>
      </w:pPr>
    </w:p>
    <w:sectPr w:rsidR="00765C2F">
      <w:headerReference w:type="default" r:id="rId5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0FE0A" w14:textId="77777777" w:rsidR="0023221D" w:rsidRPr="00C17A21" w:rsidRDefault="0037602D" w:rsidP="00990EAC">
    <w:pPr>
      <w:pStyle w:val="a4"/>
      <w:ind w:firstLine="0"/>
      <w:jc w:val="center"/>
      <w:rPr>
        <w:rStyle w:val="a6"/>
        <w:lang w:val="en-US"/>
      </w:rPr>
    </w:pPr>
    <w:r w:rsidRPr="00C17A21">
      <w:rPr>
        <w:rStyle w:val="a6"/>
      </w:rPr>
      <w:fldChar w:fldCharType="begin"/>
    </w:r>
    <w:r w:rsidRPr="00C17A21">
      <w:rPr>
        <w:rStyle w:val="a6"/>
      </w:rPr>
      <w:instrText xml:space="preserve"> PAGE </w:instrText>
    </w:r>
    <w:r w:rsidRPr="00C17A21">
      <w:rPr>
        <w:rStyle w:val="a6"/>
      </w:rPr>
      <w:fldChar w:fldCharType="separate"/>
    </w:r>
    <w:r>
      <w:rPr>
        <w:rStyle w:val="a6"/>
        <w:noProof/>
      </w:rPr>
      <w:t>3</w:t>
    </w:r>
    <w:r w:rsidRPr="00C17A21">
      <w:rPr>
        <w:rStyle w:val="a6"/>
      </w:rPr>
      <w:fldChar w:fldCharType="end"/>
    </w:r>
  </w:p>
  <w:p w14:paraId="0B3E9270" w14:textId="77777777" w:rsidR="0023221D" w:rsidRPr="008E27BF" w:rsidRDefault="0037602D" w:rsidP="00990EAC">
    <w:pPr>
      <w:pStyle w:val="a4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9E"/>
    <w:rsid w:val="0037602D"/>
    <w:rsid w:val="00765C2F"/>
    <w:rsid w:val="008338C0"/>
    <w:rsid w:val="00907D02"/>
    <w:rsid w:val="00A7667B"/>
    <w:rsid w:val="00E929D7"/>
    <w:rsid w:val="00EA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ED6"/>
  <w15:chartTrackingRefBased/>
  <w15:docId w15:val="{B40BBEF4-F88B-4B48-BD09-AA3172E7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EA6C9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EA6C9E"/>
    <w:pPr>
      <w:keepNext/>
      <w:keepLines/>
      <w:pageBreakBefore/>
      <w:numPr>
        <w:numId w:val="1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EA6C9E"/>
    <w:pPr>
      <w:keepNext/>
      <w:keepLines/>
      <w:numPr>
        <w:ilvl w:val="1"/>
        <w:numId w:val="1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EA6C9E"/>
    <w:pPr>
      <w:keepNext/>
      <w:keepLines/>
      <w:numPr>
        <w:ilvl w:val="2"/>
        <w:numId w:val="1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EA6C9E"/>
    <w:pPr>
      <w:keepNext/>
      <w:keepLines/>
      <w:numPr>
        <w:ilvl w:val="3"/>
        <w:numId w:val="1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EA6C9E"/>
    <w:pPr>
      <w:keepNext/>
      <w:keepLines/>
      <w:numPr>
        <w:ilvl w:val="4"/>
        <w:numId w:val="1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EA6C9E"/>
    <w:pPr>
      <w:keepNext/>
      <w:keepLines/>
      <w:numPr>
        <w:ilvl w:val="5"/>
        <w:numId w:val="1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EA6C9E"/>
    <w:pPr>
      <w:keepNext/>
      <w:keepLines/>
      <w:numPr>
        <w:ilvl w:val="6"/>
        <w:numId w:val="1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EA6C9E"/>
    <w:pPr>
      <w:keepNext/>
      <w:keepLines/>
      <w:numPr>
        <w:ilvl w:val="7"/>
        <w:numId w:val="1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EA6C9E"/>
    <w:pPr>
      <w:keepNext/>
      <w:keepLines/>
      <w:numPr>
        <w:ilvl w:val="8"/>
        <w:numId w:val="1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EA6C9E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A6C9E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A6C9E"/>
    <w:rPr>
      <w:rFonts w:ascii="Times New Roman" w:eastAsiaTheme="majorEastAsia" w:hAnsi="Times New Roman" w:cs="Times New Roman"/>
      <w:b/>
      <w:bCs/>
      <w:kern w:val="0"/>
      <w:sz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A6C9E"/>
    <w:rPr>
      <w:rFonts w:ascii="Times New Roman" w:eastAsiaTheme="majorEastAsia" w:hAnsi="Times New Roman" w:cs="Times New Roman"/>
      <w:b/>
      <w:bCs/>
      <w:iCs/>
      <w:kern w:val="0"/>
      <w:sz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EA6C9E"/>
    <w:rPr>
      <w:rFonts w:ascii="Times New Roman" w:eastAsiaTheme="majorEastAsia" w:hAnsi="Times New Roman" w:cs="Times New Roman"/>
      <w:b/>
      <w:kern w:val="0"/>
      <w:sz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EA6C9E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EA6C9E"/>
    <w:rPr>
      <w:rFonts w:ascii="Times New Roman" w:eastAsiaTheme="majorEastAsia" w:hAnsi="Times New Roman" w:cs="Times New Roman"/>
      <w:iCs/>
      <w:kern w:val="0"/>
      <w:sz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EA6C9E"/>
    <w:rPr>
      <w:rFonts w:ascii="Times New Roman" w:eastAsiaTheme="majorEastAsia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EA6C9E"/>
    <w:rPr>
      <w:rFonts w:asciiTheme="majorHAnsi" w:eastAsiaTheme="majorEastAsia" w:hAnsiTheme="majorHAnsi" w:cstheme="majorBidi"/>
      <w:iCs/>
      <w:kern w:val="0"/>
      <w:sz w:val="24"/>
      <w:szCs w:val="28"/>
      <w:lang w:eastAsia="ru-RU"/>
      <w14:ligatures w14:val="none"/>
    </w:rPr>
  </w:style>
  <w:style w:type="table" w:styleId="a3">
    <w:name w:val="Table Grid"/>
    <w:basedOn w:val="a1"/>
    <w:uiPriority w:val="59"/>
    <w:rsid w:val="00EA6C9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4">
    <w:name w:val="header"/>
    <w:aliases w:val="vgux_TitleHeader"/>
    <w:basedOn w:val="a"/>
    <w:link w:val="a5"/>
    <w:uiPriority w:val="99"/>
    <w:unhideWhenUsed/>
    <w:rsid w:val="00EA6C9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5">
    <w:name w:val="Верхний колонтитул Знак"/>
    <w:aliases w:val="vgux_TitleHeader Знак"/>
    <w:basedOn w:val="a0"/>
    <w:link w:val="a4"/>
    <w:uiPriority w:val="99"/>
    <w:rsid w:val="00EA6C9E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6">
    <w:name w:val="page number"/>
    <w:aliases w:val="vgux_PageNumber"/>
    <w:basedOn w:val="a0"/>
    <w:rsid w:val="00EA6C9E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1637</Words>
  <Characters>9335</Characters>
  <Application>Microsoft Office Word</Application>
  <DocSecurity>0</DocSecurity>
  <Lines>77</Lines>
  <Paragraphs>21</Paragraphs>
  <ScaleCrop>false</ScaleCrop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Белозерова</dc:creator>
  <cp:keywords/>
  <dc:description/>
  <cp:lastModifiedBy>Анастасия Белозерова</cp:lastModifiedBy>
  <cp:revision>2</cp:revision>
  <dcterms:created xsi:type="dcterms:W3CDTF">2026-09-21T17:39:00Z</dcterms:created>
  <dcterms:modified xsi:type="dcterms:W3CDTF">2026-09-21T17:39:00Z</dcterms:modified>
</cp:coreProperties>
</file>