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1727363</wp:posOffset>
            </wp:positionH>
            <wp:positionV relativeFrom="paragraph">
              <wp:posOffset>114300</wp:posOffset>
            </wp:positionV>
            <wp:extent cx="2271713" cy="1762267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762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conexion.php: Código que integra la conexión a base de datos.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1074900</wp:posOffset>
            </wp:positionH>
            <wp:positionV relativeFrom="paragraph">
              <wp:posOffset>228600</wp:posOffset>
            </wp:positionV>
            <wp:extent cx="3583578" cy="2664712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578" cy="266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fun.php: php donde se obtienen los id del campo checkbox y de un input, mismo que valida si el checkbox esta marcado activa o deshabilita el input.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1185863</wp:posOffset>
            </wp:positionH>
            <wp:positionV relativeFrom="paragraph">
              <wp:posOffset>194263</wp:posOffset>
            </wp:positionV>
            <wp:extent cx="3357563" cy="3002698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0026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in.php: código que valida que el formulario se envía muestre correctamente los datos dentro del input y muestre un mensaje de datos guardados con éxito.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765338</wp:posOffset>
            </wp:positionH>
            <wp:positionV relativeFrom="paragraph">
              <wp:posOffset>3400425</wp:posOffset>
            </wp:positionV>
            <wp:extent cx="4200525" cy="2749962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49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0861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index.php: código del cuerpo del formulario con campos de inputs y labels, mismo que integra una validación de un checkbox para habilitar un campo input.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443413" cy="259076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59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registro.php:  código que recibe los parámetros para hacer la inserción a la base de datos en un query insert, misma que comprueba que esté conectado con el motor de base de datos.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514054" cy="38719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054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3175" cy="38549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5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index.css: documento donde se contiene toda la estructura de estilos del formulario, con botones y el logo del centro geronto.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