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6C76" w:rsidP="00C06C76" w:rsidRDefault="00C06C76" w14:paraId="25AD970F" w14:textId="7D56EB65">
      <w:pPr>
        <w:pStyle w:val="Heading1"/>
      </w:pPr>
      <w:r>
        <w:t>Automation Technical Document Layout</w:t>
      </w:r>
    </w:p>
    <w:tbl>
      <w:tblPr>
        <w:tblStyle w:val="TableGrid"/>
        <w:tblW w:w="10260" w:type="dxa"/>
        <w:tblInd w:w="-5" w:type="dxa"/>
        <w:tblLook w:val="04A0" w:firstRow="1" w:lastRow="0" w:firstColumn="1" w:lastColumn="0" w:noHBand="0" w:noVBand="1"/>
      </w:tblPr>
      <w:tblGrid>
        <w:gridCol w:w="3060"/>
        <w:gridCol w:w="7200"/>
      </w:tblGrid>
      <w:tr w:rsidR="00C06C76" w:rsidTr="001D2C22" w14:paraId="6774E6EC" w14:textId="77777777">
        <w:tc>
          <w:tcPr>
            <w:tcW w:w="3060" w:type="dxa"/>
            <w:shd w:val="clear" w:color="auto" w:fill="F2F2F2" w:themeFill="background1" w:themeFillShade="F2"/>
          </w:tcPr>
          <w:p w:rsidR="00C06C76" w:rsidRDefault="00C06C76" w14:paraId="128434FB" w14:textId="46D90064">
            <w:r>
              <w:t>Project Name</w:t>
            </w:r>
          </w:p>
        </w:tc>
        <w:tc>
          <w:tcPr>
            <w:tcW w:w="7200" w:type="dxa"/>
          </w:tcPr>
          <w:p w:rsidR="00C06C76" w:rsidRDefault="00C06C76" w14:paraId="74F14870" w14:textId="77777777">
            <w:r>
              <w:t>Vendor Invoice Processing Automation</w:t>
            </w:r>
          </w:p>
        </w:tc>
      </w:tr>
      <w:tr w:rsidR="00C06C76" w:rsidTr="001D2C22" w14:paraId="197B38DF" w14:textId="77777777">
        <w:tc>
          <w:tcPr>
            <w:tcW w:w="3060" w:type="dxa"/>
            <w:shd w:val="clear" w:color="auto" w:fill="F2F2F2" w:themeFill="background1" w:themeFillShade="F2"/>
          </w:tcPr>
          <w:p w:rsidR="00C06C76" w:rsidRDefault="00C06C76" w14:paraId="0ACBDDDB" w14:textId="7601D870">
            <w:r>
              <w:t>Flow Diagrams Location</w:t>
            </w:r>
          </w:p>
        </w:tc>
        <w:tc>
          <w:tcPr>
            <w:tcW w:w="7200" w:type="dxa"/>
          </w:tcPr>
          <w:p w:rsidR="00C06C76" w:rsidRDefault="00C06C76" w14:paraId="4A0AC02C" w14:textId="77777777">
            <w:r>
              <w:t>[TBD - populate manually]</w:t>
            </w:r>
          </w:p>
        </w:tc>
      </w:tr>
      <w:tr w:rsidR="00C06C76" w:rsidTr="001D2C22" w14:paraId="28264C3C" w14:textId="77777777">
        <w:tc>
          <w:tcPr>
            <w:tcW w:w="3060" w:type="dxa"/>
            <w:shd w:val="clear" w:color="auto" w:fill="F2F2F2" w:themeFill="background1" w:themeFillShade="F2"/>
          </w:tcPr>
          <w:p w:rsidR="00C06C76" w:rsidRDefault="00C06C76" w14:paraId="3E727F2D" w14:textId="15820EC6">
            <w:r>
              <w:t>Jira Project #</w:t>
            </w:r>
          </w:p>
        </w:tc>
        <w:tc>
          <w:tcPr>
            <w:tcW w:w="7200" w:type="dxa"/>
          </w:tcPr>
          <w:p w:rsidR="00C06C76" w:rsidRDefault="00C06C76" w14:paraId="4985AC0D" w14:textId="77777777">
            <w:r>
              <w:t>[TBD - populate manually]</w:t>
            </w:r>
          </w:p>
        </w:tc>
      </w:tr>
    </w:tbl>
    <w:p w:rsidR="00357328" w:rsidRDefault="00357328" w14:paraId="4A2F0B3E" w14:textId="77777777"/>
    <w:p w:rsidR="00C06C76" w:rsidP="00C06C76" w:rsidRDefault="00C06C76" w14:paraId="2E98B79B" w14:textId="3E6651D3">
      <w:pPr>
        <w:pStyle w:val="Heading2"/>
        <w:numPr>
          <w:ilvl w:val="0"/>
          <w:numId w:val="2"/>
        </w:numPr>
      </w:pPr>
      <w:r>
        <w:t>Automation Toolset</w:t>
      </w:r>
    </w:p>
    <w:tbl>
      <w:tblPr>
        <w:tblStyle w:val="TableGrid"/>
        <w:tblW w:w="10260" w:type="dxa"/>
        <w:tblInd w:w="-5" w:type="dxa"/>
        <w:tblLook w:val="04A0" w:firstRow="1" w:lastRow="0" w:firstColumn="1" w:lastColumn="0" w:noHBand="0" w:noVBand="1"/>
      </w:tblPr>
      <w:tblGrid>
        <w:gridCol w:w="3060"/>
        <w:gridCol w:w="7200"/>
      </w:tblGrid>
      <w:tr w:rsidR="00C06C76" w:rsidTr="001D2C22" w14:paraId="099EE392" w14:textId="77777777">
        <w:tc>
          <w:tcPr>
            <w:tcW w:w="3060" w:type="dxa"/>
            <w:shd w:val="clear" w:color="auto" w:fill="F2F2F2" w:themeFill="background1" w:themeFillShade="F2"/>
          </w:tcPr>
          <w:p w:rsidR="00C06C76" w:rsidP="00137C04" w:rsidRDefault="00C06C76" w14:paraId="06CEF550" w14:textId="186F13FC">
            <w:r>
              <w:t>Automation Tools</w:t>
            </w:r>
          </w:p>
        </w:tc>
        <w:tc>
          <w:tcPr>
            <w:tcW w:w="7200" w:type="dxa"/>
          </w:tcPr>
          <w:p w:rsidR="00C06C76" w:rsidP="00137C04" w:rsidRDefault="00C06C76" w14:paraId="4CA5A45A" w14:textId="77777777">
            <w:r>
              <w:t>[TBD - missing]</w:t>
            </w:r>
          </w:p>
        </w:tc>
      </w:tr>
      <w:tr w:rsidR="00C06C76" w:rsidTr="001D2C22" w14:paraId="35B4B56B" w14:textId="77777777">
        <w:tc>
          <w:tcPr>
            <w:tcW w:w="3060" w:type="dxa"/>
            <w:shd w:val="clear" w:color="auto" w:fill="F2F2F2" w:themeFill="background1" w:themeFillShade="F2"/>
          </w:tcPr>
          <w:p w:rsidR="00C06C76" w:rsidP="00137C04" w:rsidRDefault="00C06C76" w14:paraId="2F8D0778" w14:textId="633C4A80">
            <w:r>
              <w:t>BTP Services</w:t>
            </w:r>
          </w:p>
        </w:tc>
        <w:tc>
          <w:tcPr>
            <w:tcW w:w="7200" w:type="dxa"/>
          </w:tcPr>
          <w:p w:rsidR="00C06C76" w:rsidP="00137C04" w:rsidRDefault="00C06C76" w14:paraId="50645F9C" w14:textId="77777777">
            <w:r>
              <w:t>[TBD - missing]</w:t>
            </w:r>
          </w:p>
        </w:tc>
      </w:tr>
      <w:tr w:rsidR="00C06C76" w:rsidTr="001D2C22" w14:paraId="098A7157" w14:textId="77777777">
        <w:tc>
          <w:tcPr>
            <w:tcW w:w="3060" w:type="dxa"/>
            <w:shd w:val="clear" w:color="auto" w:fill="F2F2F2" w:themeFill="background1" w:themeFillShade="F2"/>
          </w:tcPr>
          <w:p w:rsidR="00C06C76" w:rsidP="00137C04" w:rsidRDefault="00C06C76" w14:paraId="70A0AA3A" w14:textId="553A6C79">
            <w:r>
              <w:t xml:space="preserve">Document Processing </w:t>
            </w:r>
          </w:p>
        </w:tc>
        <w:tc>
          <w:tcPr>
            <w:tcW w:w="7200" w:type="dxa"/>
          </w:tcPr>
          <w:p w:rsidR="00C06C76" w:rsidP="00137C04" w:rsidRDefault="00C06C76" w14:paraId="5EAF6389" w14:textId="77777777">
            <w:r>
              <w:t>PDF invoice extraction — either AI/ML-based extraction model or template-based reading (to be decided; flagged as open design question)</w:t>
            </w:r>
          </w:p>
        </w:tc>
      </w:tr>
      <w:tr w:rsidR="001D2C22" w:rsidTr="001D2C22" w14:paraId="1ECC4C1F" w14:textId="77777777">
        <w:tc>
          <w:tcPr>
            <w:tcW w:w="3060" w:type="dxa"/>
            <w:shd w:val="clear" w:color="auto" w:fill="F2F2F2" w:themeFill="background1" w:themeFillShade="F2"/>
          </w:tcPr>
          <w:p w:rsidR="001D2C22" w:rsidP="00137C04" w:rsidRDefault="001D2C22" w14:paraId="2222D73D" w14:textId="48323A5F">
            <w:r>
              <w:t xml:space="preserve">New SDKs/Objects </w:t>
            </w:r>
          </w:p>
        </w:tc>
        <w:tc>
          <w:tcPr>
            <w:tcW w:w="7200" w:type="dxa"/>
          </w:tcPr>
          <w:p w:rsidR="001D2C22" w:rsidP="00137C04" w:rsidRDefault="001D2C22" w14:paraId="2DA7F0C4" w14:textId="77777777">
            <w:r>
              <w:t>[TBD - missing]</w:t>
            </w:r>
          </w:p>
        </w:tc>
      </w:tr>
      <w:tr w:rsidR="001D2C22" w:rsidTr="001D2C22" w14:paraId="5ACAC349" w14:textId="77777777">
        <w:tc>
          <w:tcPr>
            <w:tcW w:w="3060" w:type="dxa"/>
            <w:shd w:val="clear" w:color="auto" w:fill="F2F2F2" w:themeFill="background1" w:themeFillShade="F2"/>
          </w:tcPr>
          <w:p w:rsidR="001D2C22" w:rsidP="00137C04" w:rsidRDefault="001D2C22" w14:paraId="1ACD6943" w14:textId="0B077FF1">
            <w:r>
              <w:t>Artificial Intelligence</w:t>
            </w:r>
          </w:p>
        </w:tc>
        <w:tc>
          <w:tcPr>
            <w:tcW w:w="7200" w:type="dxa"/>
          </w:tcPr>
          <w:p w:rsidR="001D2C22" w:rsidP="00137C04" w:rsidRDefault="001D2C22" w14:paraId="554BDF85" w14:textId="77777777">
            <w:r>
              <w:t>Potential AI extraction model for PDF invoice field extraction (vendor name, invoice number, amount, line items) — vs. template-based approach; decision pending</w:t>
            </w:r>
          </w:p>
        </w:tc>
      </w:tr>
      <w:tr w:rsidR="001D2C22" w:rsidTr="001D2C22" w14:paraId="2E9D7D6F" w14:textId="77777777">
        <w:tc>
          <w:tcPr>
            <w:tcW w:w="3060" w:type="dxa"/>
            <w:shd w:val="clear" w:color="auto" w:fill="F2F2F2" w:themeFill="background1" w:themeFillShade="F2"/>
          </w:tcPr>
          <w:p w:rsidR="001D2C22" w:rsidP="00137C04" w:rsidRDefault="001D2C22" w14:paraId="41A67E80" w14:textId="12CCD1A8">
            <w:r>
              <w:t>Credential Management</w:t>
            </w:r>
          </w:p>
        </w:tc>
        <w:tc>
          <w:tcPr>
            <w:tcW w:w="7200" w:type="dxa"/>
          </w:tcPr>
          <w:p w:rsidR="001D2C22" w:rsidP="00137C04" w:rsidRDefault="001D2C22" w14:paraId="2B4FC74C" w14:textId="77777777">
            <w:r>
              <w:t>[TBD - missing]</w:t>
            </w:r>
          </w:p>
        </w:tc>
      </w:tr>
    </w:tbl>
    <w:p w:rsidR="001D2C22" w:rsidP="001D2C22" w:rsidRDefault="001D2C22" w14:paraId="1405F273" w14:textId="77777777">
      <w:pPr>
        <w:spacing w:after="0"/>
        <w:rPr>
          <w:rStyle w:val="SubtleEmphasis"/>
        </w:rPr>
      </w:pPr>
    </w:p>
    <w:p w:rsidR="001D2C22" w:rsidP="001D2C22" w:rsidRDefault="001D2C22" w14:paraId="0928DE42" w14:textId="19A2C255">
      <w:pPr>
        <w:spacing w:after="0"/>
        <w:rPr>
          <w:rStyle w:val="SubtleEmphasis"/>
        </w:rPr>
      </w:pPr>
      <w:r w:rsidRPr="001D2C22">
        <w:rPr>
          <w:rStyle w:val="SubtleEmphasis"/>
        </w:rPr>
        <w:t>Automation Tool Selection Criteria:</w:t>
      </w:r>
    </w:p>
    <w:tbl>
      <w:tblPr>
        <w:tblStyle w:val="TableGrid"/>
        <w:tblW w:w="0" w:type="auto"/>
        <w:tblLook w:val="04A0" w:firstRow="1" w:lastRow="0" w:firstColumn="1" w:lastColumn="0" w:noHBand="0" w:noVBand="1"/>
      </w:tblPr>
      <w:tblGrid>
        <w:gridCol w:w="10255"/>
      </w:tblGrid>
      <w:tr w:rsidR="001D2C22" w:rsidTr="001D2C22" w14:paraId="2CFFC2A1" w14:textId="77777777">
        <w:trPr>
          <w:trHeight w:val="620"/>
        </w:trPr>
        <w:tc>
          <w:tcPr>
            <w:tcW w:w="10255" w:type="dxa"/>
          </w:tcPr>
          <w:p w:rsidRPr="001D2C22" w:rsidR="001D2C22" w:rsidRDefault="001D2C22" w14:paraId="3D0968A1" w14:textId="58D411C4">
            <w:pPr>
              <w:rPr>
                <w:rStyle w:val="SubtleEmphasis"/>
                <w:i w:val="0"/>
                <w:iCs w:val="0"/>
                <w:color w:val="auto"/>
                <w:sz w:val="20"/>
                <w:szCs w:val="20"/>
              </w:rPr>
            </w:pPr>
            <w:r>
              <w:t>No automation tooling has been selected yet — the automation_tools and btp_services lists are empty, and the document processing and artificial intelligence fields record only an open design question rather than a committed approach. Based on what the process actually requires, a practical starting set would include three components. First, a Microsoft Graph API client to handle all mailbox operations against ap-invoices@: reading unread messages (step 1), downloading PDF attachments (step 2), sending vendor rejection replies and marking emails read (steps 4 and 11), moving emails to the vendor-not-found subfolder (step 6), sending procurement and cost center owner notifications (steps 6 and 9), and dispatching the weekly summary to Sarah Chen (step 12). Second, an SAP ECC integration layer — either UI automation scripting against the FB60 screen or programmatic RFC/BAPI calls — to perform vendor master lookups (step 5, exact transaction code is partial per the coverage report and must be confirmed), park documents in FB60 (step 8, field-entry sequence and parking mechanism are flagged as missing in coverage), and post or retrieve parked documents (step 10, the re-open-versus-fresh-entry distinction is also missing). Third, a PDF extraction component for step 3; because invoices arrive from many different suppliers in free-form layouts with no guaranteed field positions, a template-based approach is likely to be fragile at 70–90 documents per day, making an AI/ML extraction model worth evaluating — however, the confidence threshold that separates a usable extraction from an unreadable-PDF exception has not been defined, and that decision must be resolved before committing to either approach. Authentication to both the Graph API and SAP ECC is entirely unspecified (coverage score 0.0 for access_authentication), so the credential model — service account credentials, OAuth client-credentials flow for Graph, and any SAP-side authorisation required for automated FB60 postings — is a prerequisite that must be addressed before build can begin.</w:t>
            </w:r>
          </w:p>
        </w:tc>
      </w:tr>
    </w:tbl>
    <w:p w:rsidR="001D2C22" w:rsidRDefault="001D2C22" w14:paraId="05CF496C" w14:textId="77777777"/>
    <w:tbl>
      <w:tblPr>
        <w:tblStyle w:val="TableGrid"/>
        <w:tblW w:w="10260" w:type="dxa"/>
        <w:tblInd w:w="-5" w:type="dxa"/>
        <w:tblLook w:val="04A0" w:firstRow="1" w:lastRow="0" w:firstColumn="1" w:lastColumn="0" w:noHBand="0" w:noVBand="1"/>
      </w:tblPr>
      <w:tblGrid>
        <w:gridCol w:w="5580"/>
        <w:gridCol w:w="4680"/>
      </w:tblGrid>
      <w:tr w:rsidR="001D2C22" w:rsidTr="001D2C22" w14:paraId="77CF7DF1" w14:textId="77777777">
        <w:tc>
          <w:tcPr>
            <w:tcW w:w="5580" w:type="dxa"/>
            <w:shd w:val="clear" w:color="auto" w:fill="F2F2F2" w:themeFill="background1" w:themeFillShade="F2"/>
          </w:tcPr>
          <w:p w:rsidR="001D2C22" w:rsidP="00137C04" w:rsidRDefault="001D2C22" w14:paraId="6C736DAF" w14:textId="18EB81F6">
            <w:r>
              <w:t xml:space="preserve">Business Criticality </w:t>
            </w:r>
            <w:r w:rsidRPr="00804A3D">
              <w:rPr>
                <w:i/>
                <w:iCs/>
                <w:sz w:val="20"/>
                <w:szCs w:val="20"/>
              </w:rPr>
              <w:t>(low, medium, high, critical)</w:t>
            </w:r>
          </w:p>
        </w:tc>
        <w:tc>
          <w:tcPr>
            <w:tcW w:w="4680" w:type="dxa"/>
          </w:tcPr>
          <w:p w:rsidR="001D2C22" w:rsidP="00137C04" w:rsidRDefault="001D2C22" w14:paraId="2343B6FB" w14:textId="3FBD541C">
            <w:r>
              <w:t>high</w:t>
            </w:r>
          </w:p>
        </w:tc>
      </w:tr>
      <w:tr w:rsidR="001D2C22" w:rsidTr="001D2C22" w14:paraId="7DCF1614" w14:textId="77777777">
        <w:tc>
          <w:tcPr>
            <w:tcW w:w="5580" w:type="dxa"/>
            <w:shd w:val="clear" w:color="auto" w:fill="F2F2F2" w:themeFill="background1" w:themeFillShade="F2"/>
          </w:tcPr>
          <w:p w:rsidR="001D2C22" w:rsidP="00137C04" w:rsidRDefault="00804A3D" w14:paraId="6E1F80AE" w14:textId="20117682">
            <w:hyperlink w:history="1" r:id="rId5">
              <w:r w:rsidRPr="00804A3D" w:rsidR="001D2C22">
                <w:rPr>
                  <w:rStyle w:val="Hyperlink"/>
                </w:rPr>
                <w:t>Development Complexity</w:t>
              </w:r>
              <w:r w:rsidRPr="00804A3D">
                <w:rPr>
                  <w:rStyle w:val="Hyperlink"/>
                </w:rPr>
                <w:t xml:space="preserve"> Score</w:t>
              </w:r>
            </w:hyperlink>
            <w:r w:rsidR="001D2C22">
              <w:t xml:space="preserve"> </w:t>
            </w:r>
            <w:r w:rsidRPr="00804A3D" w:rsidR="001D2C22">
              <w:rPr>
                <w:i/>
                <w:iCs/>
                <w:sz w:val="20"/>
                <w:szCs w:val="20"/>
              </w:rPr>
              <w:t>(simple, medium, high)</w:t>
            </w:r>
          </w:p>
        </w:tc>
        <w:tc>
          <w:tcPr>
            <w:tcW w:w="4680" w:type="dxa"/>
          </w:tcPr>
          <w:p w:rsidR="001D2C22" w:rsidP="00137C04" w:rsidRDefault="001D2C22" w14:paraId="49989669" w14:textId="3690E941">
            <w:r>
              <w:t>high</w:t>
            </w:r>
          </w:p>
        </w:tc>
      </w:tr>
    </w:tbl>
    <w:p w:rsidR="00804A3D" w:rsidP="00C06C76" w:rsidRDefault="00804A3D" w14:paraId="5CFB1376" w14:textId="77777777">
      <w:pPr>
        <w:pStyle w:val="Heading2"/>
      </w:pPr>
    </w:p>
    <w:p w:rsidRPr="00C06C76" w:rsidR="00C06C76" w:rsidP="00C06C76" w:rsidRDefault="00C06C76" w14:paraId="5D9139EC" w14:textId="58FC2A99">
      <w:pPr>
        <w:pStyle w:val="Heading2"/>
      </w:pPr>
      <w:r>
        <w:t>2.0</w:t>
      </w:r>
      <w:r w:rsidR="001D2C22">
        <w:tab/>
      </w:r>
      <w:r>
        <w:t>Applications Used</w:t>
      </w:r>
    </w:p>
    <w:tbl>
      <w:tblPr>
        <w:tblStyle w:val="GridTable4-Accent1"/>
        <w:tblW w:w="10260" w:type="dxa"/>
        <w:tblInd w:w="-5" w:type="dxa"/>
        <w:tblLook w:val="04A0" w:firstRow="1" w:lastRow="0" w:firstColumn="1" w:lastColumn="0" w:noHBand="0" w:noVBand="1"/>
      </w:tblPr>
      <w:tblGrid>
        <w:gridCol w:w="1365"/>
        <w:gridCol w:w="1510"/>
        <w:gridCol w:w="1499"/>
        <w:gridCol w:w="1746"/>
        <w:gridCol w:w="4140"/>
      </w:tblGrid>
      <w:tr w:rsidRPr="006926A1" w:rsidR="00C06C76" w:rsidTr="001D2C22" w14:paraId="01C9AB5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rsidRPr="006926A1" w:rsidR="00C06C76" w:rsidP="00137C04" w:rsidRDefault="00C06C76" w14:paraId="6969670C" w14:textId="77777777">
            <w:pPr>
              <w:rPr>
                <w:rFonts w:eastAsia="Arial Unicode MS" w:asciiTheme="majorHAnsi" w:hAnsiTheme="majorHAnsi" w:cstheme="majorHAnsi"/>
                <w:sz w:val="18"/>
              </w:rPr>
            </w:pPr>
            <w:r w:rsidRPr="006926A1">
              <w:rPr>
                <w:rFonts w:eastAsia="Arial Unicode MS" w:asciiTheme="majorHAnsi" w:hAnsiTheme="majorHAnsi" w:cstheme="majorHAnsi"/>
                <w:sz w:val="18"/>
              </w:rPr>
              <w:t>Application</w:t>
            </w:r>
            <w:r>
              <w:rPr>
                <w:rFonts w:eastAsia="Arial Unicode MS" w:asciiTheme="majorHAnsi" w:hAnsiTheme="majorHAnsi" w:cstheme="majorHAnsi"/>
                <w:sz w:val="18"/>
              </w:rPr>
              <w:t xml:space="preserve"> Name</w:t>
            </w:r>
          </w:p>
        </w:tc>
        <w:tc>
          <w:tcPr>
            <w:tcW w:w="1510" w:type="dxa"/>
          </w:tcPr>
          <w:p w:rsidRPr="006926A1" w:rsidR="00C06C76" w:rsidP="00137C04" w:rsidRDefault="00C06C76" w14:paraId="0BA3311F" w14:textId="77777777">
            <w:pPr>
              <w:pStyle w:val="NormalWeb"/>
              <w:spacing w:before="0" w:beforeAutospacing="0" w:after="0" w:afterAutospacing="0"/>
              <w:ind w:left="12"/>
              <w:textAlignment w:val="baseline"/>
              <w:cnfStyle w:val="100000000000" w:firstRow="1" w:lastRow="0" w:firstColumn="0" w:lastColumn="0" w:oddVBand="0" w:evenVBand="0" w:oddHBand="0" w:evenHBand="0" w:firstRowFirstColumn="0" w:firstRowLastColumn="0" w:lastRowFirstColumn="0" w:lastRowLastColumn="0"/>
              <w:rPr>
                <w:rFonts w:eastAsia="Arial Unicode MS" w:asciiTheme="majorHAnsi" w:hAnsiTheme="majorHAnsi" w:cstheme="majorHAnsi"/>
                <w:color w:val="FFFFFF" w:themeColor="background1"/>
                <w:sz w:val="18"/>
              </w:rPr>
            </w:pPr>
            <w:r w:rsidRPr="006926A1">
              <w:rPr>
                <w:rFonts w:eastAsia="Arial Unicode MS" w:asciiTheme="majorHAnsi" w:hAnsiTheme="majorHAnsi" w:cstheme="majorHAnsi"/>
                <w:color w:val="FFFFFF" w:themeColor="background1"/>
                <w:sz w:val="18"/>
              </w:rPr>
              <w:t>Version</w:t>
            </w:r>
          </w:p>
        </w:tc>
        <w:tc>
          <w:tcPr>
            <w:tcW w:w="1499" w:type="dxa"/>
          </w:tcPr>
          <w:p w:rsidRPr="006926A1" w:rsidR="00C06C76" w:rsidP="00137C04" w:rsidRDefault="00C06C76" w14:paraId="0EA02C1C" w14:textId="77777777">
            <w:pPr>
              <w:cnfStyle w:val="100000000000" w:firstRow="1" w:lastRow="0" w:firstColumn="0" w:lastColumn="0" w:oddVBand="0" w:evenVBand="0" w:oddHBand="0" w:evenHBand="0" w:firstRowFirstColumn="0" w:firstRowLastColumn="0" w:lastRowFirstColumn="0" w:lastRowLastColumn="0"/>
              <w:rPr>
                <w:rFonts w:eastAsia="Arial Unicode MS" w:asciiTheme="majorHAnsi" w:hAnsiTheme="majorHAnsi" w:cstheme="majorHAnsi"/>
                <w:sz w:val="18"/>
              </w:rPr>
            </w:pPr>
            <w:r w:rsidRPr="006926A1">
              <w:rPr>
                <w:rFonts w:eastAsia="Arial Unicode MS" w:asciiTheme="majorHAnsi" w:hAnsiTheme="majorHAnsi" w:cstheme="majorHAnsi"/>
                <w:sz w:val="18"/>
              </w:rPr>
              <w:t>Application Language</w:t>
            </w:r>
          </w:p>
        </w:tc>
        <w:tc>
          <w:tcPr>
            <w:tcW w:w="1746" w:type="dxa"/>
          </w:tcPr>
          <w:p w:rsidRPr="006926A1" w:rsidR="00C06C76" w:rsidP="00137C04" w:rsidRDefault="00C06C76" w14:paraId="03D2DFFB" w14:textId="77777777">
            <w:pPr>
              <w:cnfStyle w:val="100000000000" w:firstRow="1" w:lastRow="0" w:firstColumn="0" w:lastColumn="0" w:oddVBand="0" w:evenVBand="0" w:oddHBand="0" w:evenHBand="0" w:firstRowFirstColumn="0" w:firstRowLastColumn="0" w:lastRowFirstColumn="0" w:lastRowLastColumn="0"/>
              <w:rPr>
                <w:rFonts w:eastAsia="Arial Unicode MS" w:asciiTheme="majorHAnsi" w:hAnsiTheme="majorHAnsi" w:cstheme="majorHAnsi"/>
                <w:sz w:val="18"/>
              </w:rPr>
            </w:pPr>
            <w:r>
              <w:rPr>
                <w:rFonts w:eastAsia="Arial Unicode MS" w:asciiTheme="majorHAnsi" w:hAnsiTheme="majorHAnsi" w:cstheme="majorHAnsi"/>
                <w:sz w:val="18"/>
              </w:rPr>
              <w:t>Environment/ Access method</w:t>
            </w:r>
          </w:p>
        </w:tc>
        <w:tc>
          <w:tcPr>
            <w:tcW w:w="4140" w:type="dxa"/>
          </w:tcPr>
          <w:p w:rsidRPr="006926A1" w:rsidR="00C06C76" w:rsidP="00137C04" w:rsidRDefault="00C06C76" w14:paraId="4BE74187" w14:textId="77777777">
            <w:pPr>
              <w:cnfStyle w:val="100000000000" w:firstRow="1" w:lastRow="0" w:firstColumn="0" w:lastColumn="0" w:oddVBand="0" w:evenVBand="0" w:oddHBand="0" w:evenHBand="0" w:firstRowFirstColumn="0" w:firstRowLastColumn="0" w:lastRowFirstColumn="0" w:lastRowLastColumn="0"/>
              <w:rPr>
                <w:rFonts w:eastAsia="Arial Unicode MS" w:asciiTheme="majorHAnsi" w:hAnsiTheme="majorHAnsi" w:cstheme="majorHAnsi"/>
                <w:sz w:val="18"/>
              </w:rPr>
            </w:pPr>
            <w:r w:rsidRPr="006926A1">
              <w:rPr>
                <w:rFonts w:eastAsia="Arial Unicode MS" w:asciiTheme="majorHAnsi" w:hAnsiTheme="majorHAnsi" w:cstheme="majorHAnsi"/>
                <w:sz w:val="18"/>
              </w:rPr>
              <w:t>Comments</w:t>
            </w:r>
          </w:p>
        </w:tc>
      </w:tr>
      <w:tr w:rsidRPr="00CD19E1" w:rsidR="00C06C76" w:rsidTr="001D2C22" w14:paraId="50EF04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rsidRPr="00CD19E1" w:rsidR="00C06C76" w:rsidP="00137C04" w:rsidRDefault="00C06C76" w14:paraId="30BFE807" w14:textId="77777777">
            <w:pPr>
              <w:jc w:val="both"/>
              <w:rPr>
                <w:rFonts w:eastAsia="Arial Unicode MS" w:asciiTheme="majorHAnsi" w:hAnsiTheme="majorHAnsi" w:cstheme="majorHAnsi"/>
                <w:sz w:val="18"/>
                <w:szCs w:val="20"/>
              </w:rPr>
            </w:pPr>
            <w:r>
              <w:t>Shared Mailbox — ap-invoices@</w:t>
            </w:r>
          </w:p>
        </w:tc>
        <w:tc>
          <w:tcPr>
            <w:tcW w:w="1510" w:type="dxa"/>
          </w:tcPr>
          <w:p w:rsidRPr="00CD19E1" w:rsidR="00C06C76" w:rsidP="00137C04" w:rsidRDefault="00C06C76" w14:paraId="4D3514D5" w14:textId="77777777">
            <w:pPr>
              <w:jc w:val="both"/>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sz w:val="18"/>
                <w:szCs w:val="20"/>
              </w:rPr>
            </w:pPr>
            <w:r>
              <w:t>[TBD - app.version]</w:t>
            </w:r>
          </w:p>
        </w:tc>
        <w:tc>
          <w:tcPr>
            <w:tcW w:w="1499" w:type="dxa"/>
          </w:tcPr>
          <w:p w:rsidRPr="00CD19E1" w:rsidR="00C06C76" w:rsidP="00137C04" w:rsidRDefault="00C06C76" w14:paraId="086D1A61" w14:textId="77777777">
            <w:pPr>
              <w:jc w:val="both"/>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sz w:val="18"/>
                <w:szCs w:val="20"/>
              </w:rPr>
            </w:pPr>
            <w:r>
              <w:t>[TBD - app.language]</w:t>
            </w:r>
          </w:p>
        </w:tc>
        <w:tc>
          <w:tcPr>
            <w:tcW w:w="1746" w:type="dxa"/>
          </w:tcPr>
          <w:p w:rsidRPr="00CD19E1" w:rsidR="00C06C76" w:rsidP="00137C04" w:rsidRDefault="00C06C76" w14:paraId="1103DACF" w14:textId="77777777">
            <w:pPr>
              <w:jc w:val="both"/>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sz w:val="18"/>
                <w:szCs w:val="20"/>
              </w:rPr>
            </w:pPr>
            <w:r>
              <w:t>API</w:t>
            </w:r>
          </w:p>
        </w:tc>
        <w:tc>
          <w:tcPr>
            <w:tcW w:w="4140" w:type="dxa"/>
          </w:tcPr>
          <w:p w:rsidRPr="00CD19E1" w:rsidR="00C06C76" w:rsidP="00137C04" w:rsidRDefault="00C06C76" w14:paraId="5BEDE820" w14:textId="77777777">
            <w:pPr>
              <w:jc w:val="both"/>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sz w:val="18"/>
                <w:szCs w:val="20"/>
              </w:rPr>
            </w:pPr>
            <w:r>
              <w:t>Source of ~80% of vendor invoices; receives 70–90 emails per day, mostly PDFs attached to plain emails. Contains subfolder 'vendor-not-found'.</w:t>
            </w:r>
          </w:p>
        </w:tc>
      </w:tr>
      <w:tr w:rsidRPr="00CD19E1" w:rsidR="00C06C76" w:rsidTr="001D2C22" w14:paraId="50EF04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rsidRPr="00CD19E1" w:rsidR="00C06C76" w:rsidP="00137C04" w:rsidRDefault="00C06C76" w14:paraId="30BFE807" w14:textId="77777777">
            <w:pPr>
              <w:jc w:val="both"/>
              <w:rPr>
                <w:rFonts w:eastAsia="Arial Unicode MS" w:asciiTheme="majorHAnsi" w:hAnsiTheme="majorHAnsi" w:cstheme="majorHAnsi"/>
                <w:sz w:val="18"/>
                <w:szCs w:val="20"/>
              </w:rPr>
            </w:pPr>
            <w:r>
              <w:t>SAP ECC</w:t>
            </w:r>
          </w:p>
        </w:tc>
        <w:tc>
          <w:tcPr>
            <w:tcW w:w="1510" w:type="dxa"/>
          </w:tcPr>
          <w:p w:rsidRPr="00CD19E1" w:rsidR="00C06C76" w:rsidP="00137C04" w:rsidRDefault="00C06C76" w14:paraId="4D3514D5" w14:textId="77777777">
            <w:pPr>
              <w:jc w:val="both"/>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sz w:val="18"/>
                <w:szCs w:val="20"/>
              </w:rPr>
            </w:pPr>
            <w:r>
              <w:t>6.0</w:t>
            </w:r>
          </w:p>
        </w:tc>
        <w:tc>
          <w:tcPr>
            <w:tcW w:w="1499" w:type="dxa"/>
          </w:tcPr>
          <w:p w:rsidRPr="00CD19E1" w:rsidR="00C06C76" w:rsidP="00137C04" w:rsidRDefault="00C06C76" w14:paraId="086D1A61" w14:textId="77777777">
            <w:pPr>
              <w:jc w:val="both"/>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sz w:val="18"/>
                <w:szCs w:val="20"/>
              </w:rPr>
            </w:pPr>
            <w:r>
              <w:t>[TBD - app.language]</w:t>
            </w:r>
          </w:p>
        </w:tc>
        <w:tc>
          <w:tcPr>
            <w:tcW w:w="1746" w:type="dxa"/>
          </w:tcPr>
          <w:p w:rsidRPr="00CD19E1" w:rsidR="00C06C76" w:rsidP="00137C04" w:rsidRDefault="00C06C76" w14:paraId="1103DACF" w14:textId="77777777">
            <w:pPr>
              <w:jc w:val="both"/>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sz w:val="18"/>
                <w:szCs w:val="20"/>
              </w:rPr>
            </w:pPr>
            <w:r>
              <w:t>[TBD - app.environment]</w:t>
            </w:r>
          </w:p>
        </w:tc>
        <w:tc>
          <w:tcPr>
            <w:tcW w:w="4140" w:type="dxa"/>
          </w:tcPr>
          <w:p w:rsidRPr="00CD19E1" w:rsidR="00C06C76" w:rsidP="00137C04" w:rsidRDefault="00C06C76" w14:paraId="5BEDE820" w14:textId="77777777">
            <w:pPr>
              <w:jc w:val="both"/>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sz w:val="18"/>
                <w:szCs w:val="20"/>
              </w:rPr>
            </w:pPr>
            <w:r>
              <w:t>Transaction FB60 used for invoice posting. Vendor master lookup required. Invoices over $5,000 are parked pending approval.</w:t>
            </w:r>
          </w:p>
        </w:tc>
      </w:tr>
    </w:tbl>
    <w:p w:rsidR="00C06C76" w:rsidRDefault="00C06C76" w14:paraId="2BB56827" w14:textId="77777777"/>
    <w:p w:rsidR="001D2C22" w:rsidP="001D2C22" w:rsidRDefault="001D2C22" w14:paraId="13978593" w14:textId="56A6BD07">
      <w:pPr>
        <w:pStyle w:val="Heading2"/>
      </w:pPr>
      <w:r>
        <w:t>2.1</w:t>
      </w:r>
      <w:r>
        <w:tab/>
      </w:r>
      <w:r>
        <w:t>Known Application Errors and Exceptions</w:t>
      </w:r>
    </w:p>
    <w:tbl>
      <w:tblPr>
        <w:tblStyle w:val="GridTable4-Accent1"/>
        <w:tblW w:w="0" w:type="auto"/>
        <w:tblLook w:val="04A0" w:firstRow="1" w:lastRow="0" w:firstColumn="1" w:lastColumn="0" w:noHBand="0" w:noVBand="1"/>
      </w:tblPr>
      <w:tblGrid>
        <w:gridCol w:w="2143"/>
        <w:gridCol w:w="2143"/>
        <w:gridCol w:w="2143"/>
        <w:gridCol w:w="3826"/>
      </w:tblGrid>
      <w:tr w:rsidRPr="006926A1" w:rsidR="001D2C22" w:rsidTr="001D2C22" w14:paraId="02253EC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3" w:type="dxa"/>
          </w:tcPr>
          <w:p w:rsidRPr="006926A1" w:rsidR="001D2C22" w:rsidP="00137C04" w:rsidRDefault="001D2C22" w14:paraId="7408E06C" w14:textId="77777777">
            <w:pPr>
              <w:rPr>
                <w:rFonts w:eastAsia="Arial Unicode MS" w:asciiTheme="majorHAnsi" w:hAnsiTheme="majorHAnsi" w:cstheme="majorHAnsi"/>
                <w:sz w:val="18"/>
              </w:rPr>
            </w:pPr>
            <w:r>
              <w:rPr>
                <w:rFonts w:eastAsia="Arial Unicode MS" w:asciiTheme="majorHAnsi" w:hAnsiTheme="majorHAnsi" w:cstheme="majorHAnsi"/>
                <w:sz w:val="18"/>
              </w:rPr>
              <w:t>Error/</w:t>
            </w:r>
            <w:r w:rsidRPr="006926A1">
              <w:rPr>
                <w:rFonts w:eastAsia="Arial Unicode MS" w:asciiTheme="majorHAnsi" w:hAnsiTheme="majorHAnsi" w:cstheme="majorHAnsi"/>
                <w:sz w:val="18"/>
              </w:rPr>
              <w:t>Exception Name</w:t>
            </w:r>
          </w:p>
        </w:tc>
        <w:tc>
          <w:tcPr>
            <w:tcW w:w="2143" w:type="dxa"/>
          </w:tcPr>
          <w:p w:rsidRPr="006926A1" w:rsidR="001D2C22" w:rsidP="00137C04" w:rsidRDefault="001D2C22" w14:paraId="13968733" w14:textId="77777777">
            <w:pPr>
              <w:cnfStyle w:val="100000000000" w:firstRow="1" w:lastRow="0" w:firstColumn="0" w:lastColumn="0" w:oddVBand="0" w:evenVBand="0" w:oddHBand="0" w:evenHBand="0" w:firstRowFirstColumn="0" w:firstRowLastColumn="0" w:lastRowFirstColumn="0" w:lastRowLastColumn="0"/>
              <w:rPr>
                <w:rFonts w:eastAsia="Arial Unicode MS" w:asciiTheme="majorHAnsi" w:hAnsiTheme="majorHAnsi" w:cstheme="majorHAnsi"/>
                <w:sz w:val="18"/>
              </w:rPr>
            </w:pPr>
            <w:r>
              <w:rPr>
                <w:rFonts w:eastAsia="Arial Unicode MS" w:asciiTheme="majorHAnsi" w:hAnsiTheme="majorHAnsi" w:cstheme="majorHAnsi"/>
                <w:sz w:val="18"/>
              </w:rPr>
              <w:t>Action</w:t>
            </w:r>
          </w:p>
        </w:tc>
        <w:tc>
          <w:tcPr>
            <w:tcW w:w="2143" w:type="dxa"/>
          </w:tcPr>
          <w:p w:rsidRPr="006926A1" w:rsidR="001D2C22" w:rsidP="00137C04" w:rsidRDefault="001D2C22" w14:paraId="10CD5BAA" w14:textId="77777777">
            <w:pPr>
              <w:cnfStyle w:val="100000000000" w:firstRow="1" w:lastRow="0" w:firstColumn="0" w:lastColumn="0" w:oddVBand="0" w:evenVBand="0" w:oddHBand="0" w:evenHBand="0" w:firstRowFirstColumn="0" w:firstRowLastColumn="0" w:lastRowFirstColumn="0" w:lastRowLastColumn="0"/>
              <w:rPr>
                <w:rFonts w:eastAsia="Arial Unicode MS" w:asciiTheme="majorHAnsi" w:hAnsiTheme="majorHAnsi" w:cstheme="majorHAnsi"/>
                <w:sz w:val="18"/>
              </w:rPr>
            </w:pPr>
            <w:r w:rsidRPr="006926A1">
              <w:rPr>
                <w:rFonts w:eastAsia="Arial Unicode MS" w:asciiTheme="majorHAnsi" w:hAnsiTheme="majorHAnsi" w:cstheme="majorHAnsi"/>
                <w:sz w:val="18"/>
              </w:rPr>
              <w:t>Parameters</w:t>
            </w:r>
          </w:p>
        </w:tc>
        <w:tc>
          <w:tcPr>
            <w:tcW w:w="3826" w:type="dxa"/>
          </w:tcPr>
          <w:p w:rsidRPr="006926A1" w:rsidR="001D2C22" w:rsidP="00137C04" w:rsidRDefault="001D2C22" w14:paraId="31423BB6" w14:textId="77777777">
            <w:pPr>
              <w:cnfStyle w:val="100000000000" w:firstRow="1" w:lastRow="0" w:firstColumn="0" w:lastColumn="0" w:oddVBand="0" w:evenVBand="0" w:oddHBand="0" w:evenHBand="0" w:firstRowFirstColumn="0" w:firstRowLastColumn="0" w:lastRowFirstColumn="0" w:lastRowLastColumn="0"/>
              <w:rPr>
                <w:rFonts w:eastAsia="Arial Unicode MS" w:asciiTheme="majorHAnsi" w:hAnsiTheme="majorHAnsi" w:cstheme="majorHAnsi"/>
                <w:sz w:val="18"/>
              </w:rPr>
            </w:pPr>
            <w:r w:rsidRPr="006926A1">
              <w:rPr>
                <w:rFonts w:eastAsia="Arial Unicode MS" w:asciiTheme="majorHAnsi" w:hAnsiTheme="majorHAnsi" w:cstheme="majorHAnsi"/>
                <w:bCs w:val="0"/>
                <w:sz w:val="18"/>
              </w:rPr>
              <w:t>Action to be taken</w:t>
            </w:r>
          </w:p>
          <w:p w:rsidRPr="006926A1" w:rsidR="001D2C22" w:rsidP="00137C04" w:rsidRDefault="001D2C22" w14:paraId="54F97C5F" w14:textId="77777777">
            <w:pPr>
              <w:cnfStyle w:val="100000000000" w:firstRow="1" w:lastRow="0" w:firstColumn="0" w:lastColumn="0" w:oddVBand="0" w:evenVBand="0" w:oddHBand="0" w:evenHBand="0" w:firstRowFirstColumn="0" w:firstRowLastColumn="0" w:lastRowFirstColumn="0" w:lastRowLastColumn="0"/>
              <w:rPr>
                <w:rFonts w:eastAsia="Arial Unicode MS" w:asciiTheme="majorHAnsi" w:hAnsiTheme="majorHAnsi" w:cstheme="majorHAnsi"/>
                <w:sz w:val="18"/>
              </w:rPr>
            </w:pPr>
          </w:p>
        </w:tc>
      </w:tr>
      <w:tr w:rsidRPr="006926A1" w:rsidR="001D2C22" w:rsidTr="001D2C22" w14:paraId="3FF8E4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3" w:type="dxa"/>
          </w:tcPr>
          <w:p w:rsidRPr="006926A1" w:rsidR="001D2C22" w:rsidP="00137C04" w:rsidRDefault="001D2C22" w14:paraId="69E5175A" w14:textId="77777777">
            <w:pPr>
              <w:rPr>
                <w:rFonts w:eastAsia="Arial Unicode MS" w:asciiTheme="majorHAnsi" w:hAnsiTheme="majorHAnsi" w:cstheme="majorHAnsi"/>
                <w:i/>
                <w:color w:val="E97132" w:themeColor="accent2"/>
                <w:sz w:val="18"/>
              </w:rPr>
            </w:pPr>
            <w:r>
              <w:t>Vendor not found in SAP</w:t>
            </w:r>
          </w:p>
        </w:tc>
        <w:tc>
          <w:tcPr>
            <w:tcW w:w="2143" w:type="dxa"/>
          </w:tcPr>
          <w:p w:rsidRPr="006926A1" w:rsidR="001D2C22" w:rsidP="00137C04" w:rsidRDefault="001D2C22" w14:paraId="14BDBC1B" w14:textId="77777777">
            <w:pPr>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i/>
                <w:color w:val="E97132" w:themeColor="accent2"/>
                <w:sz w:val="18"/>
              </w:rPr>
            </w:pPr>
            <w:r>
              <w:t>Move invoice email to 'vendor-not-found' subfolder in the ap-invoices@ mailbox and notify procurement to set up the vendor</w:t>
            </w:r>
          </w:p>
        </w:tc>
        <w:tc>
          <w:tcPr>
            <w:tcW w:w="2143" w:type="dxa"/>
          </w:tcPr>
          <w:p w:rsidRPr="006926A1" w:rsidR="001D2C22" w:rsidP="00137C04" w:rsidRDefault="001D2C22" w14:paraId="4DE60B35" w14:textId="77777777">
            <w:pPr>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i/>
                <w:color w:val="E97132" w:themeColor="accent2"/>
                <w:sz w:val="18"/>
              </w:rPr>
            </w:pPr>
            <w:r>
              <w:t>Vendor name as extracted from PDF</w:t>
            </w:r>
          </w:p>
        </w:tc>
        <w:tc>
          <w:tcPr>
            <w:tcW w:w="3826" w:type="dxa"/>
          </w:tcPr>
          <w:p w:rsidRPr="006926A1" w:rsidR="001D2C22" w:rsidP="00137C04" w:rsidRDefault="001D2C22" w14:paraId="0D48E153" w14:textId="77777777">
            <w:pPr>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i/>
                <w:color w:val="E97132" w:themeColor="accent2"/>
                <w:sz w:val="18"/>
              </w:rPr>
            </w:pPr>
            <w:r>
              <w:t>Move email to subfolder via Graph API PATCH; send notification email to procurement via Graph API POST /sendMail</w:t>
            </w:r>
          </w:p>
        </w:tc>
      </w:tr>
      <w:tr w:rsidRPr="006926A1" w:rsidR="001D2C22" w:rsidTr="001D2C22" w14:paraId="3FF8E4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3" w:type="dxa"/>
          </w:tcPr>
          <w:p w:rsidRPr="006926A1" w:rsidR="001D2C22" w:rsidP="00137C04" w:rsidRDefault="001D2C22" w14:paraId="69E5175A" w14:textId="77777777">
            <w:pPr>
              <w:rPr>
                <w:rFonts w:eastAsia="Arial Unicode MS" w:asciiTheme="majorHAnsi" w:hAnsiTheme="majorHAnsi" w:cstheme="majorHAnsi"/>
                <w:i/>
                <w:color w:val="E97132" w:themeColor="accent2"/>
                <w:sz w:val="18"/>
              </w:rPr>
            </w:pPr>
            <w:r>
              <w:t>Invoice amount exceeds $5,000 — approval required</w:t>
            </w:r>
          </w:p>
        </w:tc>
        <w:tc>
          <w:tcPr>
            <w:tcW w:w="2143" w:type="dxa"/>
          </w:tcPr>
          <w:p w:rsidRPr="006926A1" w:rsidR="001D2C22" w:rsidP="00137C04" w:rsidRDefault="001D2C22" w14:paraId="14BDBC1B" w14:textId="77777777">
            <w:pPr>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i/>
                <w:color w:val="E97132" w:themeColor="accent2"/>
                <w:sz w:val="18"/>
              </w:rPr>
            </w:pPr>
            <w:r>
              <w:t>Park invoice in SAP FB60 as 'parked' status; send approval request email to cost center owner</w:t>
            </w:r>
          </w:p>
        </w:tc>
        <w:tc>
          <w:tcPr>
            <w:tcW w:w="2143" w:type="dxa"/>
          </w:tcPr>
          <w:p w:rsidRPr="006926A1" w:rsidR="001D2C22" w:rsidP="00137C04" w:rsidRDefault="001D2C22" w14:paraId="4DE60B35" w14:textId="77777777">
            <w:pPr>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i/>
                <w:color w:val="E97132" w:themeColor="accent2"/>
                <w:sz w:val="18"/>
              </w:rPr>
            </w:pPr>
            <w:r>
              <w:t>Invoice amount &gt; $5,000; cost center owner identified from PO if attached</w:t>
            </w:r>
          </w:p>
        </w:tc>
        <w:tc>
          <w:tcPr>
            <w:tcW w:w="3826" w:type="dxa"/>
          </w:tcPr>
          <w:p w:rsidRPr="006926A1" w:rsidR="001D2C22" w:rsidP="00137C04" w:rsidRDefault="001D2C22" w14:paraId="0D48E153" w14:textId="77777777">
            <w:pPr>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i/>
                <w:color w:val="E97132" w:themeColor="accent2"/>
                <w:sz w:val="18"/>
              </w:rPr>
            </w:pPr>
            <w:r>
              <w:t>Enter invoice in SAP FB60 with parked status; send email to cost center owner requesting approval; await reply; upon approval reply, return to SAP and post the invoice</w:t>
            </w:r>
          </w:p>
        </w:tc>
      </w:tr>
      <w:tr w:rsidRPr="006926A1" w:rsidR="001D2C22" w:rsidTr="001D2C22" w14:paraId="3FF8E4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3" w:type="dxa"/>
          </w:tcPr>
          <w:p w:rsidRPr="006926A1" w:rsidR="001D2C22" w:rsidP="00137C04" w:rsidRDefault="001D2C22" w14:paraId="69E5175A" w14:textId="77777777">
            <w:pPr>
              <w:rPr>
                <w:rFonts w:eastAsia="Arial Unicode MS" w:asciiTheme="majorHAnsi" w:hAnsiTheme="majorHAnsi" w:cstheme="majorHAnsi"/>
                <w:i/>
                <w:color w:val="E97132" w:themeColor="accent2"/>
                <w:sz w:val="18"/>
              </w:rPr>
            </w:pPr>
            <w:r>
              <w:t>Unreadable PDF — bad scan or unrecognisable format</w:t>
            </w:r>
          </w:p>
        </w:tc>
        <w:tc>
          <w:tcPr>
            <w:tcW w:w="2143" w:type="dxa"/>
          </w:tcPr>
          <w:p w:rsidRPr="006926A1" w:rsidR="001D2C22" w:rsidP="00137C04" w:rsidRDefault="001D2C22" w14:paraId="14BDBC1B" w14:textId="77777777">
            <w:pPr>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i/>
                <w:color w:val="E97132" w:themeColor="accent2"/>
                <w:sz w:val="18"/>
              </w:rPr>
            </w:pPr>
            <w:r>
              <w:t>Return the email/PDF to the originating vendor</w:t>
            </w:r>
          </w:p>
        </w:tc>
        <w:tc>
          <w:tcPr>
            <w:tcW w:w="2143" w:type="dxa"/>
          </w:tcPr>
          <w:p w:rsidRPr="006926A1" w:rsidR="001D2C22" w:rsidP="00137C04" w:rsidRDefault="001D2C22" w14:paraId="4DE60B35" w14:textId="77777777">
            <w:pPr>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i/>
                <w:color w:val="E97132" w:themeColor="accent2"/>
                <w:sz w:val="18"/>
              </w:rPr>
            </w:pPr>
            <w:r>
              <w:t>[TBD - err.parameters]</w:t>
            </w:r>
          </w:p>
        </w:tc>
        <w:tc>
          <w:tcPr>
            <w:tcW w:w="3826" w:type="dxa"/>
          </w:tcPr>
          <w:p w:rsidRPr="006926A1" w:rsidR="001D2C22" w:rsidP="00137C04" w:rsidRDefault="001D2C22" w14:paraId="0D48E153" w14:textId="77777777">
            <w:pPr>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i/>
                <w:color w:val="E97132" w:themeColor="accent2"/>
                <w:sz w:val="18"/>
              </w:rPr>
            </w:pPr>
            <w:r>
              <w:t>Send reply or new email to vendor via Graph API POST /sendMail indicating the invoice could not be processed and requesting a legible resubmission</w:t>
            </w:r>
          </w:p>
        </w:tc>
      </w:tr>
    </w:tbl>
    <w:p w:rsidR="001D2C22" w:rsidP="001D2C22" w:rsidRDefault="001D2C22" w14:paraId="12C688E4" w14:textId="77777777"/>
    <w:tbl>
      <w:tblPr>
        <w:tblStyle w:val="TableGrid"/>
        <w:tblW w:w="10260" w:type="dxa"/>
        <w:tblInd w:w="-5" w:type="dxa"/>
        <w:tblLook w:val="04A0" w:firstRow="1" w:lastRow="0" w:firstColumn="1" w:lastColumn="0" w:noHBand="0" w:noVBand="1"/>
      </w:tblPr>
      <w:tblGrid>
        <w:gridCol w:w="3060"/>
        <w:gridCol w:w="7200"/>
      </w:tblGrid>
      <w:tr w:rsidR="001D2C22" w:rsidTr="001D2C22" w14:paraId="0E574845" w14:textId="77777777">
        <w:tc>
          <w:tcPr>
            <w:tcW w:w="3060" w:type="dxa"/>
            <w:shd w:val="clear" w:color="auto" w:fill="F2F2F2" w:themeFill="background1" w:themeFillShade="F2"/>
          </w:tcPr>
          <w:p w:rsidR="001D2C22" w:rsidP="00137C04" w:rsidRDefault="001D2C22" w14:paraId="5678F484" w14:textId="3A5BFF8E">
            <w:r>
              <w:t>Accepted failure threshold</w:t>
            </w:r>
          </w:p>
        </w:tc>
        <w:tc>
          <w:tcPr>
            <w:tcW w:w="7200" w:type="dxa"/>
          </w:tcPr>
          <w:p w:rsidR="001D2C22" w:rsidP="00137C04" w:rsidRDefault="001D2C22" w14:paraId="79495BE5" w14:textId="77777777">
            <w:r>
              <w:t>[TBD - missing]</w:t>
            </w:r>
          </w:p>
        </w:tc>
      </w:tr>
      <w:tr w:rsidR="001D2C22" w:rsidTr="001D2C22" w14:paraId="7835504A" w14:textId="77777777">
        <w:tc>
          <w:tcPr>
            <w:tcW w:w="3060" w:type="dxa"/>
            <w:shd w:val="clear" w:color="auto" w:fill="F2F2F2" w:themeFill="background1" w:themeFillShade="F2"/>
          </w:tcPr>
          <w:p w:rsidR="001D2C22" w:rsidP="00137C04" w:rsidRDefault="001D2C22" w14:paraId="41419EF8" w14:textId="557CF4C6">
            <w:r>
              <w:t>Rerun on failure steps</w:t>
            </w:r>
          </w:p>
        </w:tc>
        <w:tc>
          <w:tcPr>
            <w:tcW w:w="7200" w:type="dxa"/>
          </w:tcPr>
          <w:p w:rsidR="001D2C22" w:rsidP="00137C04" w:rsidRDefault="001D2C22" w14:paraId="0D7C64D7" w14:textId="59E84689">
            <w:r>
              <w:t>[TBD - missing]</w:t>
            </w:r>
          </w:p>
        </w:tc>
      </w:tr>
    </w:tbl>
    <w:p w:rsidR="001D2C22" w:rsidP="001D2C22" w:rsidRDefault="001D2C22" w14:paraId="3566BBDB" w14:textId="77777777"/>
    <w:p w:rsidR="001D2C22" w:rsidP="001D2C22" w:rsidRDefault="001D2C22" w14:paraId="3F6A5D52" w14:textId="47688503">
      <w:pPr>
        <w:pStyle w:val="Heading2"/>
      </w:pPr>
      <w:r w:rsidR="001D2C22">
        <w:rPr/>
        <w:t>3.0</w:t>
      </w:r>
      <w:r>
        <w:tab/>
      </w:r>
      <w:r w:rsidR="001D2C22">
        <w:rPr/>
        <w:t>Scheduling and Triggers</w:t>
      </w:r>
    </w:p>
    <w:tbl>
      <w:tblPr>
        <w:tblStyle w:val="TableGrid"/>
        <w:tblW w:w="10260" w:type="dxa"/>
        <w:tblInd w:w="-5" w:type="dxa"/>
        <w:tblLook w:val="04A0" w:firstRow="1" w:lastRow="0" w:firstColumn="1" w:lastColumn="0" w:noHBand="0" w:noVBand="1"/>
      </w:tblPr>
      <w:tblGrid>
        <w:gridCol w:w="3060"/>
        <w:gridCol w:w="7200"/>
      </w:tblGrid>
      <w:tr w:rsidR="001D2C22" w:rsidTr="001D2C22" w14:paraId="430E6681" w14:textId="77777777">
        <w:tc>
          <w:tcPr>
            <w:tcW w:w="3060" w:type="dxa"/>
            <w:shd w:val="clear" w:color="auto" w:fill="F2F2F2" w:themeFill="background1" w:themeFillShade="F2"/>
          </w:tcPr>
          <w:p w:rsidR="001D2C22" w:rsidP="00137C04" w:rsidRDefault="001D2C22" w14:paraId="060AFE46" w14:textId="45377726">
            <w:r>
              <w:t>Schedule / Frequency</w:t>
            </w:r>
          </w:p>
        </w:tc>
        <w:tc>
          <w:tcPr>
            <w:tcW w:w="7200" w:type="dxa"/>
          </w:tcPr>
          <w:p w:rsidR="001D2C22" w:rsidP="00137C04" w:rsidRDefault="001D2C22" w14:paraId="6EC97EB2" w14:textId="77777777">
            <w:r>
              <w:t>Continuous / throughout the day — no fixed schedule; aims to clear inbox by end of day</w:t>
            </w:r>
          </w:p>
        </w:tc>
      </w:tr>
      <w:tr w:rsidR="001D2C22" w:rsidTr="001D2C22" w14:paraId="408A0C43" w14:textId="77777777">
        <w:tc>
          <w:tcPr>
            <w:tcW w:w="3060" w:type="dxa"/>
            <w:shd w:val="clear" w:color="auto" w:fill="F2F2F2" w:themeFill="background1" w:themeFillShade="F2"/>
          </w:tcPr>
          <w:p w:rsidR="001D2C22" w:rsidP="00137C04" w:rsidRDefault="001D2C22" w14:paraId="1A7F35D0" w14:textId="30D9C70E">
            <w:r>
              <w:t>Expected bot utilization</w:t>
            </w:r>
          </w:p>
        </w:tc>
        <w:tc>
          <w:tcPr>
            <w:tcW w:w="7200" w:type="dxa"/>
          </w:tcPr>
          <w:p w:rsidR="001D2C22" w:rsidP="00137C04" w:rsidRDefault="001D2C22" w14:paraId="1D4022F6" w14:textId="2DB637E6">
            <w:r>
              <w:t>[TBD - missing]%</w:t>
            </w:r>
          </w:p>
        </w:tc>
      </w:tr>
      <w:tr w:rsidR="001D2C22" w:rsidTr="001D2C22" w14:paraId="403A5CC8" w14:textId="77777777">
        <w:tc>
          <w:tcPr>
            <w:tcW w:w="3060" w:type="dxa"/>
            <w:shd w:val="clear" w:color="auto" w:fill="F2F2F2" w:themeFill="background1" w:themeFillShade="F2"/>
          </w:tcPr>
          <w:p w:rsidR="001D2C22" w:rsidP="00137C04" w:rsidRDefault="001D2C22" w14:paraId="36665D4E" w14:textId="446F67DD">
            <w:r>
              <w:t>Triggers</w:t>
            </w:r>
          </w:p>
        </w:tc>
        <w:tc>
          <w:tcPr>
            <w:tcW w:w="7200" w:type="dxa"/>
          </w:tcPr>
          <w:p w:rsidR="001D2C22" w:rsidP="00137C04" w:rsidRDefault="001D2C22" w14:paraId="10163D4D" w14:textId="77777777">
            <w:r>
              <w:t>New unread email with PDF attachment arriving in shared mailbox ap-invoices@</w:t>
            </w:r>
          </w:p>
        </w:tc>
      </w:tr>
    </w:tbl>
    <w:p w:rsidRPr="001D2C22" w:rsidR="001D2C22" w:rsidP="001D2C22" w:rsidRDefault="001D2C22" w14:paraId="7CF7C045" w14:textId="77777777"/>
    <w:p w:rsidR="00C06C76" w:rsidP="001D2C22" w:rsidRDefault="001D2C22" w14:paraId="2EFCC4B5" w14:textId="259DF1FB">
      <w:pPr>
        <w:pStyle w:val="Heading2"/>
      </w:pPr>
      <w:r>
        <w:t>4.0</w:t>
      </w:r>
      <w:r>
        <w:tab/>
      </w:r>
      <w:r w:rsidRPr="001D2C22">
        <w:t>Reporting</w:t>
      </w:r>
    </w:p>
    <w:tbl>
      <w:tblPr>
        <w:tblStyle w:val="GridTable4-Accent1"/>
        <w:tblW w:w="0" w:type="auto"/>
        <w:tblLook w:val="04A0" w:firstRow="1" w:lastRow="0" w:firstColumn="1" w:lastColumn="0" w:noHBand="0" w:noVBand="1"/>
      </w:tblPr>
      <w:tblGrid>
        <w:gridCol w:w="2143"/>
        <w:gridCol w:w="2143"/>
        <w:gridCol w:w="2143"/>
        <w:gridCol w:w="3826"/>
      </w:tblGrid>
      <w:tr w:rsidRPr="006926A1" w:rsidR="001D2C22" w:rsidTr="001D2C22" w14:paraId="2E9C025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3" w:type="dxa"/>
          </w:tcPr>
          <w:p w:rsidRPr="006926A1" w:rsidR="001D2C22" w:rsidP="00137C04" w:rsidRDefault="001D2C22" w14:paraId="467684E6" w14:textId="77777777">
            <w:pPr>
              <w:rPr>
                <w:rFonts w:eastAsia="Arial Unicode MS" w:asciiTheme="majorHAnsi" w:hAnsiTheme="majorHAnsi" w:cstheme="majorHAnsi"/>
                <w:sz w:val="18"/>
              </w:rPr>
            </w:pPr>
            <w:r w:rsidRPr="006926A1">
              <w:rPr>
                <w:rFonts w:eastAsia="Arial Unicode MS" w:asciiTheme="majorHAnsi" w:hAnsiTheme="majorHAnsi" w:cstheme="majorHAnsi"/>
                <w:sz w:val="18"/>
              </w:rPr>
              <w:t>Report Type</w:t>
            </w:r>
          </w:p>
        </w:tc>
        <w:tc>
          <w:tcPr>
            <w:tcW w:w="2143" w:type="dxa"/>
          </w:tcPr>
          <w:p w:rsidRPr="006926A1" w:rsidR="001D2C22" w:rsidP="00137C04" w:rsidRDefault="001D2C22" w14:paraId="4BD53CB4" w14:textId="77777777">
            <w:pPr>
              <w:cnfStyle w:val="100000000000" w:firstRow="1" w:lastRow="0" w:firstColumn="0" w:lastColumn="0" w:oddVBand="0" w:evenVBand="0" w:oddHBand="0" w:evenHBand="0" w:firstRowFirstColumn="0" w:firstRowLastColumn="0" w:lastRowFirstColumn="0" w:lastRowLastColumn="0"/>
              <w:rPr>
                <w:rFonts w:eastAsia="Arial Unicode MS" w:asciiTheme="majorHAnsi" w:hAnsiTheme="majorHAnsi" w:cstheme="majorHAnsi"/>
                <w:sz w:val="18"/>
              </w:rPr>
            </w:pPr>
            <w:r w:rsidRPr="006926A1">
              <w:rPr>
                <w:rFonts w:eastAsia="Arial Unicode MS" w:asciiTheme="majorHAnsi" w:hAnsiTheme="majorHAnsi" w:cstheme="majorHAnsi"/>
                <w:sz w:val="18"/>
              </w:rPr>
              <w:t>Update frequency</w:t>
            </w:r>
          </w:p>
        </w:tc>
        <w:tc>
          <w:tcPr>
            <w:tcW w:w="2143" w:type="dxa"/>
          </w:tcPr>
          <w:p w:rsidRPr="006926A1" w:rsidR="001D2C22" w:rsidP="00137C04" w:rsidRDefault="001D2C22" w14:paraId="4E86945D" w14:textId="77777777">
            <w:pPr>
              <w:cnfStyle w:val="100000000000" w:firstRow="1" w:lastRow="0" w:firstColumn="0" w:lastColumn="0" w:oddVBand="0" w:evenVBand="0" w:oddHBand="0" w:evenHBand="0" w:firstRowFirstColumn="0" w:firstRowLastColumn="0" w:lastRowFirstColumn="0" w:lastRowLastColumn="0"/>
              <w:rPr>
                <w:rFonts w:eastAsia="Arial Unicode MS" w:asciiTheme="majorHAnsi" w:hAnsiTheme="majorHAnsi" w:cstheme="majorHAnsi"/>
                <w:sz w:val="18"/>
              </w:rPr>
            </w:pPr>
            <w:r w:rsidRPr="006926A1">
              <w:rPr>
                <w:rFonts w:eastAsia="Arial Unicode MS" w:asciiTheme="majorHAnsi" w:hAnsiTheme="majorHAnsi" w:cstheme="majorHAnsi"/>
                <w:sz w:val="18"/>
              </w:rPr>
              <w:t>Details</w:t>
            </w:r>
          </w:p>
        </w:tc>
        <w:tc>
          <w:tcPr>
            <w:tcW w:w="3826" w:type="dxa"/>
          </w:tcPr>
          <w:p w:rsidRPr="006926A1" w:rsidR="001D2C22" w:rsidP="00137C04" w:rsidRDefault="001D2C22" w14:paraId="1BF69EDC" w14:textId="77777777">
            <w:pPr>
              <w:cnfStyle w:val="100000000000" w:firstRow="1" w:lastRow="0" w:firstColumn="0" w:lastColumn="0" w:oddVBand="0" w:evenVBand="0" w:oddHBand="0" w:evenHBand="0" w:firstRowFirstColumn="0" w:firstRowLastColumn="0" w:lastRowFirstColumn="0" w:lastRowLastColumn="0"/>
              <w:rPr>
                <w:rFonts w:eastAsia="Arial Unicode MS" w:asciiTheme="majorHAnsi" w:hAnsiTheme="majorHAnsi" w:cstheme="majorHAnsi"/>
                <w:sz w:val="18"/>
              </w:rPr>
            </w:pPr>
            <w:r w:rsidRPr="006926A1">
              <w:rPr>
                <w:rFonts w:eastAsia="Arial Unicode MS" w:asciiTheme="majorHAnsi" w:hAnsiTheme="majorHAnsi" w:cstheme="majorHAnsi"/>
                <w:sz w:val="18"/>
              </w:rPr>
              <w:t>Monitoring Tool to visualize the data</w:t>
            </w:r>
          </w:p>
          <w:p w:rsidRPr="006926A1" w:rsidR="001D2C22" w:rsidP="00137C04" w:rsidRDefault="001D2C22" w14:paraId="5F39270D" w14:textId="77777777">
            <w:pPr>
              <w:cnfStyle w:val="100000000000" w:firstRow="1" w:lastRow="0" w:firstColumn="0" w:lastColumn="0" w:oddVBand="0" w:evenVBand="0" w:oddHBand="0" w:evenHBand="0" w:firstRowFirstColumn="0" w:firstRowLastColumn="0" w:lastRowFirstColumn="0" w:lastRowLastColumn="0"/>
              <w:rPr>
                <w:rFonts w:eastAsia="Arial Unicode MS" w:asciiTheme="majorHAnsi" w:hAnsiTheme="majorHAnsi" w:cstheme="majorHAnsi"/>
                <w:sz w:val="18"/>
              </w:rPr>
            </w:pPr>
          </w:p>
        </w:tc>
      </w:tr>
      <w:tr w:rsidRPr="006926A1" w:rsidR="001D2C22" w:rsidTr="001D2C22" w14:paraId="1AF387D9" w14:textId="77777777">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143" w:type="dxa"/>
          </w:tcPr>
          <w:p w:rsidRPr="006926A1" w:rsidR="001D2C22" w:rsidP="00137C04" w:rsidRDefault="001D2C22" w14:paraId="32130E5D" w14:textId="77777777">
            <w:pPr>
              <w:rPr>
                <w:rFonts w:eastAsia="Arial Unicode MS" w:asciiTheme="majorHAnsi" w:hAnsiTheme="majorHAnsi" w:cstheme="majorHAnsi"/>
                <w:b w:val="0"/>
                <w:i/>
                <w:color w:val="E97132" w:themeColor="accent2"/>
                <w:sz w:val="18"/>
              </w:rPr>
            </w:pPr>
            <w:r>
              <w:t>Weekly summary email to AP Lead</w:t>
            </w:r>
          </w:p>
        </w:tc>
        <w:tc>
          <w:tcPr>
            <w:tcW w:w="2143" w:type="dxa"/>
          </w:tcPr>
          <w:p w:rsidRPr="006926A1" w:rsidR="001D2C22" w:rsidP="00137C04" w:rsidRDefault="001D2C22" w14:paraId="201ACD32" w14:textId="77777777">
            <w:pPr>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bCs/>
                <w:i/>
                <w:color w:val="E97132" w:themeColor="accent2"/>
                <w:sz w:val="18"/>
              </w:rPr>
            </w:pPr>
            <w:r>
              <w:t>Weekly</w:t>
            </w:r>
          </w:p>
        </w:tc>
        <w:tc>
          <w:tcPr>
            <w:tcW w:w="2143" w:type="dxa"/>
          </w:tcPr>
          <w:p w:rsidRPr="006926A1" w:rsidR="001D2C22" w:rsidP="00137C04" w:rsidRDefault="001D2C22" w14:paraId="3F3EAE9D" w14:textId="77777777">
            <w:pPr>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bCs/>
                <w:i/>
                <w:color w:val="E97132" w:themeColor="accent2"/>
                <w:sz w:val="18"/>
              </w:rPr>
            </w:pPr>
            <w:r>
              <w:t>Count of invoices posted automatically, count escalated/kicked to AP team, and reason breakdown for exceptions (vendor not found, approval required, unreadable PDF, other)</w:t>
            </w:r>
          </w:p>
        </w:tc>
        <w:tc>
          <w:tcPr>
            <w:tcW w:w="3826" w:type="dxa"/>
          </w:tcPr>
          <w:p w:rsidRPr="006926A1" w:rsidR="001D2C22" w:rsidP="00137C04" w:rsidRDefault="001D2C22" w14:paraId="62BD8065" w14:textId="77777777">
            <w:pPr>
              <w:cnfStyle w:val="000000100000" w:firstRow="0" w:lastRow="0" w:firstColumn="0" w:lastColumn="0" w:oddVBand="0" w:evenVBand="0" w:oddHBand="1" w:evenHBand="0" w:firstRowFirstColumn="0" w:firstRowLastColumn="0" w:lastRowFirstColumn="0" w:lastRowLastColumn="0"/>
              <w:rPr>
                <w:rFonts w:eastAsia="Arial Unicode MS" w:asciiTheme="majorHAnsi" w:hAnsiTheme="majorHAnsi" w:cstheme="majorHAnsi"/>
                <w:bCs/>
                <w:i/>
                <w:color w:val="E97132" w:themeColor="accent2"/>
                <w:sz w:val="18"/>
              </w:rPr>
            </w:pPr>
            <w:r>
              <w:t>[TBD - report.monitoring_tool]</w:t>
            </w:r>
          </w:p>
        </w:tc>
      </w:tr>
    </w:tbl>
    <w:p w:rsidR="001D2C22" w:rsidP="001D2C22" w:rsidRDefault="001D2C22" w14:paraId="03D611D3" w14:textId="77777777">
      <w:pPr>
        <w:pBdr>
          <w:bottom w:val="single" w:color="auto" w:sz="6" w:space="1"/>
        </w:pBdr>
      </w:pPr>
    </w:p>
    <w:p w:rsidR="001D2C22" w:rsidP="001D2C22" w:rsidRDefault="001D2C22" w14:paraId="4071CA10" w14:textId="77777777">
      <w:pPr>
        <w:pBdr>
          <w:bottom w:val="single" w:color="auto" w:sz="6" w:space="1"/>
        </w:pBdr>
      </w:pPr>
    </w:p>
    <w:p w:rsidR="001D2C22" w:rsidP="001D2C22" w:rsidRDefault="001D2C22" w14:paraId="7A536F40" w14:textId="77777777"/>
    <w:p w:rsidRPr="001D2C22" w:rsidR="001D2C22" w:rsidP="64EE963A" w:rsidRDefault="001D2C22" w14:paraId="5F0AB46D" w14:textId="213D31C6">
      <w:pPr>
        <w:rPr>
          <w:rStyle w:val="SubtleReference"/>
          <w:b w:val="1"/>
          <w:bCs w:val="1"/>
          <w:sz w:val="28"/>
          <w:szCs w:val="28"/>
        </w:rPr>
      </w:pPr>
      <w:r w:rsidRPr="64EE963A" w:rsidR="001D2C22">
        <w:rPr>
          <w:rStyle w:val="SubtleReference"/>
          <w:b w:val="1"/>
          <w:bCs w:val="1"/>
          <w:sz w:val="28"/>
          <w:szCs w:val="28"/>
        </w:rPr>
        <w:t>General Service and Application Architecture</w:t>
      </w:r>
    </w:p>
    <w:p w:rsidRPr="001D2C22" w:rsidR="001D2C22" w:rsidP="64EE963A" w:rsidRDefault="001D2C22" w14:paraId="5F0AB46D" w14:textId="213D31C6">
      <w:pPr>
        <w:rPr>
          <w:rStyle w:val="SubtleReference"/>
          <w:b w:val="1"/>
          <w:bCs w:val="1"/>
          <w:sz w:val="28"/>
          <w:szCs w:val="28"/>
        </w:rPr>
      </w:pPr>
      <w:r>
        <w:drawing>
          <wp:inline xmlns:a="http://schemas.openxmlformats.org/drawingml/2006/main" xmlns:pic="http://schemas.openxmlformats.org/drawingml/2006/picture">
            <wp:extent cx="5943600" cy="5457066"/>
            <wp:docPr id="1" name="Picture 1"/>
            <wp:cNvGraphicFramePr>
              <a:graphicFrameLocks noChangeAspect="1"/>
            </wp:cNvGraphicFramePr>
            <a:graphic>
              <a:graphicData uri="http://schemas.openxmlformats.org/drawingml/2006/picture">
                <pic:pic>
                  <pic:nvPicPr>
                    <pic:cNvPr id="0" name="applications_diagram.png"/>
                    <pic:cNvPicPr/>
                  </pic:nvPicPr>
                  <pic:blipFill>
                    <a:blip r:embed="rId11"/>
                    <a:stretch>
                      <a:fillRect/>
                    </a:stretch>
                  </pic:blipFill>
                  <pic:spPr>
                    <a:xfrm>
                      <a:off x="0" y="0"/>
                      <a:ext cx="5943600" cy="5457066"/>
                    </a:xfrm>
                    <a:prstGeom prst="rect"/>
                  </pic:spPr>
                </pic:pic>
              </a:graphicData>
            </a:graphic>
          </wp:inline>
        </w:drawing>
      </w:r>
    </w:p>
    <w:p w:rsidRPr="001D2C22" w:rsidR="001D2C22" w:rsidP="64EE963A" w:rsidRDefault="001D2C22" w14:paraId="392A1471" w14:textId="6114FD15">
      <w:pPr>
        <w:rPr>
          <w:rStyle w:val="SubtleReference"/>
          <w:b w:val="1"/>
          <w:bCs w:val="1"/>
          <w:sz w:val="28"/>
          <w:szCs w:val="28"/>
        </w:rPr>
      </w:pPr>
    </w:p>
    <w:p w:rsidRPr="001D2C22" w:rsidR="001D2C22" w:rsidP="64EE963A" w:rsidRDefault="001D2C22" w14:paraId="77A09215" w14:textId="674FE1B4">
      <w:pPr>
        <w:rPr>
          <w:rStyle w:val="SubtleReference"/>
          <w:b w:val="1"/>
          <w:bCs w:val="1"/>
          <w:sz w:val="28"/>
          <w:szCs w:val="28"/>
        </w:rPr>
      </w:pPr>
    </w:p>
    <w:p w:rsidRPr="001D2C22" w:rsidR="001D2C22" w:rsidP="64EE963A" w:rsidRDefault="001D2C22" w14:paraId="6466D244" w14:textId="2D1E54BF">
      <w:pPr>
        <w:rPr>
          <w:rStyle w:val="SubtleReference"/>
          <w:b w:val="1"/>
          <w:bCs w:val="1"/>
          <w:sz w:val="28"/>
          <w:szCs w:val="28"/>
        </w:rPr>
      </w:pPr>
    </w:p>
    <w:p w:rsidRPr="001D2C22" w:rsidR="001D2C22" w:rsidP="64EE963A" w:rsidRDefault="001D2C22" w14:paraId="49E3687A" w14:textId="356FA200">
      <w:pPr>
        <w:rPr>
          <w:rStyle w:val="SubtleReference"/>
          <w:b w:val="1"/>
          <w:bCs w:val="1"/>
          <w:sz w:val="28"/>
          <w:szCs w:val="28"/>
        </w:rPr>
      </w:pPr>
    </w:p>
    <w:p w:rsidRPr="001D2C22" w:rsidR="001D2C22" w:rsidP="64EE963A" w:rsidRDefault="001D2C22" w14:paraId="676EE083" w14:textId="5656802B">
      <w:pPr>
        <w:rPr>
          <w:rStyle w:val="SubtleReference"/>
          <w:b w:val="1"/>
          <w:bCs w:val="1"/>
          <w:sz w:val="28"/>
          <w:szCs w:val="28"/>
        </w:rPr>
      </w:pPr>
    </w:p>
    <w:p w:rsidRPr="001D2C22" w:rsidR="001D2C22" w:rsidP="64EE963A" w:rsidRDefault="001D2C22" w14:paraId="06B581B7" w14:textId="15831958">
      <w:pPr>
        <w:rPr>
          <w:rStyle w:val="SubtleReference"/>
          <w:b w:val="1"/>
          <w:bCs w:val="1"/>
          <w:sz w:val="28"/>
          <w:szCs w:val="28"/>
        </w:rPr>
      </w:pPr>
    </w:p>
    <w:p w:rsidRPr="001D2C22" w:rsidR="001D2C22" w:rsidP="64EE963A" w:rsidRDefault="001D2C22" w14:paraId="1E26CB84" w14:textId="6B18268D">
      <w:pPr>
        <w:rPr>
          <w:rStyle w:val="SubtleReference"/>
          <w:b w:val="1"/>
          <w:bCs w:val="1"/>
          <w:sz w:val="28"/>
          <w:szCs w:val="28"/>
        </w:rPr>
      </w:pPr>
    </w:p>
    <w:p w:rsidRPr="001D2C22" w:rsidR="001D2C22" w:rsidP="64EE963A" w:rsidRDefault="001D2C22" w14:paraId="261CADE0" w14:textId="2D5E45B7">
      <w:pPr>
        <w:rPr>
          <w:rStyle w:val="SubtleReference"/>
          <w:b w:val="1"/>
          <w:bCs w:val="1"/>
          <w:sz w:val="28"/>
          <w:szCs w:val="28"/>
        </w:rPr>
      </w:pPr>
    </w:p>
    <w:p w:rsidRPr="001D2C22" w:rsidR="001D2C22" w:rsidP="64EE963A" w:rsidRDefault="001D2C22" w14:paraId="2102CED1" w14:textId="39FEEA5F">
      <w:pPr>
        <w:rPr>
          <w:rStyle w:val="SubtleReference"/>
          <w:b w:val="1"/>
          <w:bCs w:val="1"/>
          <w:sz w:val="28"/>
          <w:szCs w:val="28"/>
        </w:rPr>
      </w:pPr>
    </w:p>
    <w:p w:rsidRPr="001D2C22" w:rsidR="001D2C22" w:rsidP="64EE963A" w:rsidRDefault="001D2C22" w14:paraId="63CFDE76" w14:textId="46658E6F">
      <w:pPr>
        <w:rPr>
          <w:rStyle w:val="SubtleReference"/>
          <w:b w:val="1"/>
          <w:bCs w:val="1"/>
          <w:sz w:val="28"/>
          <w:szCs w:val="28"/>
        </w:rPr>
      </w:pPr>
    </w:p>
    <w:p w:rsidRPr="001D2C22" w:rsidR="001D2C22" w:rsidP="64EE963A" w:rsidRDefault="001D2C22" w14:paraId="011EE2AD" w14:textId="57977630">
      <w:pPr>
        <w:pStyle w:val="Normal"/>
        <w:rPr>
          <w:rStyle w:val="SubtleReference"/>
          <w:b w:val="1"/>
          <w:bCs w:val="1"/>
          <w:sz w:val="28"/>
          <w:szCs w:val="28"/>
        </w:rPr>
      </w:pPr>
    </w:p>
    <w:p w:rsidRPr="001D2C22" w:rsidR="001D2C22" w:rsidP="64EE963A" w:rsidRDefault="001D2C22" w14:paraId="5CD8226A" w14:textId="53BF53BA">
      <w:pPr>
        <w:pStyle w:val="Normal"/>
        <w:rPr>
          <w:rStyle w:val="SubtleReference"/>
          <w:b w:val="1"/>
          <w:bCs w:val="1"/>
          <w:sz w:val="28"/>
          <w:szCs w:val="28"/>
        </w:rPr>
      </w:pPr>
    </w:p>
    <w:p w:rsidRPr="001D2C22" w:rsidR="001D2C22" w:rsidP="64EE963A" w:rsidRDefault="001D2C22" w14:paraId="4AF4D22A" w14:textId="0511286A">
      <w:pPr>
        <w:pStyle w:val="Normal"/>
        <w:rPr>
          <w:rStyle w:val="SubtleReference"/>
          <w:b w:val="1"/>
          <w:bCs w:val="1"/>
          <w:sz w:val="28"/>
          <w:szCs w:val="28"/>
        </w:rPr>
      </w:pPr>
    </w:p>
    <w:p w:rsidRPr="001D2C22" w:rsidR="001D2C22" w:rsidP="64EE963A" w:rsidRDefault="001D2C22" w14:paraId="0AF4CD66" w14:textId="56E59A8F">
      <w:pPr>
        <w:rPr>
          <w:rStyle w:val="SubtleReference"/>
          <w:b w:val="1"/>
          <w:bCs w:val="1"/>
          <w:sz w:val="28"/>
          <w:szCs w:val="28"/>
        </w:rPr>
      </w:pPr>
    </w:p>
    <w:p w:rsidRPr="001D2C22" w:rsidR="001D2C22" w:rsidP="64EE963A" w:rsidRDefault="001D2C22" w14:paraId="52C2721E" w14:textId="6BFF79F9">
      <w:pPr>
        <w:rPr>
          <w:rStyle w:val="SubtleReference"/>
          <w:b w:val="1"/>
          <w:bCs w:val="1"/>
          <w:sz w:val="28"/>
          <w:szCs w:val="28"/>
        </w:rPr>
      </w:pPr>
    </w:p>
    <w:p w:rsidRPr="001D2C22" w:rsidR="001D2C22" w:rsidP="001D2C22" w:rsidRDefault="001D2C22" w14:paraId="041BDA00" w14:textId="1CF56042">
      <w:pPr>
        <w:rPr>
          <w:rStyle w:val="SubtleReference"/>
          <w:b w:val="1"/>
          <w:bCs w:val="1"/>
          <w:sz w:val="28"/>
          <w:szCs w:val="28"/>
        </w:rPr>
      </w:pPr>
      <w:r w:rsidRPr="64EE963A" w:rsidR="5D61A95A">
        <w:rPr>
          <w:rStyle w:val="SubtleReference"/>
          <w:b w:val="1"/>
          <w:bCs w:val="1"/>
          <w:sz w:val="28"/>
          <w:szCs w:val="28"/>
        </w:rPr>
        <w:t>AUTOMATION SBS FLOW</w:t>
      </w:r>
      <w:r w:rsidRPr="64EE963A" w:rsidR="001D2C22">
        <w:rPr>
          <w:rStyle w:val="SubtleReference"/>
          <w:b w:val="1"/>
          <w:bCs w:val="1"/>
          <w:sz w:val="28"/>
          <w:szCs w:val="28"/>
        </w:rPr>
        <w:t>:</w:t>
      </w:r>
    </w:p>
    <w:p w:rsidRPr="001D2C22" w:rsidR="001D2C22" w:rsidP="001D2C22" w:rsidRDefault="001D2C22" w14:paraId="041BDA00" w14:textId="1CF56042">
      <w:pPr>
        <w:rPr>
          <w:rStyle w:val="SubtleReference"/>
          <w:b w:val="1"/>
          <w:bCs w:val="1"/>
          <w:sz w:val="28"/>
          <w:szCs w:val="28"/>
        </w:rPr>
      </w:pPr>
      <w:r>
        <w:t>Step 1: Read unread emails from shared mailbox ap-invoices@</w:t>
      </w:r>
    </w:p>
    <w:p w:rsidRPr="001D2C22" w:rsidR="001D2C22" w:rsidP="001D2C22" w:rsidRDefault="001D2C22" w14:paraId="041BDA00" w14:textId="1CF56042">
      <w:pPr>
        <w:rPr>
          <w:rStyle w:val="SubtleReference"/>
          <w:b w:val="1"/>
          <w:bCs w:val="1"/>
          <w:sz w:val="28"/>
          <w:szCs w:val="28"/>
        </w:rPr>
      </w:pPr>
      <w:r>
        <w:t xml:space="preserve">    Call GET /users/ap-invoices@{tenant}/messages?$filter=isRead eq false&amp;$expand=attachments to retrieve all unread messages with their attachments.</w:t>
      </w:r>
    </w:p>
    <w:p w:rsidRPr="001D2C22" w:rsidR="001D2C22" w:rsidP="001D2C22" w:rsidRDefault="001D2C22" w14:paraId="041BDA00" w14:textId="1CF56042">
      <w:pPr>
        <w:rPr>
          <w:rStyle w:val="SubtleReference"/>
          <w:b w:val="1"/>
          <w:bCs w:val="1"/>
          <w:sz w:val="28"/>
          <w:szCs w:val="28"/>
        </w:rPr>
      </w:pPr>
      <w:r>
        <w:t xml:space="preserve">    Done when: Unread emails with attachments are retrieved successfully</w:t>
      </w:r>
    </w:p>
    <w:p w:rsidRPr="001D2C22" w:rsidR="001D2C22" w:rsidP="001D2C22" w:rsidRDefault="001D2C22" w14:paraId="041BDA00" w14:textId="1CF56042">
      <w:pPr>
        <w:rPr>
          <w:rStyle w:val="SubtleReference"/>
          <w:b w:val="1"/>
          <w:bCs w:val="1"/>
          <w:sz w:val="28"/>
          <w:szCs w:val="28"/>
        </w:rPr>
      </w:pPr>
      <w:r>
        <w:t xml:space="preserve"/>
      </w:r>
    </w:p>
    <w:p w:rsidRPr="001D2C22" w:rsidR="001D2C22" w:rsidP="001D2C22" w:rsidRDefault="001D2C22" w14:paraId="041BDA00" w14:textId="1CF56042">
      <w:pPr>
        <w:rPr>
          <w:rStyle w:val="SubtleReference"/>
          <w:b w:val="1"/>
          <w:bCs w:val="1"/>
          <w:sz w:val="28"/>
          <w:szCs w:val="28"/>
        </w:rPr>
      </w:pPr>
      <w:r>
        <w:t xml:space="preserve">Step 2: Download PDF attachment from email</w:t>
      </w:r>
    </w:p>
    <w:p w:rsidRPr="001D2C22" w:rsidR="001D2C22" w:rsidP="001D2C22" w:rsidRDefault="001D2C22" w14:paraId="041BDA00" w14:textId="1CF56042">
      <w:pPr>
        <w:rPr>
          <w:rStyle w:val="SubtleReference"/>
          <w:b w:val="1"/>
          <w:bCs w:val="1"/>
          <w:sz w:val="28"/>
          <w:szCs w:val="28"/>
        </w:rPr>
      </w:pPr>
      <w:r>
        <w:t xml:space="preserve">    For each message retrieved in step 1 that has an attachment with contentType 'application/pdf', call GET /users/ap-invoices@{tenant}/messages/{messageId}/attachments/{attachmentId} to download the PDF content.</w:t>
      </w:r>
    </w:p>
    <w:p w:rsidRPr="001D2C22" w:rsidR="001D2C22" w:rsidP="001D2C22" w:rsidRDefault="001D2C22" w14:paraId="041BDA00" w14:textId="1CF56042">
      <w:pPr>
        <w:rPr>
          <w:rStyle w:val="SubtleReference"/>
          <w:b w:val="1"/>
          <w:bCs w:val="1"/>
          <w:sz w:val="28"/>
          <w:szCs w:val="28"/>
        </w:rPr>
      </w:pPr>
      <w:r>
        <w:t xml:space="preserve">    Decision rule: If no PDF attachment is present on the email, skip to exception handling (flag for manual review or ignore — clarification needed).</w:t>
      </w:r>
    </w:p>
    <w:p w:rsidRPr="001D2C22" w:rsidR="001D2C22" w:rsidP="001D2C22" w:rsidRDefault="001D2C22" w14:paraId="041BDA00" w14:textId="1CF56042">
      <w:pPr>
        <w:rPr>
          <w:rStyle w:val="SubtleReference"/>
          <w:b w:val="1"/>
          <w:bCs w:val="1"/>
          <w:sz w:val="28"/>
          <w:szCs w:val="28"/>
        </w:rPr>
      </w:pPr>
      <w:r>
        <w:t xml:space="preserve">    Done when: PDF file downloaded successfully</w:t>
      </w:r>
    </w:p>
    <w:p w:rsidRPr="001D2C22" w:rsidR="001D2C22" w:rsidP="001D2C22" w:rsidRDefault="001D2C22" w14:paraId="041BDA00" w14:textId="1CF56042">
      <w:pPr>
        <w:rPr>
          <w:rStyle w:val="SubtleReference"/>
          <w:b w:val="1"/>
          <w:bCs w:val="1"/>
          <w:sz w:val="28"/>
          <w:szCs w:val="28"/>
        </w:rPr>
      </w:pPr>
      <w:r>
        <w:t xml:space="preserve"/>
      </w:r>
    </w:p>
    <w:p w:rsidRPr="001D2C22" w:rsidR="001D2C22" w:rsidP="001D2C22" w:rsidRDefault="001D2C22" w14:paraId="041BDA00" w14:textId="1CF56042">
      <w:pPr>
        <w:rPr>
          <w:rStyle w:val="SubtleReference"/>
          <w:b w:val="1"/>
          <w:bCs w:val="1"/>
          <w:sz w:val="28"/>
          <w:szCs w:val="28"/>
        </w:rPr>
      </w:pPr>
      <w:r>
        <w:t xml:space="preserve">Step 3: Extract invoice fields from PDF</w:t>
      </w:r>
    </w:p>
    <w:p w:rsidRPr="001D2C22" w:rsidR="001D2C22" w:rsidP="001D2C22" w:rsidRDefault="001D2C22" w14:paraId="041BDA00" w14:textId="1CF56042">
      <w:pPr>
        <w:rPr>
          <w:rStyle w:val="SubtleReference"/>
          <w:b w:val="1"/>
          <w:bCs w:val="1"/>
          <w:sz w:val="28"/>
          <w:szCs w:val="28"/>
        </w:rPr>
      </w:pPr>
      <w:r>
        <w:t xml:space="preserve">    [TBD - exact click-by-click / API sequence missing — ask the business]</w:t>
      </w:r>
    </w:p>
    <w:p w:rsidRPr="001D2C22" w:rsidR="001D2C22" w:rsidP="001D2C22" w:rsidRDefault="001D2C22" w14:paraId="041BDA00" w14:textId="1CF56042">
      <w:pPr>
        <w:rPr>
          <w:rStyle w:val="SubtleReference"/>
          <w:b w:val="1"/>
          <w:bCs w:val="1"/>
          <w:sz w:val="28"/>
          <w:szCs w:val="28"/>
        </w:rPr>
      </w:pPr>
      <w:r>
        <w:t xml:space="preserve">    Decision rule: If extraction fails or confidence is below acceptable threshold (threshold TBD), treat as unreadable PDF and proceed to step 4 exception path. Otherwise proceed to step 5.</w:t>
      </w:r>
    </w:p>
    <w:p w:rsidRPr="001D2C22" w:rsidR="001D2C22" w:rsidP="001D2C22" w:rsidRDefault="001D2C22" w14:paraId="041BDA00" w14:textId="1CF56042">
      <w:pPr>
        <w:rPr>
          <w:rStyle w:val="SubtleReference"/>
          <w:b w:val="1"/>
          <w:bCs w:val="1"/>
          <w:sz w:val="28"/>
          <w:szCs w:val="28"/>
        </w:rPr>
      </w:pPr>
      <w:r>
        <w:t xml:space="preserve">    Exception handling: If PDF is unreadable or extraction fails: proceed to step 4</w:t>
      </w:r>
    </w:p>
    <w:p w:rsidRPr="001D2C22" w:rsidR="001D2C22" w:rsidP="001D2C22" w:rsidRDefault="001D2C22" w14:paraId="041BDA00" w14:textId="1CF56042">
      <w:pPr>
        <w:rPr>
          <w:rStyle w:val="SubtleReference"/>
          <w:b w:val="1"/>
          <w:bCs w:val="1"/>
          <w:sz w:val="28"/>
          <w:szCs w:val="28"/>
        </w:rPr>
      </w:pPr>
      <w:r>
        <w:t xml:space="preserve">    Done when: All required fields (vendor name, invoice number, invoice amount) extracted with sufficient confidence</w:t>
      </w:r>
    </w:p>
    <w:p w:rsidRPr="001D2C22" w:rsidR="001D2C22" w:rsidP="001D2C22" w:rsidRDefault="001D2C22" w14:paraId="041BDA00" w14:textId="1CF56042">
      <w:pPr>
        <w:rPr>
          <w:rStyle w:val="SubtleReference"/>
          <w:b w:val="1"/>
          <w:bCs w:val="1"/>
          <w:sz w:val="28"/>
          <w:szCs w:val="28"/>
        </w:rPr>
      </w:pPr>
      <w:r>
        <w:t xml:space="preserve"/>
      </w:r>
    </w:p>
    <w:p w:rsidRPr="001D2C22" w:rsidR="001D2C22" w:rsidP="001D2C22" w:rsidRDefault="001D2C22" w14:paraId="041BDA00" w14:textId="1CF56042">
      <w:pPr>
        <w:rPr>
          <w:rStyle w:val="SubtleReference"/>
          <w:b w:val="1"/>
          <w:bCs w:val="1"/>
          <w:sz w:val="28"/>
          <w:szCs w:val="28"/>
        </w:rPr>
      </w:pPr>
      <w:r>
        <w:t xml:space="preserve">Step 4: Return unreadable PDF to vendor</w:t>
      </w:r>
    </w:p>
    <w:p w:rsidRPr="001D2C22" w:rsidR="001D2C22" w:rsidP="001D2C22" w:rsidRDefault="001D2C22" w14:paraId="041BDA00" w14:textId="1CF56042">
      <w:pPr>
        <w:rPr>
          <w:rStyle w:val="SubtleReference"/>
          <w:b w:val="1"/>
          <w:bCs w:val="1"/>
          <w:sz w:val="28"/>
          <w:szCs w:val="28"/>
        </w:rPr>
      </w:pPr>
      <w:r>
        <w:t xml:space="preserve">    Call POST /users/ap-invoices@{tenant}/sendMail with a message body addressed to the original sender's email address, informing them that the invoice PDF could not be processed and requesting a legible resubmission. Mark the original email as read via PATCH /users/ap-invoices@{tenant}/messages/{messageId} with body {"isRead": true}.</w:t>
      </w:r>
    </w:p>
    <w:p w:rsidRPr="001D2C22" w:rsidR="001D2C22" w:rsidP="001D2C22" w:rsidRDefault="001D2C22" w14:paraId="041BDA00" w14:textId="1CF56042">
      <w:pPr>
        <w:rPr>
          <w:rStyle w:val="SubtleReference"/>
          <w:b w:val="1"/>
          <w:bCs w:val="1"/>
          <w:sz w:val="28"/>
          <w:szCs w:val="28"/>
        </w:rPr>
      </w:pPr>
      <w:r>
        <w:t xml:space="preserve">    Done when: Vendor notified and original email marked as read; no further processing of this invoice</w:t>
      </w:r>
    </w:p>
    <w:p w:rsidRPr="001D2C22" w:rsidR="001D2C22" w:rsidP="001D2C22" w:rsidRDefault="001D2C22" w14:paraId="041BDA00" w14:textId="1CF56042">
      <w:pPr>
        <w:rPr>
          <w:rStyle w:val="SubtleReference"/>
          <w:b w:val="1"/>
          <w:bCs w:val="1"/>
          <w:sz w:val="28"/>
          <w:szCs w:val="28"/>
        </w:rPr>
      </w:pPr>
      <w:r>
        <w:t xml:space="preserve"/>
      </w:r>
    </w:p>
    <w:p w:rsidRPr="001D2C22" w:rsidR="001D2C22" w:rsidP="001D2C22" w:rsidRDefault="001D2C22" w14:paraId="041BDA00" w14:textId="1CF56042">
      <w:pPr>
        <w:rPr>
          <w:rStyle w:val="SubtleReference"/>
          <w:b w:val="1"/>
          <w:bCs w:val="1"/>
          <w:sz w:val="28"/>
          <w:szCs w:val="28"/>
        </w:rPr>
      </w:pPr>
      <w:r>
        <w:t xml:space="preserve">Step 5: Look up vendor in SAP ECC vendor master</w:t>
      </w:r>
    </w:p>
    <w:p w:rsidRPr="001D2C22" w:rsidR="001D2C22" w:rsidP="001D2C22" w:rsidRDefault="001D2C22" w14:paraId="041BDA00" w14:textId="1CF56042">
      <w:pPr>
        <w:rPr>
          <w:rStyle w:val="SubtleReference"/>
          <w:b w:val="1"/>
          <w:bCs w:val="1"/>
          <w:sz w:val="28"/>
          <w:szCs w:val="28"/>
        </w:rPr>
      </w:pPr>
      <w:r>
        <w:t xml:space="preserve">    [TBD - exact click-by-click / API sequence missing — ask the business]</w:t>
      </w:r>
    </w:p>
    <w:p w:rsidRPr="001D2C22" w:rsidR="001D2C22" w:rsidP="001D2C22" w:rsidRDefault="001D2C22" w14:paraId="041BDA00" w14:textId="1CF56042">
      <w:pPr>
        <w:rPr>
          <w:rStyle w:val="SubtleReference"/>
          <w:b w:val="1"/>
          <w:bCs w:val="1"/>
          <w:sz w:val="28"/>
          <w:szCs w:val="28"/>
        </w:rPr>
      </w:pPr>
      <w:r>
        <w:t xml:space="preserve">    Decision rule: If vendor is found (unique match), proceed to step 7. If vendor cannot be found or match is ambiguous due to duplicates in vendor master, proceed to step 6.</w:t>
      </w:r>
    </w:p>
    <w:p w:rsidRPr="001D2C22" w:rsidR="001D2C22" w:rsidP="001D2C22" w:rsidRDefault="001D2C22" w14:paraId="041BDA00" w14:textId="1CF56042">
      <w:pPr>
        <w:rPr>
          <w:rStyle w:val="SubtleReference"/>
          <w:b w:val="1"/>
          <w:bCs w:val="1"/>
          <w:sz w:val="28"/>
          <w:szCs w:val="28"/>
        </w:rPr>
      </w:pPr>
      <w:r>
        <w:t xml:space="preserve">    Exception handling: If vendor not found or ambiguous: proceed to step 6</w:t>
      </w:r>
    </w:p>
    <w:p w:rsidRPr="001D2C22" w:rsidR="001D2C22" w:rsidP="001D2C22" w:rsidRDefault="001D2C22" w14:paraId="041BDA00" w14:textId="1CF56042">
      <w:pPr>
        <w:rPr>
          <w:rStyle w:val="SubtleReference"/>
          <w:b w:val="1"/>
          <w:bCs w:val="1"/>
          <w:sz w:val="28"/>
          <w:szCs w:val="28"/>
        </w:rPr>
      </w:pPr>
      <w:r>
        <w:t xml:space="preserve">    Done when: Unique SAP vendor ID resolved from vendor name</w:t>
      </w:r>
    </w:p>
    <w:p w:rsidRPr="001D2C22" w:rsidR="001D2C22" w:rsidP="001D2C22" w:rsidRDefault="001D2C22" w14:paraId="041BDA00" w14:textId="1CF56042">
      <w:pPr>
        <w:rPr>
          <w:rStyle w:val="SubtleReference"/>
          <w:b w:val="1"/>
          <w:bCs w:val="1"/>
          <w:sz w:val="28"/>
          <w:szCs w:val="28"/>
        </w:rPr>
      </w:pPr>
      <w:r>
        <w:t xml:space="preserve"/>
      </w:r>
    </w:p>
    <w:p w:rsidRPr="001D2C22" w:rsidR="001D2C22" w:rsidP="001D2C22" w:rsidRDefault="001D2C22" w14:paraId="041BDA00" w14:textId="1CF56042">
      <w:pPr>
        <w:rPr>
          <w:rStyle w:val="SubtleReference"/>
          <w:b w:val="1"/>
          <w:bCs w:val="1"/>
          <w:sz w:val="28"/>
          <w:szCs w:val="28"/>
        </w:rPr>
      </w:pPr>
      <w:r>
        <w:t xml:space="preserve">Step 6: Handle vendor-not-found exception</w:t>
      </w:r>
    </w:p>
    <w:p w:rsidRPr="001D2C22" w:rsidR="001D2C22" w:rsidP="001D2C22" w:rsidRDefault="001D2C22" w14:paraId="041BDA00" w14:textId="1CF56042">
      <w:pPr>
        <w:rPr>
          <w:rStyle w:val="SubtleReference"/>
          <w:b w:val="1"/>
          <w:bCs w:val="1"/>
          <w:sz w:val="28"/>
          <w:szCs w:val="28"/>
        </w:rPr>
      </w:pPr>
      <w:r>
        <w:t xml:space="preserve">    Call PATCH /users/ap-invoices@{tenant}/messages/{messageId}/move with body {"destinationId": "&lt;folder-id-of-vendor-not-found-subfolder&gt;"} to move the original email to the 'vendor-not-found' subfolder. Then call POST /users/ap-invoices@{tenant}/sendMail to send a notification email to the procurement team, including the vendor name as extracted from the PDF and the original email details.</w:t>
      </w:r>
    </w:p>
    <w:p w:rsidRPr="001D2C22" w:rsidR="001D2C22" w:rsidP="001D2C22" w:rsidRDefault="001D2C22" w14:paraId="041BDA00" w14:textId="1CF56042">
      <w:pPr>
        <w:rPr>
          <w:rStyle w:val="SubtleReference"/>
          <w:b w:val="1"/>
          <w:bCs w:val="1"/>
          <w:sz w:val="28"/>
          <w:szCs w:val="28"/>
        </w:rPr>
      </w:pPr>
      <w:r>
        <w:t xml:space="preserve">    Done when: Email moved to vendor-not-found subfolder and procurement notified; no further automated processing of this invoice</w:t>
      </w:r>
    </w:p>
    <w:p w:rsidRPr="001D2C22" w:rsidR="001D2C22" w:rsidP="001D2C22" w:rsidRDefault="001D2C22" w14:paraId="041BDA00" w14:textId="1CF56042">
      <w:pPr>
        <w:rPr>
          <w:rStyle w:val="SubtleReference"/>
          <w:b w:val="1"/>
          <w:bCs w:val="1"/>
          <w:sz w:val="28"/>
          <w:szCs w:val="28"/>
        </w:rPr>
      </w:pPr>
      <w:r>
        <w:t xml:space="preserve"/>
      </w:r>
    </w:p>
    <w:p w:rsidRPr="001D2C22" w:rsidR="001D2C22" w:rsidP="001D2C22" w:rsidRDefault="001D2C22" w14:paraId="041BDA00" w14:textId="1CF56042">
      <w:pPr>
        <w:rPr>
          <w:rStyle w:val="SubtleReference"/>
          <w:b w:val="1"/>
          <w:bCs w:val="1"/>
          <w:sz w:val="28"/>
          <w:szCs w:val="28"/>
        </w:rPr>
      </w:pPr>
      <w:r>
        <w:t xml:space="preserve">Step 7: Determine approval requirement based on invoice amount</w:t>
      </w:r>
    </w:p>
    <w:p w:rsidRPr="001D2C22" w:rsidR="001D2C22" w:rsidP="001D2C22" w:rsidRDefault="001D2C22" w14:paraId="041BDA00" w14:textId="1CF56042">
      <w:pPr>
        <w:rPr>
          <w:rStyle w:val="SubtleReference"/>
          <w:b w:val="1"/>
          <w:bCs w:val="1"/>
          <w:sz w:val="28"/>
          <w:szCs w:val="28"/>
        </w:rPr>
      </w:pPr>
      <w:r>
        <w:t xml:space="preserve">    [TBD - exact click-by-click / API sequence missing — ask the business]</w:t>
      </w:r>
    </w:p>
    <w:p w:rsidRPr="001D2C22" w:rsidR="001D2C22" w:rsidP="001D2C22" w:rsidRDefault="001D2C22" w14:paraId="041BDA00" w14:textId="1CF56042">
      <w:pPr>
        <w:rPr>
          <w:rStyle w:val="SubtleReference"/>
          <w:b w:val="1"/>
          <w:bCs w:val="1"/>
          <w:sz w:val="28"/>
          <w:szCs w:val="28"/>
        </w:rPr>
      </w:pPr>
      <w:r>
        <w:t xml:space="preserve">    Decision rule: If invoice amount &gt; $5,000, proceed to step 8 (park and route for approval). If invoice amount &lt;= $5,000, proceed to step 10 (post directly).</w:t>
      </w:r>
    </w:p>
    <w:p w:rsidRPr="001D2C22" w:rsidR="001D2C22" w:rsidP="001D2C22" w:rsidRDefault="001D2C22" w14:paraId="041BDA00" w14:textId="1CF56042">
      <w:pPr>
        <w:rPr>
          <w:rStyle w:val="SubtleReference"/>
          <w:b w:val="1"/>
          <w:bCs w:val="1"/>
          <w:sz w:val="28"/>
          <w:szCs w:val="28"/>
        </w:rPr>
      </w:pPr>
      <w:r>
        <w:t xml:space="preserve">    Done when: Correct routing determined based on invoice amount threshold</w:t>
      </w:r>
    </w:p>
    <w:p w:rsidRPr="001D2C22" w:rsidR="001D2C22" w:rsidP="001D2C22" w:rsidRDefault="001D2C22" w14:paraId="041BDA00" w14:textId="1CF56042">
      <w:pPr>
        <w:rPr>
          <w:rStyle w:val="SubtleReference"/>
          <w:b w:val="1"/>
          <w:bCs w:val="1"/>
          <w:sz w:val="28"/>
          <w:szCs w:val="28"/>
        </w:rPr>
      </w:pPr>
      <w:r>
        <w:t xml:space="preserve"/>
      </w:r>
    </w:p>
    <w:p w:rsidRPr="001D2C22" w:rsidR="001D2C22" w:rsidP="001D2C22" w:rsidRDefault="001D2C22" w14:paraId="041BDA00" w14:textId="1CF56042">
      <w:pPr>
        <w:rPr>
          <w:rStyle w:val="SubtleReference"/>
          <w:b w:val="1"/>
          <w:bCs w:val="1"/>
          <w:sz w:val="28"/>
          <w:szCs w:val="28"/>
        </w:rPr>
      </w:pPr>
      <w:r>
        <w:t xml:space="preserve">Step 8: Enter invoice in SAP FB60 as parked</w:t>
      </w:r>
    </w:p>
    <w:p w:rsidRPr="001D2C22" w:rsidR="001D2C22" w:rsidP="001D2C22" w:rsidRDefault="001D2C22" w14:paraId="041BDA00" w14:textId="1CF56042">
      <w:pPr>
        <w:rPr>
          <w:rStyle w:val="SubtleReference"/>
          <w:b w:val="1"/>
          <w:bCs w:val="1"/>
          <w:sz w:val="28"/>
          <w:szCs w:val="28"/>
        </w:rPr>
      </w:pPr>
      <w:r>
        <w:t xml:space="preserve">    [TBD - exact click-by-click / API sequence missing — ask the business]</w:t>
      </w:r>
    </w:p>
    <w:p w:rsidRPr="001D2C22" w:rsidR="001D2C22" w:rsidP="001D2C22" w:rsidRDefault="001D2C22" w14:paraId="041BDA00" w14:textId="1CF56042">
      <w:pPr>
        <w:rPr>
          <w:rStyle w:val="SubtleReference"/>
          <w:b w:val="1"/>
          <w:bCs w:val="1"/>
          <w:sz w:val="28"/>
          <w:szCs w:val="28"/>
        </w:rPr>
      </w:pPr>
      <w:r>
        <w:t xml:space="preserve">    Done when: Invoice saved in SAP with parked status and document number returned</w:t>
      </w:r>
    </w:p>
    <w:p w:rsidRPr="001D2C22" w:rsidR="001D2C22" w:rsidP="001D2C22" w:rsidRDefault="001D2C22" w14:paraId="041BDA00" w14:textId="1CF56042">
      <w:pPr>
        <w:rPr>
          <w:rStyle w:val="SubtleReference"/>
          <w:b w:val="1"/>
          <w:bCs w:val="1"/>
          <w:sz w:val="28"/>
          <w:szCs w:val="28"/>
        </w:rPr>
      </w:pPr>
      <w:r>
        <w:t xml:space="preserve"/>
      </w:r>
    </w:p>
    <w:p w:rsidRPr="001D2C22" w:rsidR="001D2C22" w:rsidP="001D2C22" w:rsidRDefault="001D2C22" w14:paraId="041BDA00" w14:textId="1CF56042">
      <w:pPr>
        <w:rPr>
          <w:rStyle w:val="SubtleReference"/>
          <w:b w:val="1"/>
          <w:bCs w:val="1"/>
          <w:sz w:val="28"/>
          <w:szCs w:val="28"/>
        </w:rPr>
      </w:pPr>
      <w:r>
        <w:t xml:space="preserve">Step 9: Send approval request email to cost center owner</w:t>
      </w:r>
    </w:p>
    <w:p w:rsidRPr="001D2C22" w:rsidR="001D2C22" w:rsidP="001D2C22" w:rsidRDefault="001D2C22" w14:paraId="041BDA00" w14:textId="1CF56042">
      <w:pPr>
        <w:rPr>
          <w:rStyle w:val="SubtleReference"/>
          <w:b w:val="1"/>
          <w:bCs w:val="1"/>
          <w:sz w:val="28"/>
          <w:szCs w:val="28"/>
        </w:rPr>
      </w:pPr>
      <w:r>
        <w:t xml:space="preserve">    Identify cost center owner from PO attached to invoice if available; otherwise owner identification method is unclear (clarification needed from business). Call POST /users/ap-invoices@{tenant}/sendMail addressed to the cost center owner's email, including invoice details (vendor name, invoice number, amount, SAP parked document number) and requesting approval reply.</w:t>
      </w:r>
    </w:p>
    <w:p w:rsidRPr="001D2C22" w:rsidR="001D2C22" w:rsidP="001D2C22" w:rsidRDefault="001D2C22" w14:paraId="041BDA00" w14:textId="1CF56042">
      <w:pPr>
        <w:rPr>
          <w:rStyle w:val="SubtleReference"/>
          <w:b w:val="1"/>
          <w:bCs w:val="1"/>
          <w:sz w:val="28"/>
          <w:szCs w:val="28"/>
        </w:rPr>
      </w:pPr>
      <w:r>
        <w:t xml:space="preserve">    Decision rule: If manager replies with approval, proceed to step 10. Handling of non-reply or rejection not defined — clarification needed.</w:t>
      </w:r>
    </w:p>
    <w:p w:rsidRPr="001D2C22" w:rsidR="001D2C22" w:rsidP="001D2C22" w:rsidRDefault="001D2C22" w14:paraId="041BDA00" w14:textId="1CF56042">
      <w:pPr>
        <w:rPr>
          <w:rStyle w:val="SubtleReference"/>
          <w:b w:val="1"/>
          <w:bCs w:val="1"/>
          <w:sz w:val="28"/>
          <w:szCs w:val="28"/>
        </w:rPr>
      </w:pPr>
      <w:r>
        <w:t xml:space="preserve">    Exception handling: If cost center owner cannot be determined from PO: clarification needed on fallback (currently done manually by Jamie)</w:t>
      </w:r>
    </w:p>
    <w:p w:rsidRPr="001D2C22" w:rsidR="001D2C22" w:rsidP="001D2C22" w:rsidRDefault="001D2C22" w14:paraId="041BDA00" w14:textId="1CF56042">
      <w:pPr>
        <w:rPr>
          <w:rStyle w:val="SubtleReference"/>
          <w:b w:val="1"/>
          <w:bCs w:val="1"/>
          <w:sz w:val="28"/>
          <w:szCs w:val="28"/>
        </w:rPr>
      </w:pPr>
      <w:r>
        <w:t xml:space="preserve">    Done when: Approval request email sent to cost center owner; awaiting reply</w:t>
      </w:r>
    </w:p>
    <w:p w:rsidRPr="001D2C22" w:rsidR="001D2C22" w:rsidP="001D2C22" w:rsidRDefault="001D2C22" w14:paraId="041BDA00" w14:textId="1CF56042">
      <w:pPr>
        <w:rPr>
          <w:rStyle w:val="SubtleReference"/>
          <w:b w:val="1"/>
          <w:bCs w:val="1"/>
          <w:sz w:val="28"/>
          <w:szCs w:val="28"/>
        </w:rPr>
      </w:pPr>
      <w:r>
        <w:t xml:space="preserve"/>
      </w:r>
    </w:p>
    <w:p w:rsidRPr="001D2C22" w:rsidR="001D2C22" w:rsidP="001D2C22" w:rsidRDefault="001D2C22" w14:paraId="041BDA00" w14:textId="1CF56042">
      <w:pPr>
        <w:rPr>
          <w:rStyle w:val="SubtleReference"/>
          <w:b w:val="1"/>
          <w:bCs w:val="1"/>
          <w:sz w:val="28"/>
          <w:szCs w:val="28"/>
        </w:rPr>
      </w:pPr>
      <w:r>
        <w:t xml:space="preserve">Step 10: Post invoice in SAP FB60</w:t>
      </w:r>
    </w:p>
    <w:p w:rsidRPr="001D2C22" w:rsidR="001D2C22" w:rsidP="001D2C22" w:rsidRDefault="001D2C22" w14:paraId="041BDA00" w14:textId="1CF56042">
      <w:pPr>
        <w:rPr>
          <w:rStyle w:val="SubtleReference"/>
          <w:b w:val="1"/>
          <w:bCs w:val="1"/>
          <w:sz w:val="28"/>
          <w:szCs w:val="28"/>
        </w:rPr>
      </w:pPr>
      <w:r>
        <w:t xml:space="preserve">    [TBD - exact click-by-click / API sequence missing — ask the business]</w:t>
      </w:r>
    </w:p>
    <w:p w:rsidRPr="001D2C22" w:rsidR="001D2C22" w:rsidP="001D2C22" w:rsidRDefault="001D2C22" w14:paraId="041BDA00" w14:textId="1CF56042">
      <w:pPr>
        <w:rPr>
          <w:rStyle w:val="SubtleReference"/>
          <w:b w:val="1"/>
          <w:bCs w:val="1"/>
          <w:sz w:val="28"/>
          <w:szCs w:val="28"/>
        </w:rPr>
      </w:pPr>
      <w:r>
        <w:t xml:space="preserve">    Done when: Invoice posted in SAP ECC with a confirmed posted document number</w:t>
      </w:r>
    </w:p>
    <w:p w:rsidRPr="001D2C22" w:rsidR="001D2C22" w:rsidP="001D2C22" w:rsidRDefault="001D2C22" w14:paraId="041BDA00" w14:textId="1CF56042">
      <w:pPr>
        <w:rPr>
          <w:rStyle w:val="SubtleReference"/>
          <w:b w:val="1"/>
          <w:bCs w:val="1"/>
          <w:sz w:val="28"/>
          <w:szCs w:val="28"/>
        </w:rPr>
      </w:pPr>
      <w:r>
        <w:t xml:space="preserve"/>
      </w:r>
    </w:p>
    <w:p w:rsidRPr="001D2C22" w:rsidR="001D2C22" w:rsidP="001D2C22" w:rsidRDefault="001D2C22" w14:paraId="041BDA00" w14:textId="1CF56042">
      <w:pPr>
        <w:rPr>
          <w:rStyle w:val="SubtleReference"/>
          <w:b w:val="1"/>
          <w:bCs w:val="1"/>
          <w:sz w:val="28"/>
          <w:szCs w:val="28"/>
        </w:rPr>
      </w:pPr>
      <w:r>
        <w:t xml:space="preserve">Step 11: Mark source email as read / processed</w:t>
      </w:r>
    </w:p>
    <w:p w:rsidRPr="001D2C22" w:rsidR="001D2C22" w:rsidP="001D2C22" w:rsidRDefault="001D2C22" w14:paraId="041BDA00" w14:textId="1CF56042">
      <w:pPr>
        <w:rPr>
          <w:rStyle w:val="SubtleReference"/>
          <w:b w:val="1"/>
          <w:bCs w:val="1"/>
          <w:sz w:val="28"/>
          <w:szCs w:val="28"/>
        </w:rPr>
      </w:pPr>
      <w:r>
        <w:t xml:space="preserve">    Call PATCH /users/ap-invoices@{tenant}/messages/{messageId} with body {"isRead": true} to mark the processed email as read.</w:t>
      </w:r>
    </w:p>
    <w:p w:rsidRPr="001D2C22" w:rsidR="001D2C22" w:rsidP="001D2C22" w:rsidRDefault="001D2C22" w14:paraId="041BDA00" w14:textId="1CF56042">
      <w:pPr>
        <w:rPr>
          <w:rStyle w:val="SubtleReference"/>
          <w:b w:val="1"/>
          <w:bCs w:val="1"/>
          <w:sz w:val="28"/>
          <w:szCs w:val="28"/>
        </w:rPr>
      </w:pPr>
      <w:r>
        <w:t xml:space="preserve">    Done when: Email marked as read in shared mailbox</w:t>
      </w:r>
    </w:p>
    <w:p w:rsidRPr="001D2C22" w:rsidR="001D2C22" w:rsidP="001D2C22" w:rsidRDefault="001D2C22" w14:paraId="041BDA00" w14:textId="1CF56042">
      <w:pPr>
        <w:rPr>
          <w:rStyle w:val="SubtleReference"/>
          <w:b w:val="1"/>
          <w:bCs w:val="1"/>
          <w:sz w:val="28"/>
          <w:szCs w:val="28"/>
        </w:rPr>
      </w:pPr>
      <w:r>
        <w:t xml:space="preserve"/>
      </w:r>
    </w:p>
    <w:p w:rsidRPr="001D2C22" w:rsidR="001D2C22" w:rsidP="001D2C22" w:rsidRDefault="001D2C22" w14:paraId="041BDA00" w14:textId="1CF56042">
      <w:pPr>
        <w:rPr>
          <w:rStyle w:val="SubtleReference"/>
          <w:b w:val="1"/>
          <w:bCs w:val="1"/>
          <w:sz w:val="28"/>
          <w:szCs w:val="28"/>
        </w:rPr>
      </w:pPr>
      <w:r>
        <w:t xml:space="preserve">Step 12: Send weekly summary email to AP Lead</w:t>
      </w:r>
    </w:p>
    <w:p w:rsidRPr="001D2C22" w:rsidR="001D2C22" w:rsidP="001D2C22" w:rsidRDefault="001D2C22" w14:paraId="041BDA00" w14:textId="1CF56042">
      <w:pPr>
        <w:rPr>
          <w:rStyle w:val="SubtleReference"/>
          <w:b w:val="1"/>
          <w:bCs w:val="1"/>
          <w:sz w:val="28"/>
          <w:szCs w:val="28"/>
        </w:rPr>
      </w:pPr>
      <w:r>
        <w:t xml:space="preserve">    On a weekly schedule, compile processing statistics (count posted automatically, count escalated to AP team, breakdown of exception reasons: vendor not found, approval required, unreadable PDF) and call POST /users/ap-invoices@{tenant}/sendMail addressed to Sarah Chen's email address with the summary in the message body.</w:t>
      </w:r>
    </w:p>
    <w:p w:rsidRPr="001D2C22" w:rsidR="001D2C22" w:rsidP="001D2C22" w:rsidRDefault="001D2C22" w14:paraId="041BDA00" w14:textId="1CF56042">
      <w:pPr>
        <w:rPr>
          <w:rStyle w:val="SubtleReference"/>
          <w:b w:val="1"/>
          <w:bCs w:val="1"/>
          <w:sz w:val="28"/>
          <w:szCs w:val="28"/>
        </w:rPr>
      </w:pPr>
      <w:r>
        <w:t xml:space="preserve">    Done when: Weekly summary email delivered to AP Lead</w:t>
      </w:r>
    </w:p>
    <w:sectPr w:rsidRPr="001D2C22" w:rsidR="001D2C22" w:rsidSect="00C06C76">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361D"/>
    <w:multiLevelType w:val="multilevel"/>
    <w:tmpl w:val="613EE15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79A578D6"/>
    <w:multiLevelType w:val="multilevel"/>
    <w:tmpl w:val="13B2162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num w:numId="1" w16cid:durableId="657421019">
    <w:abstractNumId w:val="0"/>
  </w:num>
  <w:num w:numId="2" w16cid:durableId="58530428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76"/>
    <w:rsid w:val="000D4566"/>
    <w:rsid w:val="00120BB8"/>
    <w:rsid w:val="001D2C22"/>
    <w:rsid w:val="00357328"/>
    <w:rsid w:val="00787BF9"/>
    <w:rsid w:val="00804A3D"/>
    <w:rsid w:val="00C06C76"/>
    <w:rsid w:val="00D5071E"/>
    <w:rsid w:val="00D87E60"/>
    <w:rsid w:val="00F64ADB"/>
    <w:rsid w:val="122CA5E1"/>
    <w:rsid w:val="4CD3F9E0"/>
    <w:rsid w:val="4D1D441F"/>
    <w:rsid w:val="55DD8738"/>
    <w:rsid w:val="5D61A95A"/>
    <w:rsid w:val="602B4670"/>
    <w:rsid w:val="64EE9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12995"/>
  <w15:chartTrackingRefBased/>
  <w15:docId w15:val="{19FB8E8B-47A8-4374-88A6-F1699A6727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D2C22"/>
  </w:style>
  <w:style w:type="paragraph" w:styleId="Heading1">
    <w:name w:val="heading 1"/>
    <w:basedOn w:val="Normal"/>
    <w:next w:val="Normal"/>
    <w:link w:val="Heading1Char"/>
    <w:uiPriority w:val="9"/>
    <w:qFormat/>
    <w:rsid w:val="00C06C7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6C7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6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C7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06C7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06C7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C06C7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06C7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06C7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06C7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06C7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06C7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06C76"/>
    <w:rPr>
      <w:rFonts w:eastAsiaTheme="majorEastAsia" w:cstheme="majorBidi"/>
      <w:color w:val="272727" w:themeColor="text1" w:themeTint="D8"/>
    </w:rPr>
  </w:style>
  <w:style w:type="paragraph" w:styleId="Title">
    <w:name w:val="Title"/>
    <w:basedOn w:val="Normal"/>
    <w:next w:val="Normal"/>
    <w:link w:val="TitleChar"/>
    <w:uiPriority w:val="10"/>
    <w:qFormat/>
    <w:rsid w:val="00C06C7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06C7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06C7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06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C76"/>
    <w:pPr>
      <w:spacing w:before="160"/>
      <w:jc w:val="center"/>
    </w:pPr>
    <w:rPr>
      <w:i/>
      <w:iCs/>
      <w:color w:val="404040" w:themeColor="text1" w:themeTint="BF"/>
    </w:rPr>
  </w:style>
  <w:style w:type="character" w:styleId="QuoteChar" w:customStyle="1">
    <w:name w:val="Quote Char"/>
    <w:basedOn w:val="DefaultParagraphFont"/>
    <w:link w:val="Quote"/>
    <w:uiPriority w:val="29"/>
    <w:rsid w:val="00C06C76"/>
    <w:rPr>
      <w:i/>
      <w:iCs/>
      <w:color w:val="404040" w:themeColor="text1" w:themeTint="BF"/>
    </w:rPr>
  </w:style>
  <w:style w:type="paragraph" w:styleId="ListParagraph">
    <w:name w:val="List Paragraph"/>
    <w:basedOn w:val="Normal"/>
    <w:uiPriority w:val="34"/>
    <w:qFormat/>
    <w:rsid w:val="00C06C76"/>
    <w:pPr>
      <w:ind w:left="720"/>
      <w:contextualSpacing/>
    </w:pPr>
  </w:style>
  <w:style w:type="character" w:styleId="IntenseEmphasis">
    <w:name w:val="Intense Emphasis"/>
    <w:basedOn w:val="DefaultParagraphFont"/>
    <w:uiPriority w:val="21"/>
    <w:qFormat/>
    <w:rsid w:val="00C06C76"/>
    <w:rPr>
      <w:i/>
      <w:iCs/>
      <w:color w:val="0F4761" w:themeColor="accent1" w:themeShade="BF"/>
    </w:rPr>
  </w:style>
  <w:style w:type="paragraph" w:styleId="IntenseQuote">
    <w:name w:val="Intense Quote"/>
    <w:basedOn w:val="Normal"/>
    <w:next w:val="Normal"/>
    <w:link w:val="IntenseQuoteChar"/>
    <w:uiPriority w:val="30"/>
    <w:qFormat/>
    <w:rsid w:val="00C06C7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06C76"/>
    <w:rPr>
      <w:i/>
      <w:iCs/>
      <w:color w:val="0F4761" w:themeColor="accent1" w:themeShade="BF"/>
    </w:rPr>
  </w:style>
  <w:style w:type="character" w:styleId="IntenseReference">
    <w:name w:val="Intense Reference"/>
    <w:basedOn w:val="DefaultParagraphFont"/>
    <w:uiPriority w:val="32"/>
    <w:qFormat/>
    <w:rsid w:val="00C06C76"/>
    <w:rPr>
      <w:b/>
      <w:bCs/>
      <w:smallCaps/>
      <w:color w:val="0F4761" w:themeColor="accent1" w:themeShade="BF"/>
      <w:spacing w:val="5"/>
    </w:rPr>
  </w:style>
  <w:style w:type="table" w:styleId="TableGrid">
    <w:name w:val="Table Grid"/>
    <w:basedOn w:val="TableNormal"/>
    <w:uiPriority w:val="39"/>
    <w:rsid w:val="00C06C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C06C76"/>
    <w:pPr>
      <w:spacing w:before="100" w:beforeAutospacing="1" w:after="100" w:afterAutospacing="1" w:line="276" w:lineRule="auto"/>
    </w:pPr>
    <w:rPr>
      <w:rFonts w:eastAsia="Times New Roman" w:cs="Times New Roman"/>
      <w:color w:val="275317" w:themeColor="accent6" w:themeShade="80"/>
      <w:kern w:val="0"/>
      <w:sz w:val="20"/>
      <w14:ligatures w14:val="none"/>
    </w:rPr>
  </w:style>
  <w:style w:type="table" w:styleId="GridTable4-Accent5">
    <w:name w:val="Grid Table 4 Accent 5"/>
    <w:basedOn w:val="TableNormal"/>
    <w:uiPriority w:val="49"/>
    <w:rsid w:val="00C06C76"/>
    <w:pPr>
      <w:spacing w:after="0" w:line="240" w:lineRule="auto"/>
    </w:pPr>
    <w:rPr>
      <w:color w:val="0E2841" w:themeColor="text2"/>
      <w:kern w:val="0"/>
      <w:sz w:val="26"/>
      <w:szCs w:val="26"/>
      <w:lang w:eastAsia="ja-JP"/>
      <w14:ligatures w14:val="none"/>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1">
    <w:name w:val="Grid Table 4 Accent 1"/>
    <w:basedOn w:val="TableNormal"/>
    <w:uiPriority w:val="49"/>
    <w:rsid w:val="00C06C76"/>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1D2C22"/>
    <w:pPr>
      <w:spacing w:after="0" w:line="240" w:lineRule="auto"/>
    </w:pPr>
    <w:rPr>
      <w:color w:val="0E2841" w:themeColor="text2"/>
      <w:kern w:val="0"/>
      <w:sz w:val="26"/>
      <w:szCs w:val="26"/>
      <w:lang w:eastAsia="ja-JP"/>
      <w14:ligatures w14:val="none"/>
    </w:r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insideV w:val="nil"/>
        </w:tcBorders>
        <w:shd w:val="clear" w:color="auto" w:fill="E97132" w:themeFill="accent2"/>
      </w:tcPr>
    </w:tblStylePr>
    <w:tblStylePr w:type="lastRow">
      <w:rPr>
        <w:b/>
        <w:bCs/>
      </w:rPr>
      <w:tblPr/>
      <w:tcPr>
        <w:tcBorders>
          <w:top w:val="double" w:color="E97132" w:themeColor="accent2"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SubtleEmphasis">
    <w:name w:val="Subtle Emphasis"/>
    <w:basedOn w:val="DefaultParagraphFont"/>
    <w:uiPriority w:val="19"/>
    <w:qFormat/>
    <w:rsid w:val="001D2C22"/>
    <w:rPr>
      <w:i/>
      <w:iCs/>
      <w:color w:val="404040" w:themeColor="text1" w:themeTint="BF"/>
    </w:rPr>
  </w:style>
  <w:style w:type="character" w:styleId="SubtleReference">
    <w:name w:val="Subtle Reference"/>
    <w:basedOn w:val="DefaultParagraphFont"/>
    <w:uiPriority w:val="31"/>
    <w:qFormat/>
    <w:rsid w:val="001D2C22"/>
    <w:rPr>
      <w:smallCaps/>
      <w:color w:val="5A5A5A" w:themeColor="text1" w:themeTint="A5"/>
    </w:rPr>
  </w:style>
  <w:style w:type="character" w:styleId="Hyperlink">
    <w:name w:val="Hyperlink"/>
    <w:basedOn w:val="DefaultParagraphFont"/>
    <w:uiPriority w:val="99"/>
    <w:unhideWhenUsed/>
    <w:rsid w:val="00804A3D"/>
    <w:rPr>
      <w:color w:val="467886" w:themeColor="hyperlink"/>
      <w:u w:val="single"/>
    </w:rPr>
  </w:style>
  <w:style w:type="character" w:styleId="UnresolvedMention">
    <w:name w:val="Unresolved Mention"/>
    <w:basedOn w:val="DefaultParagraphFont"/>
    <w:uiPriority w:val="99"/>
    <w:semiHidden/>
    <w:unhideWhenUsed/>
    <w:rsid w:val="00804A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652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Automation_ComplexityMatrix.xlsx"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 Id="rId1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E54988A0450249A8CF5D50982C737C" ma:contentTypeVersion="10" ma:contentTypeDescription="Create a new document." ma:contentTypeScope="" ma:versionID="eaecdfaf624e7b1e1674442a794a0565">
  <xsd:schema xmlns:xsd="http://www.w3.org/2001/XMLSchema" xmlns:xs="http://www.w3.org/2001/XMLSchema" xmlns:p="http://schemas.microsoft.com/office/2006/metadata/properties" xmlns:ns2="3837146f-c1cb-4695-87cd-0f48a93b4fee" xmlns:ns3="6e5e8fc8-3f27-45fb-b63b-817299a5b776" targetNamespace="http://schemas.microsoft.com/office/2006/metadata/properties" ma:root="true" ma:fieldsID="cd009311c6368a93be220dc756600593" ns2:_="" ns3:_="">
    <xsd:import namespace="3837146f-c1cb-4695-87cd-0f48a93b4fee"/>
    <xsd:import namespace="6e5e8fc8-3f27-45fb-b63b-817299a5b7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37146f-c1cb-4695-87cd-0f48a93b4f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6182cf7-a0b3-4f1c-bf22-3e4b31c63b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5e8fc8-3f27-45fb-b63b-817299a5b77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a8cb7e2-511c-4a2f-aa30-7c515ccfe502}" ma:internalName="TaxCatchAll" ma:showField="CatchAllData" ma:web="6e5e8fc8-3f27-45fb-b63b-817299a5b7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e5e8fc8-3f27-45fb-b63b-817299a5b776" xsi:nil="true"/>
    <lcf76f155ced4ddcb4097134ff3c332f xmlns="3837146f-c1cb-4695-87cd-0f48a93b4f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7617B30-6E13-4FC1-80CF-F1BF3662B66E}"/>
</file>

<file path=customXml/itemProps2.xml><?xml version="1.0" encoding="utf-8"?>
<ds:datastoreItem xmlns:ds="http://schemas.openxmlformats.org/officeDocument/2006/customXml" ds:itemID="{DA8761EC-DC16-4F05-9220-4C097AD55942}"/>
</file>

<file path=customXml/itemProps3.xml><?xml version="1.0" encoding="utf-8"?>
<ds:datastoreItem xmlns:ds="http://schemas.openxmlformats.org/officeDocument/2006/customXml" ds:itemID="{00D1F6FA-4326-4C2E-8EA5-ADA9BCA56DF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Constellation Brands,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 Bobo</dc:creator>
  <keywords/>
  <dc:description/>
  <lastModifiedBy>Ben Bobo</lastModifiedBy>
  <revision>7</revision>
  <dcterms:created xsi:type="dcterms:W3CDTF">2025-04-29T15:50:00.0000000Z</dcterms:created>
  <dcterms:modified xsi:type="dcterms:W3CDTF">2026-05-17T00:38:09.5622598Z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0x010100FAE54988A0450249A8CF5D50982C737C</vt:lpwstr>
  </property>
  <property fmtid="{D5CDD505-2E9C-101B-9397-08002B2CF9AE}" pid="4" name="docLang">
    <vt:lpwstr>en</vt:lpwstr>
  </property>
  <property fmtid="{D5CDD505-2E9C-101B-9397-08002B2CF9AE}" pid="5" name="MediaServiceImageTags">
    <vt:lpwstr/>
  </property>
</Properties>
</file>